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EA9E85">
      <w:pPr>
        <w:spacing w:before="120" w:after="120" w:line="360" w:lineRule="auto"/>
        <w:jc w:val="center"/>
        <w:rPr>
          <w:rFonts w:hint="eastAsia" w:ascii="方正小标宋简体" w:hAnsi="宋体" w:eastAsia="方正小标宋简体" w:cs="等线"/>
          <w:color w:val="auto"/>
          <w:kern w:val="2"/>
          <w:sz w:val="72"/>
          <w:szCs w:val="72"/>
        </w:rPr>
      </w:pPr>
    </w:p>
    <w:p w14:paraId="40475E38">
      <w:pPr>
        <w:spacing w:before="120" w:after="120" w:line="360" w:lineRule="auto"/>
        <w:jc w:val="center"/>
        <w:rPr>
          <w:rFonts w:ascii="方正小标宋简体" w:hAnsi="宋体" w:eastAsia="方正小标宋简体" w:cs="宋体"/>
          <w:color w:val="auto"/>
          <w:sz w:val="72"/>
          <w:szCs w:val="72"/>
        </w:rPr>
      </w:pPr>
      <w:r>
        <w:rPr>
          <w:rFonts w:hint="eastAsia" w:ascii="方正小标宋简体" w:hAnsi="宋体" w:eastAsia="方正小标宋简体" w:cs="等线"/>
          <w:color w:val="auto"/>
          <w:kern w:val="2"/>
          <w:sz w:val="48"/>
          <w:szCs w:val="48"/>
        </w:rPr>
        <w:t>泰州</w:t>
      </w:r>
      <w:r>
        <w:rPr>
          <w:rFonts w:hint="eastAsia" w:ascii="方正小标宋简体" w:hAnsi="宋体" w:eastAsia="方正小标宋简体" w:cs="等线"/>
          <w:color w:val="auto"/>
          <w:kern w:val="2"/>
          <w:sz w:val="48"/>
          <w:szCs w:val="48"/>
          <w:lang w:val="en-US" w:eastAsia="zh-CN"/>
        </w:rPr>
        <w:t>医药高新区（高港区）</w:t>
      </w:r>
      <w:r>
        <w:rPr>
          <w:rFonts w:hint="eastAsia" w:ascii="方正小标宋简体" w:hAnsi="宋体" w:eastAsia="方正小标宋简体" w:cs="等线"/>
          <w:color w:val="auto"/>
          <w:kern w:val="2"/>
          <w:sz w:val="48"/>
          <w:szCs w:val="48"/>
        </w:rPr>
        <w:t>政府采购</w:t>
      </w:r>
    </w:p>
    <w:p w14:paraId="63F8A92C">
      <w:pPr>
        <w:spacing w:before="120" w:line="360" w:lineRule="auto"/>
        <w:jc w:val="center"/>
        <w:rPr>
          <w:rFonts w:ascii="楷体_GB2312" w:hAnsi="Arial" w:eastAsia="楷体_GB2312" w:cs="Arial"/>
          <w:b/>
          <w:bCs/>
          <w:color w:val="auto"/>
          <w:sz w:val="52"/>
          <w:szCs w:val="52"/>
        </w:rPr>
      </w:pPr>
      <w:r>
        <w:rPr>
          <w:rFonts w:hint="eastAsia" w:ascii="楷体_GB2312" w:hAnsi="Arial" w:eastAsia="楷体_GB2312" w:cs="Arial"/>
          <w:b/>
          <w:bCs/>
          <w:color w:val="auto"/>
          <w:sz w:val="52"/>
          <w:szCs w:val="52"/>
        </w:rPr>
        <w:t>竞争性磋商文件</w:t>
      </w:r>
    </w:p>
    <w:p w14:paraId="460ED744">
      <w:pPr>
        <w:jc w:val="center"/>
        <w:rPr>
          <w:rFonts w:ascii="楷体_GB2312" w:hAnsi="华文中宋" w:eastAsia="楷体_GB2312" w:cs="华文中宋"/>
          <w:bCs/>
          <w:color w:val="auto"/>
          <w:kern w:val="2"/>
          <w:sz w:val="36"/>
          <w:szCs w:val="36"/>
        </w:rPr>
      </w:pPr>
      <w:r>
        <w:rPr>
          <w:rFonts w:hint="eastAsia" w:ascii="楷体_GB2312" w:hAnsi="Times New Roman" w:eastAsia="楷体_GB2312" w:cs="Times New Roman"/>
          <w:color w:val="auto"/>
          <w:kern w:val="2"/>
          <w:sz w:val="36"/>
          <w:szCs w:val="36"/>
          <w:lang w:eastAsia="zh-CN"/>
        </w:rPr>
        <w:t>（</w:t>
      </w:r>
      <w:r>
        <w:rPr>
          <w:rFonts w:hint="eastAsia" w:ascii="楷体_GB2312" w:hAnsi="华文中宋" w:eastAsia="楷体_GB2312" w:cs="华文中宋"/>
          <w:bCs/>
          <w:color w:val="auto"/>
          <w:kern w:val="2"/>
          <w:sz w:val="36"/>
          <w:szCs w:val="36"/>
        </w:rPr>
        <w:t>全流程电子化不见面开标</w:t>
      </w:r>
      <w:r>
        <w:rPr>
          <w:rFonts w:hint="eastAsia" w:ascii="楷体_GB2312" w:hAnsi="Times New Roman" w:eastAsia="楷体_GB2312" w:cs="宋体"/>
          <w:color w:val="auto"/>
          <w:kern w:val="2"/>
          <w:sz w:val="36"/>
          <w:szCs w:val="36"/>
        </w:rPr>
        <w:t>）</w:t>
      </w:r>
    </w:p>
    <w:p w14:paraId="30409A07">
      <w:pPr>
        <w:pStyle w:val="57"/>
        <w:widowControl w:val="0"/>
        <w:rPr>
          <w:color w:val="auto"/>
        </w:rPr>
      </w:pPr>
    </w:p>
    <w:p w14:paraId="61053E91">
      <w:pPr>
        <w:pStyle w:val="57"/>
        <w:widowControl w:val="0"/>
        <w:ind w:firstLine="400"/>
        <w:rPr>
          <w:color w:val="auto"/>
        </w:rPr>
      </w:pPr>
    </w:p>
    <w:p w14:paraId="2C5422EF">
      <w:pPr>
        <w:spacing w:before="120" w:after="120" w:line="360" w:lineRule="auto"/>
        <w:ind w:firstLine="562" w:firstLineChars="200"/>
        <w:jc w:val="left"/>
        <w:rPr>
          <w:rFonts w:hint="eastAsia" w:ascii="Arial" w:hAnsi="Arial" w:eastAsia="宋体" w:cs="Arial"/>
          <w:b/>
          <w:bCs/>
          <w:color w:val="auto"/>
          <w:sz w:val="28"/>
          <w:szCs w:val="28"/>
          <w:lang w:eastAsia="zh-CN"/>
        </w:rPr>
      </w:pPr>
      <w:r>
        <w:rPr>
          <w:rFonts w:ascii="Arial" w:hAnsi="Arial" w:eastAsia="宋体" w:cs="Arial"/>
          <w:b/>
          <w:bCs/>
          <w:color w:val="auto"/>
          <w:sz w:val="28"/>
          <w:szCs w:val="28"/>
        </w:rPr>
        <w:t>项目编号：</w:t>
      </w:r>
      <w:r>
        <w:rPr>
          <w:rFonts w:hint="eastAsia" w:ascii="Arial" w:hAnsi="Arial" w:eastAsia="宋体" w:cs="Arial"/>
          <w:b/>
          <w:bCs/>
          <w:color w:val="auto"/>
          <w:sz w:val="28"/>
          <w:szCs w:val="28"/>
          <w:lang w:eastAsia="zh-CN"/>
        </w:rPr>
        <w:t>JSZC-321203-XCZX-C2026-0003</w:t>
      </w:r>
    </w:p>
    <w:p w14:paraId="69260F3B">
      <w:pPr>
        <w:spacing w:before="120" w:after="120" w:line="360" w:lineRule="auto"/>
        <w:ind w:left="1486" w:leftChars="306" w:hanging="843" w:hangingChars="300"/>
        <w:jc w:val="left"/>
        <w:rPr>
          <w:rFonts w:hint="eastAsia" w:ascii="Arial" w:hAnsi="Arial" w:eastAsia="宋体" w:cs="Arial"/>
          <w:b/>
          <w:bCs/>
          <w:color w:val="auto"/>
          <w:sz w:val="28"/>
          <w:szCs w:val="28"/>
          <w:lang w:eastAsia="zh-CN"/>
        </w:rPr>
      </w:pPr>
      <w:r>
        <w:rPr>
          <w:rFonts w:ascii="Arial" w:hAnsi="Arial" w:eastAsia="宋体" w:cs="Arial"/>
          <w:b/>
          <w:bCs/>
          <w:color w:val="auto"/>
          <w:sz w:val="28"/>
          <w:szCs w:val="28"/>
        </w:rPr>
        <w:t>项目名称：</w:t>
      </w:r>
      <w:r>
        <w:rPr>
          <w:rFonts w:hint="eastAsia" w:ascii="Arial" w:hAnsi="Arial" w:eastAsia="宋体" w:cs="Arial"/>
          <w:b/>
          <w:bCs/>
          <w:color w:val="auto"/>
          <w:sz w:val="28"/>
          <w:szCs w:val="28"/>
          <w:lang w:eastAsia="zh-CN"/>
        </w:rPr>
        <w:t>疏港三路西侧、同兴闸港北侧地块和沿江高等级公路</w:t>
      </w:r>
    </w:p>
    <w:p w14:paraId="4560B2C9">
      <w:pPr>
        <w:spacing w:before="120" w:after="120" w:line="360" w:lineRule="auto"/>
        <w:jc w:val="left"/>
        <w:rPr>
          <w:rFonts w:hint="eastAsia" w:ascii="Arial" w:hAnsi="Arial" w:eastAsia="宋体" w:cs="Arial"/>
          <w:b/>
          <w:bCs/>
          <w:color w:val="auto"/>
          <w:sz w:val="28"/>
          <w:szCs w:val="28"/>
          <w:lang w:eastAsia="zh-CN"/>
        </w:rPr>
      </w:pPr>
      <w:r>
        <w:rPr>
          <w:rFonts w:hint="eastAsia" w:ascii="Arial" w:hAnsi="Arial" w:eastAsia="宋体" w:cs="Arial"/>
          <w:b/>
          <w:bCs/>
          <w:color w:val="auto"/>
          <w:sz w:val="28"/>
          <w:szCs w:val="28"/>
          <w:lang w:eastAsia="zh-CN"/>
        </w:rPr>
        <w:t>东侧、明珠大道南侧地块土地平整（施工）项目</w:t>
      </w:r>
    </w:p>
    <w:p w14:paraId="61CA159B">
      <w:pPr>
        <w:spacing w:before="120" w:after="120" w:line="360" w:lineRule="auto"/>
        <w:ind w:firstLine="948"/>
        <w:jc w:val="left"/>
        <w:rPr>
          <w:rFonts w:ascii="宋体" w:hAnsi="宋体" w:eastAsia="宋体" w:cs="宋体"/>
          <w:color w:val="auto"/>
          <w:sz w:val="24"/>
          <w:szCs w:val="24"/>
        </w:rPr>
      </w:pPr>
    </w:p>
    <w:p w14:paraId="6AEEB0E9">
      <w:pPr>
        <w:spacing w:before="120" w:after="120" w:line="360" w:lineRule="auto"/>
        <w:ind w:firstLine="2249"/>
        <w:jc w:val="left"/>
        <w:rPr>
          <w:rFonts w:ascii="宋体" w:hAnsi="宋体" w:eastAsia="宋体" w:cs="宋体"/>
          <w:color w:val="auto"/>
          <w:sz w:val="24"/>
          <w:szCs w:val="24"/>
        </w:rPr>
      </w:pPr>
      <w:r>
        <w:rPr>
          <w:rFonts w:ascii="Times New Roman" w:hAnsi="Times New Roman" w:eastAsia="宋体" w:cs="Times New Roman"/>
          <w:b/>
          <w:bCs/>
          <w:color w:val="auto"/>
          <w:sz w:val="30"/>
          <w:szCs w:val="30"/>
        </w:rPr>
        <w:t xml:space="preserve">  </w:t>
      </w:r>
    </w:p>
    <w:p w14:paraId="0F2F1A9B">
      <w:pPr>
        <w:spacing w:line="360" w:lineRule="auto"/>
        <w:jc w:val="left"/>
        <w:rPr>
          <w:rFonts w:ascii="宋体" w:hAnsi="宋体" w:eastAsia="宋体" w:cs="宋体"/>
          <w:color w:val="auto"/>
          <w:sz w:val="24"/>
          <w:szCs w:val="24"/>
        </w:rPr>
      </w:pPr>
    </w:p>
    <w:p w14:paraId="7BBBCCC5">
      <w:pPr>
        <w:spacing w:line="360" w:lineRule="auto"/>
        <w:jc w:val="left"/>
        <w:rPr>
          <w:rFonts w:ascii="宋体" w:hAnsi="宋体" w:eastAsia="宋体" w:cs="宋体"/>
          <w:color w:val="auto"/>
          <w:sz w:val="24"/>
          <w:szCs w:val="24"/>
        </w:rPr>
      </w:pPr>
    </w:p>
    <w:p w14:paraId="5179A6E6">
      <w:pPr>
        <w:pStyle w:val="57"/>
        <w:rPr>
          <w:color w:val="auto"/>
        </w:rPr>
      </w:pPr>
    </w:p>
    <w:p w14:paraId="3B4F6D71">
      <w:pPr>
        <w:spacing w:line="360" w:lineRule="auto"/>
        <w:jc w:val="left"/>
        <w:rPr>
          <w:rFonts w:ascii="宋体" w:hAnsi="宋体" w:eastAsia="宋体" w:cs="宋体"/>
          <w:color w:val="auto"/>
          <w:sz w:val="24"/>
          <w:szCs w:val="24"/>
        </w:rPr>
      </w:pPr>
      <w:r>
        <w:rPr>
          <w:rFonts w:ascii="宋体" w:hAnsi="宋体" w:eastAsia="宋体" w:cs="宋体"/>
          <w:color w:val="auto"/>
          <w:sz w:val="24"/>
          <w:szCs w:val="24"/>
        </w:rPr>
        <w:t>  </w:t>
      </w:r>
    </w:p>
    <w:p w14:paraId="578CE13D">
      <w:pPr>
        <w:spacing w:line="360" w:lineRule="auto"/>
        <w:jc w:val="left"/>
        <w:rPr>
          <w:rFonts w:ascii="宋体" w:hAnsi="宋体" w:eastAsia="宋体" w:cs="宋体"/>
          <w:color w:val="auto"/>
          <w:sz w:val="24"/>
          <w:szCs w:val="24"/>
        </w:rPr>
      </w:pPr>
      <w:r>
        <w:rPr>
          <w:rFonts w:ascii="宋体" w:hAnsi="宋体" w:eastAsia="宋体" w:cs="宋体"/>
          <w:color w:val="auto"/>
          <w:sz w:val="24"/>
          <w:szCs w:val="24"/>
        </w:rPr>
        <w:t> </w:t>
      </w:r>
    </w:p>
    <w:p w14:paraId="7C6D1D0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eastAsia="宋体" w:cs="Arial"/>
          <w:b/>
          <w:bCs/>
          <w:color w:val="auto"/>
          <w:sz w:val="32"/>
          <w:szCs w:val="32"/>
          <w:lang w:eastAsia="zh-CN"/>
        </w:rPr>
      </w:pPr>
      <w:r>
        <w:rPr>
          <w:rFonts w:hint="eastAsia" w:ascii="Arial" w:hAnsi="Arial" w:eastAsia="宋体" w:cs="Arial"/>
          <w:b/>
          <w:bCs/>
          <w:color w:val="auto"/>
          <w:sz w:val="32"/>
          <w:szCs w:val="32"/>
        </w:rPr>
        <w:t>采购单位</w:t>
      </w:r>
      <w:r>
        <w:rPr>
          <w:rFonts w:hint="eastAsia" w:ascii="Arial" w:hAnsi="Arial" w:eastAsia="宋体" w:cs="Arial"/>
          <w:b/>
          <w:bCs/>
          <w:color w:val="auto"/>
          <w:sz w:val="32"/>
          <w:szCs w:val="32"/>
          <w:lang w:eastAsia="zh-CN"/>
        </w:rPr>
        <w:t>：泰州市永安洲镇人民政府</w:t>
      </w:r>
    </w:p>
    <w:p w14:paraId="6BDD3A8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Arial" w:hAnsi="Arial" w:eastAsia="宋体" w:cs="Arial"/>
          <w:b/>
          <w:bCs/>
          <w:color w:val="auto"/>
          <w:sz w:val="32"/>
          <w:szCs w:val="32"/>
        </w:rPr>
      </w:pPr>
      <w:r>
        <w:rPr>
          <w:rFonts w:hint="eastAsia" w:ascii="Arial" w:hAnsi="Arial" w:eastAsia="宋体" w:cs="Arial"/>
          <w:b/>
          <w:bCs/>
          <w:color w:val="auto"/>
          <w:sz w:val="32"/>
          <w:szCs w:val="32"/>
        </w:rPr>
        <w:t>招标代理：泰州湘诚建设咨询有限公司</w:t>
      </w:r>
    </w:p>
    <w:p w14:paraId="4B3C03C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color w:val="auto"/>
          <w:sz w:val="24"/>
          <w:szCs w:val="24"/>
        </w:rPr>
      </w:pPr>
      <w:r>
        <w:rPr>
          <w:rFonts w:hint="eastAsia" w:ascii="Arial" w:hAnsi="Arial" w:eastAsia="宋体" w:cs="Arial"/>
          <w:b/>
          <w:bCs/>
          <w:color w:val="auto"/>
          <w:sz w:val="32"/>
          <w:szCs w:val="32"/>
          <w:lang w:eastAsia="zh-CN"/>
        </w:rPr>
        <w:t>2026</w:t>
      </w:r>
      <w:r>
        <w:rPr>
          <w:rFonts w:ascii="Arial" w:hAnsi="Arial" w:eastAsia="宋体" w:cs="Arial"/>
          <w:b/>
          <w:bCs/>
          <w:color w:val="auto"/>
          <w:sz w:val="32"/>
          <w:szCs w:val="32"/>
        </w:rPr>
        <w:t>年</w:t>
      </w:r>
      <w:r>
        <w:rPr>
          <w:rFonts w:hint="eastAsia" w:ascii="Arial" w:hAnsi="Arial" w:eastAsia="宋体" w:cs="Arial"/>
          <w:b/>
          <w:bCs/>
          <w:color w:val="auto"/>
          <w:sz w:val="32"/>
          <w:szCs w:val="32"/>
          <w:lang w:val="en-US" w:eastAsia="zh-CN"/>
        </w:rPr>
        <w:t>4</w:t>
      </w:r>
      <w:r>
        <w:rPr>
          <w:rFonts w:ascii="Arial" w:hAnsi="Arial" w:eastAsia="宋体" w:cs="Arial"/>
          <w:b/>
          <w:bCs/>
          <w:color w:val="auto"/>
          <w:sz w:val="32"/>
          <w:szCs w:val="32"/>
        </w:rPr>
        <w:t>月</w:t>
      </w:r>
    </w:p>
    <w:p w14:paraId="7439B515">
      <w:pPr>
        <w:widowControl/>
        <w:jc w:val="left"/>
        <w:rPr>
          <w:rFonts w:ascii="宋体" w:hAnsi="宋体" w:eastAsia="宋体" w:cs="宋体"/>
          <w:color w:val="auto"/>
          <w:sz w:val="24"/>
          <w:szCs w:val="24"/>
        </w:rPr>
      </w:pPr>
      <w:r>
        <w:rPr>
          <w:rFonts w:ascii="宋体" w:hAnsi="宋体" w:eastAsia="宋体" w:cs="宋体"/>
          <w:color w:val="auto"/>
          <w:sz w:val="24"/>
          <w:szCs w:val="24"/>
        </w:rPr>
        <w:br w:type="page"/>
      </w:r>
    </w:p>
    <w:p w14:paraId="20C208BB">
      <w:pPr>
        <w:spacing w:before="120" w:after="120" w:line="360" w:lineRule="auto"/>
        <w:jc w:val="center"/>
        <w:rPr>
          <w:rFonts w:ascii="宋体" w:hAnsi="宋体" w:eastAsia="宋体" w:cs="宋体"/>
          <w:color w:val="auto"/>
          <w:sz w:val="24"/>
          <w:szCs w:val="24"/>
        </w:rPr>
      </w:pPr>
    </w:p>
    <w:sdt>
      <w:sdtPr>
        <w:rPr>
          <w:color w:val="auto"/>
          <w:sz w:val="21"/>
          <w:szCs w:val="22"/>
          <w:lang w:val="zh-CN"/>
        </w:rPr>
        <w:id w:val="-597857586"/>
        <w:docPartObj>
          <w:docPartGallery w:val="Table of Contents"/>
          <w:docPartUnique/>
        </w:docPartObj>
      </w:sdtPr>
      <w:sdtEndPr>
        <w:rPr>
          <w:color w:val="auto"/>
          <w:sz w:val="21"/>
          <w:szCs w:val="22"/>
          <w:lang w:val="en-US"/>
        </w:rPr>
      </w:sdtEndPr>
      <w:sdtContent>
        <w:p w14:paraId="1C9E81B0">
          <w:pPr>
            <w:pStyle w:val="204"/>
            <w:widowControl w:val="0"/>
            <w:spacing w:after="100" w:afterAutospacing="1"/>
            <w:jc w:val="center"/>
            <w:rPr>
              <w:color w:val="auto"/>
              <w:sz w:val="40"/>
            </w:rPr>
          </w:pPr>
          <w:r>
            <w:rPr>
              <w:rFonts w:cs="Times New Roman" w:asciiTheme="majorEastAsia" w:hAnsiTheme="majorEastAsia" w:eastAsiaTheme="majorEastAsia"/>
              <w:b/>
              <w:color w:val="auto"/>
              <w:sz w:val="44"/>
              <w:szCs w:val="44"/>
            </w:rPr>
            <w:t>目</w:t>
          </w:r>
          <w:r>
            <w:rPr>
              <w:rFonts w:hint="eastAsia" w:cs="Times New Roman" w:asciiTheme="majorEastAsia" w:hAnsiTheme="majorEastAsia" w:eastAsiaTheme="majorEastAsia"/>
              <w:b/>
              <w:color w:val="auto"/>
              <w:sz w:val="44"/>
              <w:szCs w:val="44"/>
            </w:rPr>
            <w:t xml:space="preserve">  </w:t>
          </w:r>
          <w:r>
            <w:rPr>
              <w:rFonts w:cs="Times New Roman" w:asciiTheme="majorEastAsia" w:hAnsiTheme="majorEastAsia" w:eastAsiaTheme="majorEastAsia"/>
              <w:b/>
              <w:color w:val="auto"/>
              <w:sz w:val="44"/>
              <w:szCs w:val="44"/>
            </w:rPr>
            <w:t>录</w:t>
          </w:r>
        </w:p>
        <w:p w14:paraId="1351A721">
          <w:pPr>
            <w:pStyle w:val="37"/>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leftChars="0" w:firstLine="0" w:firstLineChars="0"/>
            <w:textAlignment w:val="auto"/>
            <w:rPr>
              <w:color w:val="auto"/>
            </w:rPr>
          </w:pPr>
          <w:r>
            <w:rPr>
              <w:color w:val="auto"/>
              <w:sz w:val="36"/>
            </w:rPr>
            <w:fldChar w:fldCharType="begin"/>
          </w:r>
          <w:r>
            <w:rPr>
              <w:color w:val="auto"/>
              <w:sz w:val="36"/>
            </w:rPr>
            <w:instrText xml:space="preserve"> TOC \o "1-3" \h \z \u </w:instrText>
          </w:r>
          <w:r>
            <w:rPr>
              <w:color w:val="auto"/>
              <w:sz w:val="36"/>
            </w:rPr>
            <w:fldChar w:fldCharType="separate"/>
          </w:r>
          <w:r>
            <w:rPr>
              <w:color w:val="auto"/>
            </w:rPr>
            <w:fldChar w:fldCharType="begin"/>
          </w:r>
          <w:r>
            <w:rPr>
              <w:color w:val="auto"/>
            </w:rPr>
            <w:instrText xml:space="preserve"> HYPERLINK \l _Toc27970 </w:instrText>
          </w:r>
          <w:r>
            <w:rPr>
              <w:color w:val="auto"/>
            </w:rPr>
            <w:fldChar w:fldCharType="separate"/>
          </w:r>
          <w:r>
            <w:rPr>
              <w:rFonts w:hint="eastAsia"/>
              <w:color w:val="auto"/>
            </w:rPr>
            <w:t>第一章</w:t>
          </w:r>
          <w:r>
            <w:rPr>
              <w:rFonts w:hint="eastAsia"/>
              <w:color w:val="auto"/>
              <w:lang w:val="en-US" w:eastAsia="zh-CN"/>
            </w:rPr>
            <w:t xml:space="preserve">  </w:t>
          </w:r>
          <w:r>
            <w:rPr>
              <w:rFonts w:hint="eastAsia"/>
              <w:color w:val="auto"/>
            </w:rPr>
            <w:t>磋商邀请</w:t>
          </w:r>
          <w:r>
            <w:rPr>
              <w:color w:val="auto"/>
            </w:rPr>
            <w:tab/>
          </w:r>
          <w:r>
            <w:rPr>
              <w:color w:val="auto"/>
            </w:rPr>
            <w:fldChar w:fldCharType="begin"/>
          </w:r>
          <w:r>
            <w:rPr>
              <w:color w:val="auto"/>
            </w:rPr>
            <w:instrText xml:space="preserve"> PAGEREF _Toc27970 \h </w:instrText>
          </w:r>
          <w:r>
            <w:rPr>
              <w:color w:val="auto"/>
            </w:rPr>
            <w:fldChar w:fldCharType="separate"/>
          </w:r>
          <w:r>
            <w:rPr>
              <w:color w:val="auto"/>
            </w:rPr>
            <w:t>3</w:t>
          </w:r>
          <w:r>
            <w:rPr>
              <w:color w:val="auto"/>
            </w:rPr>
            <w:fldChar w:fldCharType="end"/>
          </w:r>
          <w:r>
            <w:rPr>
              <w:color w:val="auto"/>
            </w:rPr>
            <w:fldChar w:fldCharType="end"/>
          </w:r>
        </w:p>
        <w:p w14:paraId="1247C6D2">
          <w:pPr>
            <w:pStyle w:val="37"/>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leftChars="0" w:firstLine="0" w:firstLineChars="0"/>
            <w:textAlignment w:val="auto"/>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_Toc24725 </w:instrText>
          </w:r>
          <w:r>
            <w:rPr>
              <w:rFonts w:ascii="Calibri" w:hAnsi="Calibri" w:eastAsia="仿宋" w:cs="Times New Roman"/>
              <w:color w:val="auto"/>
              <w:szCs w:val="24"/>
            </w:rPr>
            <w:fldChar w:fldCharType="separate"/>
          </w:r>
          <w:r>
            <w:rPr>
              <w:rFonts w:hint="eastAsia"/>
              <w:color w:val="auto"/>
            </w:rPr>
            <w:t>第二章</w:t>
          </w:r>
          <w:r>
            <w:rPr>
              <w:rFonts w:hint="eastAsia"/>
              <w:color w:val="auto"/>
              <w:lang w:val="en-US" w:eastAsia="zh-CN"/>
            </w:rPr>
            <w:t xml:space="preserve">  </w:t>
          </w:r>
          <w:r>
            <w:rPr>
              <w:rFonts w:hint="eastAsia"/>
              <w:color w:val="auto"/>
            </w:rPr>
            <w:t>供应商须知</w:t>
          </w:r>
          <w:r>
            <w:rPr>
              <w:color w:val="auto"/>
            </w:rPr>
            <w:tab/>
          </w:r>
          <w:r>
            <w:rPr>
              <w:color w:val="auto"/>
            </w:rPr>
            <w:fldChar w:fldCharType="begin"/>
          </w:r>
          <w:r>
            <w:rPr>
              <w:color w:val="auto"/>
            </w:rPr>
            <w:instrText xml:space="preserve"> PAGEREF _Toc24725 \h </w:instrText>
          </w:r>
          <w:r>
            <w:rPr>
              <w:color w:val="auto"/>
            </w:rPr>
            <w:fldChar w:fldCharType="separate"/>
          </w:r>
          <w:r>
            <w:rPr>
              <w:color w:val="auto"/>
            </w:rPr>
            <w:t>7</w:t>
          </w:r>
          <w:r>
            <w:rPr>
              <w:color w:val="auto"/>
            </w:rPr>
            <w:fldChar w:fldCharType="end"/>
          </w:r>
          <w:r>
            <w:rPr>
              <w:rFonts w:ascii="Calibri" w:hAnsi="Calibri" w:eastAsia="仿宋" w:cs="Times New Roman"/>
              <w:color w:val="auto"/>
              <w:szCs w:val="24"/>
            </w:rPr>
            <w:fldChar w:fldCharType="end"/>
          </w:r>
        </w:p>
        <w:p w14:paraId="2E034436">
          <w:pPr>
            <w:pStyle w:val="37"/>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leftChars="0" w:firstLine="0" w:firstLineChars="0"/>
            <w:textAlignment w:val="auto"/>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_Toc2861 </w:instrText>
          </w:r>
          <w:r>
            <w:rPr>
              <w:rFonts w:ascii="Calibri" w:hAnsi="Calibri" w:eastAsia="仿宋" w:cs="Times New Roman"/>
              <w:color w:val="auto"/>
              <w:szCs w:val="24"/>
            </w:rPr>
            <w:fldChar w:fldCharType="separate"/>
          </w:r>
          <w:r>
            <w:rPr>
              <w:rFonts w:hint="eastAsia"/>
              <w:color w:val="auto"/>
            </w:rPr>
            <w:t>第三章</w:t>
          </w:r>
          <w:r>
            <w:rPr>
              <w:rFonts w:hint="eastAsia"/>
              <w:color w:val="auto"/>
              <w:lang w:val="en-US" w:eastAsia="zh-CN"/>
            </w:rPr>
            <w:t xml:space="preserve">  </w:t>
          </w:r>
          <w:r>
            <w:rPr>
              <w:rFonts w:hint="eastAsia"/>
              <w:color w:val="auto"/>
            </w:rPr>
            <w:t>合同文本</w:t>
          </w:r>
          <w:r>
            <w:rPr>
              <w:color w:val="auto"/>
            </w:rPr>
            <w:tab/>
          </w:r>
          <w:r>
            <w:rPr>
              <w:color w:val="auto"/>
            </w:rPr>
            <w:fldChar w:fldCharType="begin"/>
          </w:r>
          <w:r>
            <w:rPr>
              <w:color w:val="auto"/>
            </w:rPr>
            <w:instrText xml:space="preserve"> PAGEREF _Toc2861 \h </w:instrText>
          </w:r>
          <w:r>
            <w:rPr>
              <w:color w:val="auto"/>
            </w:rPr>
            <w:fldChar w:fldCharType="separate"/>
          </w:r>
          <w:r>
            <w:rPr>
              <w:color w:val="auto"/>
            </w:rPr>
            <w:t>21</w:t>
          </w:r>
          <w:r>
            <w:rPr>
              <w:color w:val="auto"/>
            </w:rPr>
            <w:fldChar w:fldCharType="end"/>
          </w:r>
          <w:r>
            <w:rPr>
              <w:rFonts w:ascii="Calibri" w:hAnsi="Calibri" w:eastAsia="仿宋" w:cs="Times New Roman"/>
              <w:color w:val="auto"/>
              <w:szCs w:val="24"/>
            </w:rPr>
            <w:fldChar w:fldCharType="end"/>
          </w:r>
        </w:p>
        <w:p w14:paraId="52A6305C">
          <w:pPr>
            <w:pStyle w:val="37"/>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leftChars="0" w:firstLine="0" w:firstLineChars="0"/>
            <w:textAlignment w:val="auto"/>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_Toc4036 </w:instrText>
          </w:r>
          <w:r>
            <w:rPr>
              <w:rFonts w:ascii="Calibri" w:hAnsi="Calibri" w:eastAsia="仿宋" w:cs="Times New Roman"/>
              <w:color w:val="auto"/>
              <w:szCs w:val="24"/>
            </w:rPr>
            <w:fldChar w:fldCharType="separate"/>
          </w:r>
          <w:r>
            <w:rPr>
              <w:rFonts w:hint="eastAsia"/>
              <w:color w:val="auto"/>
            </w:rPr>
            <w:t>第四章</w:t>
          </w:r>
          <w:r>
            <w:rPr>
              <w:rFonts w:hint="eastAsia"/>
              <w:color w:val="auto"/>
              <w:lang w:val="en-US" w:eastAsia="zh-CN"/>
            </w:rPr>
            <w:t xml:space="preserve">  </w:t>
          </w:r>
          <w:r>
            <w:rPr>
              <w:rFonts w:hint="eastAsia"/>
              <w:color w:val="auto"/>
            </w:rPr>
            <w:t>采购需求</w:t>
          </w:r>
          <w:r>
            <w:rPr>
              <w:color w:val="auto"/>
            </w:rPr>
            <w:tab/>
          </w:r>
          <w:r>
            <w:rPr>
              <w:color w:val="auto"/>
            </w:rPr>
            <w:fldChar w:fldCharType="begin"/>
          </w:r>
          <w:r>
            <w:rPr>
              <w:color w:val="auto"/>
            </w:rPr>
            <w:instrText xml:space="preserve"> PAGEREF _Toc4036 \h </w:instrText>
          </w:r>
          <w:r>
            <w:rPr>
              <w:color w:val="auto"/>
            </w:rPr>
            <w:fldChar w:fldCharType="separate"/>
          </w:r>
          <w:r>
            <w:rPr>
              <w:color w:val="auto"/>
            </w:rPr>
            <w:t>68</w:t>
          </w:r>
          <w:r>
            <w:rPr>
              <w:color w:val="auto"/>
            </w:rPr>
            <w:fldChar w:fldCharType="end"/>
          </w:r>
          <w:r>
            <w:rPr>
              <w:rFonts w:ascii="Calibri" w:hAnsi="Calibri" w:eastAsia="仿宋" w:cs="Times New Roman"/>
              <w:color w:val="auto"/>
              <w:szCs w:val="24"/>
            </w:rPr>
            <w:fldChar w:fldCharType="end"/>
          </w:r>
        </w:p>
        <w:p w14:paraId="5DFF55B7">
          <w:pPr>
            <w:pStyle w:val="30"/>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leftChars="0" w:firstLine="0" w:firstLineChars="0"/>
            <w:textAlignment w:val="auto"/>
            <w:rPr>
              <w:color w:val="auto"/>
            </w:rPr>
          </w:pPr>
          <w:r>
            <w:rPr>
              <w:rFonts w:hint="eastAsia" w:ascii="Calibri" w:hAnsi="Calibri" w:eastAsia="仿宋" w:cs="Times New Roman"/>
              <w:b w:val="0"/>
              <w:color w:val="auto"/>
              <w:sz w:val="28"/>
              <w:szCs w:val="24"/>
              <w:lang w:val="en-US" w:eastAsia="zh-CN" w:bidi="ar-SA"/>
            </w:rPr>
            <w:fldChar w:fldCharType="begin"/>
          </w:r>
          <w:r>
            <w:rPr>
              <w:rFonts w:hint="eastAsia" w:ascii="Calibri" w:hAnsi="Calibri" w:eastAsia="仿宋" w:cs="Times New Roman"/>
              <w:b w:val="0"/>
              <w:color w:val="auto"/>
              <w:sz w:val="28"/>
              <w:szCs w:val="24"/>
              <w:lang w:val="en-US" w:eastAsia="zh-CN" w:bidi="ar-SA"/>
            </w:rPr>
            <w:instrText xml:space="preserve"> HYPERLINK \l _Toc3884 </w:instrText>
          </w:r>
          <w:r>
            <w:rPr>
              <w:rFonts w:hint="eastAsia" w:ascii="Calibri" w:hAnsi="Calibri" w:eastAsia="仿宋" w:cs="Times New Roman"/>
              <w:b w:val="0"/>
              <w:color w:val="auto"/>
              <w:sz w:val="28"/>
              <w:szCs w:val="24"/>
              <w:lang w:val="en-US" w:eastAsia="zh-CN" w:bidi="ar-SA"/>
            </w:rPr>
            <w:fldChar w:fldCharType="separate"/>
          </w:r>
          <w:r>
            <w:rPr>
              <w:rFonts w:hint="eastAsia" w:ascii="Calibri" w:hAnsi="Calibri" w:eastAsia="仿宋" w:cs="Times New Roman"/>
              <w:b w:val="0"/>
              <w:color w:val="auto"/>
              <w:sz w:val="28"/>
              <w:szCs w:val="24"/>
              <w:lang w:val="en-US" w:eastAsia="zh-CN" w:bidi="ar-SA"/>
            </w:rPr>
            <w:t>第五章</w:t>
          </w:r>
          <w:r>
            <w:rPr>
              <w:rFonts w:hint="eastAsia" w:cs="Times New Roman"/>
              <w:b w:val="0"/>
              <w:color w:val="auto"/>
              <w:sz w:val="28"/>
              <w:szCs w:val="24"/>
              <w:lang w:val="en-US" w:eastAsia="zh-CN" w:bidi="ar-SA"/>
            </w:rPr>
            <w:t xml:space="preserve">  </w:t>
          </w:r>
          <w:r>
            <w:rPr>
              <w:rFonts w:hint="eastAsia" w:ascii="Calibri" w:hAnsi="Calibri" w:eastAsia="仿宋" w:cs="Times New Roman"/>
              <w:b w:val="0"/>
              <w:color w:val="auto"/>
              <w:sz w:val="28"/>
              <w:szCs w:val="24"/>
              <w:lang w:val="en-US" w:eastAsia="zh-CN" w:bidi="ar-SA"/>
            </w:rPr>
            <w:t>评审方法与评审标准</w:t>
          </w:r>
          <w:r>
            <w:rPr>
              <w:rFonts w:hint="eastAsia" w:ascii="Calibri" w:hAnsi="Calibri" w:eastAsia="仿宋" w:cs="Times New Roman"/>
              <w:b w:val="0"/>
              <w:color w:val="auto"/>
              <w:sz w:val="28"/>
              <w:szCs w:val="24"/>
              <w:lang w:val="en-US" w:eastAsia="zh-CN" w:bidi="ar-SA"/>
            </w:rPr>
            <w:tab/>
          </w:r>
          <w:r>
            <w:rPr>
              <w:rFonts w:hint="eastAsia" w:ascii="Calibri" w:hAnsi="Calibri" w:eastAsia="仿宋" w:cs="Times New Roman"/>
              <w:b w:val="0"/>
              <w:color w:val="auto"/>
              <w:sz w:val="28"/>
              <w:szCs w:val="24"/>
              <w:lang w:val="en-US" w:eastAsia="zh-CN" w:bidi="ar-SA"/>
            </w:rPr>
            <w:fldChar w:fldCharType="begin"/>
          </w:r>
          <w:r>
            <w:rPr>
              <w:rFonts w:hint="eastAsia" w:ascii="Calibri" w:hAnsi="Calibri" w:eastAsia="仿宋" w:cs="Times New Roman"/>
              <w:b w:val="0"/>
              <w:color w:val="auto"/>
              <w:sz w:val="28"/>
              <w:szCs w:val="24"/>
              <w:lang w:val="en-US" w:eastAsia="zh-CN" w:bidi="ar-SA"/>
            </w:rPr>
            <w:instrText xml:space="preserve"> PAGEREF _Toc3884 \h </w:instrText>
          </w:r>
          <w:r>
            <w:rPr>
              <w:rFonts w:hint="eastAsia" w:ascii="Calibri" w:hAnsi="Calibri" w:eastAsia="仿宋" w:cs="Times New Roman"/>
              <w:b w:val="0"/>
              <w:color w:val="auto"/>
              <w:sz w:val="28"/>
              <w:szCs w:val="24"/>
              <w:lang w:val="en-US" w:eastAsia="zh-CN" w:bidi="ar-SA"/>
            </w:rPr>
            <w:fldChar w:fldCharType="separate"/>
          </w:r>
          <w:r>
            <w:rPr>
              <w:rFonts w:hint="eastAsia" w:ascii="Calibri" w:hAnsi="Calibri" w:eastAsia="仿宋" w:cs="Times New Roman"/>
              <w:b w:val="0"/>
              <w:color w:val="auto"/>
              <w:sz w:val="28"/>
              <w:szCs w:val="24"/>
              <w:lang w:val="en-US" w:eastAsia="zh-CN" w:bidi="ar-SA"/>
            </w:rPr>
            <w:t>71</w:t>
          </w:r>
          <w:r>
            <w:rPr>
              <w:rFonts w:hint="eastAsia" w:ascii="Calibri" w:hAnsi="Calibri" w:eastAsia="仿宋" w:cs="Times New Roman"/>
              <w:b w:val="0"/>
              <w:color w:val="auto"/>
              <w:sz w:val="28"/>
              <w:szCs w:val="24"/>
              <w:lang w:val="en-US" w:eastAsia="zh-CN" w:bidi="ar-SA"/>
            </w:rPr>
            <w:fldChar w:fldCharType="end"/>
          </w:r>
          <w:r>
            <w:rPr>
              <w:rFonts w:hint="eastAsia" w:ascii="Calibri" w:hAnsi="Calibri" w:eastAsia="仿宋" w:cs="Times New Roman"/>
              <w:b w:val="0"/>
              <w:color w:val="auto"/>
              <w:sz w:val="28"/>
              <w:szCs w:val="24"/>
              <w:lang w:val="en-US" w:eastAsia="zh-CN" w:bidi="ar-SA"/>
            </w:rPr>
            <w:fldChar w:fldCharType="end"/>
          </w:r>
        </w:p>
        <w:p w14:paraId="7F6ABCA1">
          <w:pPr>
            <w:pStyle w:val="37"/>
            <w:keepNext w:val="0"/>
            <w:keepLines w:val="0"/>
            <w:pageBreakBefore w:val="0"/>
            <w:widowControl w:val="0"/>
            <w:tabs>
              <w:tab w:val="right" w:leader="dot" w:pos="8618"/>
            </w:tabs>
            <w:kinsoku/>
            <w:wordWrap/>
            <w:overflowPunct/>
            <w:topLinePunct w:val="0"/>
            <w:autoSpaceDE/>
            <w:autoSpaceDN/>
            <w:bidi w:val="0"/>
            <w:adjustRightInd/>
            <w:snapToGrid/>
            <w:spacing w:line="360" w:lineRule="auto"/>
            <w:ind w:left="0" w:leftChars="0" w:firstLine="0" w:firstLineChars="0"/>
            <w:textAlignment w:val="auto"/>
            <w:rPr>
              <w:color w:val="auto"/>
            </w:rPr>
          </w:pPr>
          <w:r>
            <w:rPr>
              <w:rFonts w:ascii="Calibri" w:hAnsi="Calibri" w:eastAsia="仿宋" w:cs="Times New Roman"/>
              <w:color w:val="auto"/>
              <w:szCs w:val="24"/>
            </w:rPr>
            <w:fldChar w:fldCharType="begin"/>
          </w:r>
          <w:r>
            <w:rPr>
              <w:rFonts w:ascii="Calibri" w:hAnsi="Calibri" w:eastAsia="仿宋" w:cs="Times New Roman"/>
              <w:color w:val="auto"/>
              <w:szCs w:val="24"/>
            </w:rPr>
            <w:instrText xml:space="preserve"> HYPERLINK \l _Toc26312 </w:instrText>
          </w:r>
          <w:r>
            <w:rPr>
              <w:rFonts w:ascii="Calibri" w:hAnsi="Calibri" w:eastAsia="仿宋" w:cs="Times New Roman"/>
              <w:color w:val="auto"/>
              <w:szCs w:val="24"/>
            </w:rPr>
            <w:fldChar w:fldCharType="separate"/>
          </w:r>
          <w:r>
            <w:rPr>
              <w:rFonts w:hint="eastAsia"/>
              <w:color w:val="auto"/>
            </w:rPr>
            <w:t>第六章</w:t>
          </w:r>
          <w:r>
            <w:rPr>
              <w:rFonts w:hint="eastAsia"/>
              <w:color w:val="auto"/>
              <w:lang w:val="en-US" w:eastAsia="zh-CN"/>
            </w:rPr>
            <w:t xml:space="preserve">  </w:t>
          </w:r>
          <w:r>
            <w:rPr>
              <w:rFonts w:hint="eastAsia"/>
              <w:color w:val="auto"/>
            </w:rPr>
            <w:t>响应文件格式</w:t>
          </w:r>
          <w:r>
            <w:rPr>
              <w:color w:val="auto"/>
            </w:rPr>
            <w:tab/>
          </w:r>
          <w:r>
            <w:rPr>
              <w:color w:val="auto"/>
            </w:rPr>
            <w:fldChar w:fldCharType="begin"/>
          </w:r>
          <w:r>
            <w:rPr>
              <w:color w:val="auto"/>
            </w:rPr>
            <w:instrText xml:space="preserve"> PAGEREF _Toc26312 \h </w:instrText>
          </w:r>
          <w:r>
            <w:rPr>
              <w:color w:val="auto"/>
            </w:rPr>
            <w:fldChar w:fldCharType="separate"/>
          </w:r>
          <w:r>
            <w:rPr>
              <w:color w:val="auto"/>
            </w:rPr>
            <w:t>73</w:t>
          </w:r>
          <w:r>
            <w:rPr>
              <w:color w:val="auto"/>
            </w:rPr>
            <w:fldChar w:fldCharType="end"/>
          </w:r>
          <w:r>
            <w:rPr>
              <w:rFonts w:ascii="Calibri" w:hAnsi="Calibri" w:eastAsia="仿宋" w:cs="Times New Roman"/>
              <w:color w:val="auto"/>
              <w:szCs w:val="24"/>
            </w:rPr>
            <w:fldChar w:fldCharType="end"/>
          </w:r>
        </w:p>
        <w:p w14:paraId="4033FA24">
          <w:pPr>
            <w:pStyle w:val="37"/>
            <w:tabs>
              <w:tab w:val="right" w:leader="dot" w:pos="8618"/>
            </w:tabs>
            <w:rPr>
              <w:color w:val="auto"/>
            </w:rPr>
          </w:pPr>
        </w:p>
        <w:p w14:paraId="6DB15887">
          <w:pPr>
            <w:spacing w:line="360" w:lineRule="auto"/>
            <w:rPr>
              <w:color w:val="auto"/>
            </w:rPr>
          </w:pPr>
          <w:r>
            <w:rPr>
              <w:rFonts w:ascii="Calibri" w:hAnsi="Calibri" w:eastAsia="仿宋" w:cs="Times New Roman"/>
              <w:color w:val="auto"/>
              <w:szCs w:val="24"/>
            </w:rPr>
            <w:fldChar w:fldCharType="end"/>
          </w:r>
        </w:p>
      </w:sdtContent>
    </w:sdt>
    <w:p w14:paraId="195CF265">
      <w:pPr>
        <w:pStyle w:val="4"/>
        <w:keepNext w:val="0"/>
        <w:keepLines w:val="0"/>
        <w:rPr>
          <w:rFonts w:ascii="宋体" w:hAnsi="宋体" w:eastAsia="宋体" w:cs="宋体"/>
          <w:color w:val="auto"/>
          <w:sz w:val="24"/>
          <w:szCs w:val="24"/>
        </w:rPr>
      </w:pPr>
    </w:p>
    <w:p w14:paraId="4EFD0F91">
      <w:pPr>
        <w:pStyle w:val="4"/>
        <w:keepNext w:val="0"/>
        <w:keepLines w:val="0"/>
        <w:rPr>
          <w:color w:val="auto"/>
        </w:rPr>
      </w:pPr>
      <w:r>
        <w:rPr>
          <w:color w:val="auto"/>
        </w:rPr>
        <w:br w:type="page"/>
      </w:r>
    </w:p>
    <w:p w14:paraId="4DD50CE8">
      <w:pPr>
        <w:pStyle w:val="4"/>
        <w:keepNext w:val="0"/>
        <w:keepLines w:val="0"/>
        <w:pageBreakBefore w:val="0"/>
        <w:widowControl w:val="0"/>
        <w:kinsoku/>
        <w:wordWrap/>
        <w:overflowPunct/>
        <w:topLinePunct w:val="0"/>
        <w:autoSpaceDE/>
        <w:autoSpaceDN/>
        <w:bidi w:val="0"/>
        <w:adjustRightInd/>
        <w:snapToGrid/>
        <w:spacing w:before="0" w:after="0" w:afterAutospacing="0" w:line="240" w:lineRule="auto"/>
        <w:textAlignment w:val="auto"/>
        <w:rPr>
          <w:color w:val="auto"/>
          <w:szCs w:val="24"/>
        </w:rPr>
      </w:pPr>
      <w:bookmarkStart w:id="0" w:name="_Toc27970"/>
      <w:r>
        <w:rPr>
          <w:rFonts w:hint="eastAsia"/>
          <w:color w:val="auto"/>
        </w:rPr>
        <w:t>第一章</w:t>
      </w:r>
      <w:r>
        <w:rPr>
          <w:rFonts w:hint="eastAsia"/>
          <w:color w:val="auto"/>
          <w:lang w:val="en-US" w:eastAsia="zh-CN"/>
        </w:rPr>
        <w:t xml:space="preserve">  </w:t>
      </w:r>
      <w:r>
        <w:rPr>
          <w:rFonts w:hint="eastAsia"/>
          <w:color w:val="auto"/>
        </w:rPr>
        <w:t>磋商邀请</w:t>
      </w:r>
      <w:bookmarkEnd w:id="0"/>
    </w:p>
    <w:p w14:paraId="6371F2D8">
      <w:pPr>
        <w:keepNext w:val="0"/>
        <w:keepLines w:val="0"/>
        <w:pageBreakBefore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受</w:t>
      </w:r>
      <w:r>
        <w:rPr>
          <w:rFonts w:hint="eastAsia" w:ascii="宋体" w:hAnsi="宋体" w:eastAsia="宋体" w:cs="宋体"/>
          <w:bCs/>
          <w:color w:val="auto"/>
          <w:sz w:val="24"/>
          <w:szCs w:val="24"/>
          <w:u w:val="none"/>
          <w:lang w:eastAsia="zh-CN"/>
        </w:rPr>
        <w:t>泰州市永安洲镇人民政府</w:t>
      </w:r>
      <w:r>
        <w:rPr>
          <w:rFonts w:hint="eastAsia" w:ascii="宋体" w:hAnsi="宋体" w:eastAsia="宋体" w:cs="宋体"/>
          <w:color w:val="auto"/>
          <w:sz w:val="24"/>
          <w:szCs w:val="24"/>
        </w:rPr>
        <w:t>的委托，</w:t>
      </w:r>
      <w:r>
        <w:rPr>
          <w:rFonts w:hint="eastAsia" w:ascii="宋体" w:hAnsi="宋体" w:eastAsia="宋体" w:cs="宋体"/>
          <w:color w:val="auto"/>
          <w:sz w:val="24"/>
          <w:szCs w:val="24"/>
          <w:lang w:eastAsia="zh-CN"/>
        </w:rPr>
        <w:t>泰州湘诚建设咨询有限公司</w:t>
      </w:r>
      <w:r>
        <w:rPr>
          <w:rFonts w:hint="eastAsia" w:ascii="宋体" w:hAnsi="宋体" w:eastAsia="宋体" w:cs="宋体"/>
          <w:color w:val="auto"/>
          <w:sz w:val="24"/>
          <w:szCs w:val="24"/>
        </w:rPr>
        <w:t>就</w:t>
      </w:r>
      <w:r>
        <w:rPr>
          <w:rFonts w:hint="eastAsia" w:ascii="宋体" w:hAnsi="宋体" w:eastAsia="宋体" w:cs="宋体"/>
          <w:color w:val="auto"/>
          <w:sz w:val="24"/>
          <w:szCs w:val="24"/>
          <w:u w:val="single"/>
          <w:lang w:eastAsia="zh-CN"/>
        </w:rPr>
        <w:t>疏港三路西侧、同兴闸港北侧地块和沿江高等级公路东侧、明珠大道南侧地块土地平整（施工）项目</w:t>
      </w:r>
      <w:r>
        <w:rPr>
          <w:rFonts w:hint="eastAsia" w:ascii="宋体" w:hAnsi="宋体" w:eastAsia="宋体" w:cs="宋体"/>
          <w:color w:val="auto"/>
          <w:sz w:val="24"/>
          <w:szCs w:val="24"/>
        </w:rPr>
        <w:t>进行竞争性磋商采购，欢迎符合条件的供应商参加磋商。</w:t>
      </w:r>
    </w:p>
    <w:p w14:paraId="288FDA52">
      <w:pPr>
        <w:keepNext w:val="0"/>
        <w:keepLines w:val="0"/>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480" w:lineRule="exact"/>
        <w:textAlignment w:val="auto"/>
        <w:rPr>
          <w:rFonts w:ascii="宋体" w:hAnsi="宋体" w:eastAsia="宋体" w:cs="宋体"/>
          <w:color w:val="auto"/>
          <w:sz w:val="24"/>
          <w:szCs w:val="24"/>
        </w:rPr>
      </w:pPr>
      <w:r>
        <w:rPr>
          <w:rFonts w:hint="eastAsia" w:ascii="宋体" w:hAnsi="宋体" w:eastAsia="宋体" w:cs="宋体"/>
          <w:color w:val="auto"/>
          <w:sz w:val="24"/>
          <w:szCs w:val="24"/>
        </w:rPr>
        <w:t>项目概况</w:t>
      </w:r>
    </w:p>
    <w:p w14:paraId="48865E4B">
      <w:pPr>
        <w:keepNext w:val="0"/>
        <w:keepLines w:val="0"/>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line="480" w:lineRule="exact"/>
        <w:ind w:firstLine="720" w:firstLineChars="300"/>
        <w:textAlignment w:val="auto"/>
        <w:rPr>
          <w:rFonts w:ascii="宋体" w:hAnsi="宋体" w:eastAsia="宋体" w:cs="宋体"/>
          <w:color w:val="auto"/>
          <w:sz w:val="24"/>
          <w:szCs w:val="24"/>
          <w:u w:val="single"/>
        </w:rPr>
      </w:pPr>
      <w:r>
        <w:rPr>
          <w:rFonts w:hint="eastAsia" w:ascii="宋体" w:hAnsi="宋体" w:eastAsia="宋体" w:cs="宋体"/>
          <w:color w:val="auto"/>
          <w:sz w:val="24"/>
          <w:szCs w:val="24"/>
          <w:u w:val="single"/>
          <w:lang w:eastAsia="zh-CN"/>
        </w:rPr>
        <w:t>疏港三路西侧、同兴闸港北侧地块和沿江高等级公路东侧、明珠大道南侧地块土地平整（施工）项目</w:t>
      </w:r>
      <w:r>
        <w:rPr>
          <w:rFonts w:hint="eastAsia" w:ascii="宋体" w:hAnsi="宋体" w:eastAsia="宋体" w:cs="宋体"/>
          <w:color w:val="auto"/>
          <w:sz w:val="24"/>
          <w:szCs w:val="24"/>
        </w:rPr>
        <w:t>竞争性磋商项目的潜在供应商可在</w:t>
      </w:r>
      <w:r>
        <w:rPr>
          <w:rFonts w:hint="eastAsia" w:ascii="宋体" w:hAnsi="宋体" w:eastAsia="宋体" w:cs="宋体"/>
          <w:color w:val="auto"/>
          <w:sz w:val="24"/>
          <w:szCs w:val="24"/>
          <w:u w:val="single"/>
        </w:rPr>
        <w:t>“苏采云”政府采购一体化平台自行免费下载</w:t>
      </w:r>
      <w:r>
        <w:rPr>
          <w:rFonts w:hint="eastAsia" w:ascii="宋体" w:hAnsi="宋体" w:eastAsia="宋体" w:cs="宋体"/>
          <w:color w:val="auto"/>
          <w:sz w:val="24"/>
          <w:szCs w:val="24"/>
        </w:rPr>
        <w:t>磋商文件，并于</w:t>
      </w:r>
      <w:r>
        <w:rPr>
          <w:rFonts w:hint="eastAsia" w:ascii="宋体" w:hAnsi="宋体" w:eastAsia="宋体" w:cs="宋体"/>
          <w:color w:val="auto"/>
          <w:sz w:val="24"/>
          <w:szCs w:val="24"/>
          <w:u w:val="single"/>
          <w:lang w:eastAsia="zh-CN"/>
        </w:rPr>
        <w:t>2026</w:t>
      </w:r>
      <w:r>
        <w:rPr>
          <w:rFonts w:hint="eastAsia" w:ascii="宋体" w:hAnsi="宋体" w:eastAsia="宋体" w:cs="宋体"/>
          <w:color w:val="auto"/>
          <w:sz w:val="24"/>
          <w:szCs w:val="24"/>
          <w:u w:val="single"/>
        </w:rPr>
        <w:t>年</w:t>
      </w:r>
      <w:r>
        <w:rPr>
          <w:rFonts w:hint="eastAsia" w:ascii="宋体" w:hAnsi="宋体" w:eastAsia="宋体" w:cs="宋体"/>
          <w:color w:val="auto"/>
          <w:sz w:val="24"/>
          <w:szCs w:val="24"/>
          <w:u w:val="single"/>
          <w:lang w:val="en-US" w:eastAsia="zh-CN"/>
        </w:rPr>
        <w:t>4</w:t>
      </w:r>
      <w:r>
        <w:rPr>
          <w:rFonts w:hint="eastAsia" w:ascii="宋体" w:hAnsi="宋体" w:eastAsia="宋体" w:cs="宋体"/>
          <w:color w:val="auto"/>
          <w:sz w:val="24"/>
          <w:szCs w:val="24"/>
          <w:u w:val="single"/>
        </w:rPr>
        <w:t>月</w:t>
      </w:r>
      <w:r>
        <w:rPr>
          <w:rFonts w:hint="eastAsia" w:ascii="宋体" w:hAnsi="宋体" w:eastAsia="宋体" w:cs="宋体"/>
          <w:color w:val="auto"/>
          <w:sz w:val="24"/>
          <w:szCs w:val="24"/>
          <w:u w:val="single"/>
          <w:lang w:val="en-US" w:eastAsia="zh-CN"/>
        </w:rPr>
        <w:t>27</w:t>
      </w:r>
      <w:r>
        <w:rPr>
          <w:rFonts w:hint="eastAsia" w:ascii="宋体" w:hAnsi="宋体" w:eastAsia="宋体" w:cs="宋体"/>
          <w:color w:val="auto"/>
          <w:sz w:val="24"/>
          <w:szCs w:val="24"/>
          <w:u w:val="single"/>
        </w:rPr>
        <w:t>日</w:t>
      </w:r>
      <w:r>
        <w:rPr>
          <w:rFonts w:hint="eastAsia" w:ascii="宋体" w:hAnsi="宋体" w:eastAsia="宋体" w:cs="宋体"/>
          <w:color w:val="auto"/>
          <w:sz w:val="24"/>
          <w:szCs w:val="24"/>
          <w:u w:val="single"/>
          <w:lang w:val="en-US" w:eastAsia="zh-CN"/>
        </w:rPr>
        <w:t>9</w:t>
      </w:r>
      <w:r>
        <w:rPr>
          <w:rFonts w:hint="eastAsia" w:ascii="宋体" w:hAnsi="宋体" w:eastAsia="宋体" w:cs="宋体"/>
          <w:color w:val="auto"/>
          <w:sz w:val="24"/>
          <w:szCs w:val="24"/>
          <w:u w:val="single"/>
        </w:rPr>
        <w:t>点00分（</w:t>
      </w:r>
      <w:r>
        <w:rPr>
          <w:rFonts w:hint="eastAsia" w:ascii="宋体" w:hAnsi="宋体" w:eastAsia="宋体" w:cs="宋体"/>
          <w:color w:val="auto"/>
          <w:sz w:val="24"/>
          <w:szCs w:val="24"/>
        </w:rPr>
        <w:t>北京时间）前递交响应文件。</w:t>
      </w:r>
    </w:p>
    <w:p w14:paraId="707808EC">
      <w:pPr>
        <w:keepNext w:val="0"/>
        <w:keepLines w:val="0"/>
        <w:pageBreakBefore w:val="0"/>
        <w:kinsoku/>
        <w:wordWrap/>
        <w:overflowPunct/>
        <w:topLinePunct w:val="0"/>
        <w:autoSpaceDE/>
        <w:autoSpaceDN/>
        <w:bidi w:val="0"/>
        <w:adjustRightInd/>
        <w:snapToGrid/>
        <w:spacing w:line="480" w:lineRule="exact"/>
        <w:ind w:firstLine="499"/>
        <w:textAlignment w:val="auto"/>
        <w:rPr>
          <w:rFonts w:ascii="Times New Roman" w:hAnsi="Times New Roman" w:eastAsia="宋体" w:cs="Times New Roman"/>
          <w:b/>
          <w:bCs/>
          <w:color w:val="auto"/>
          <w:sz w:val="32"/>
          <w:szCs w:val="32"/>
        </w:rPr>
      </w:pPr>
      <w:bookmarkStart w:id="1" w:name="_Toc35393621"/>
      <w:bookmarkEnd w:id="1"/>
      <w:bookmarkStart w:id="2" w:name="_Toc38985263"/>
      <w:bookmarkEnd w:id="2"/>
      <w:bookmarkStart w:id="3" w:name="_Toc28359079"/>
      <w:bookmarkEnd w:id="3"/>
      <w:bookmarkStart w:id="4" w:name="_Toc28359002"/>
      <w:bookmarkEnd w:id="4"/>
      <w:bookmarkStart w:id="5" w:name="_Toc35393790"/>
      <w:bookmarkEnd w:id="5"/>
      <w:bookmarkStart w:id="6" w:name="_Hlk24379207"/>
      <w:r>
        <w:rPr>
          <w:rFonts w:ascii="Times New Roman" w:hAnsi="Times New Roman" w:eastAsia="宋体" w:cs="Times New Roman"/>
          <w:b/>
          <w:bCs/>
          <w:color w:val="auto"/>
          <w:sz w:val="32"/>
          <w:szCs w:val="32"/>
        </w:rPr>
        <w:t>一、项目基本情况</w:t>
      </w:r>
      <w:bookmarkEnd w:id="6"/>
      <w:r>
        <w:rPr>
          <w:rFonts w:hint="eastAsia" w:ascii="Times New Roman" w:hAnsi="Times New Roman" w:eastAsia="宋体" w:cs="Times New Roman"/>
          <w:b/>
          <w:bCs/>
          <w:color w:val="auto"/>
          <w:sz w:val="32"/>
          <w:szCs w:val="32"/>
        </w:rPr>
        <w:t xml:space="preserve"> </w:t>
      </w:r>
    </w:p>
    <w:p w14:paraId="06262C0C">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rPr>
        <w:t>1.项目编号：</w:t>
      </w:r>
      <w:r>
        <w:rPr>
          <w:rFonts w:hint="eastAsia" w:ascii="宋体" w:hAnsi="宋体" w:eastAsia="宋体" w:cs="宋体"/>
          <w:color w:val="auto"/>
          <w:sz w:val="24"/>
          <w:szCs w:val="24"/>
          <w:lang w:eastAsia="zh-CN"/>
        </w:rPr>
        <w:t>JSZC-321203-XCZX-C2026-0003</w:t>
      </w: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p>
    <w:p w14:paraId="39C33C96">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疏港三路西侧、同兴闸港北侧地块和沿江高等级公路东侧、明珠大道南侧地块土地平整（施工）项目</w:t>
      </w:r>
    </w:p>
    <w:p w14:paraId="1AA0314C">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3.预算金额：</w:t>
      </w:r>
      <w:r>
        <w:rPr>
          <w:rFonts w:hint="eastAsia" w:ascii="宋体" w:hAnsi="宋体" w:eastAsia="宋体" w:cs="宋体"/>
          <w:color w:val="auto"/>
          <w:sz w:val="24"/>
          <w:szCs w:val="24"/>
          <w:highlight w:val="none"/>
          <w:lang w:val="en-US" w:eastAsia="zh-CN"/>
        </w:rPr>
        <w:t>358.634719</w:t>
      </w:r>
      <w:r>
        <w:rPr>
          <w:rFonts w:hint="eastAsia" w:ascii="宋体" w:hAnsi="宋体"/>
          <w:color w:val="auto"/>
          <w:sz w:val="24"/>
          <w:highlight w:val="none"/>
          <w:lang w:val="en-US" w:eastAsia="zh-CN"/>
        </w:rPr>
        <w:t>万</w:t>
      </w:r>
      <w:r>
        <w:rPr>
          <w:rFonts w:hint="eastAsia" w:ascii="宋体" w:hAnsi="宋体" w:eastAsia="宋体" w:cs="宋体"/>
          <w:color w:val="auto"/>
          <w:sz w:val="24"/>
          <w:szCs w:val="24"/>
          <w:highlight w:val="none"/>
          <w:lang w:eastAsia="zh-CN"/>
        </w:rPr>
        <w:t>元</w:t>
      </w:r>
    </w:p>
    <w:p w14:paraId="5D538902">
      <w:pPr>
        <w:keepNext w:val="0"/>
        <w:keepLines w:val="0"/>
        <w:pageBreakBefore w:val="0"/>
        <w:kinsoku/>
        <w:wordWrap/>
        <w:overflowPunct/>
        <w:topLinePunct w:val="0"/>
        <w:autoSpaceDE/>
        <w:autoSpaceDN/>
        <w:bidi w:val="0"/>
        <w:adjustRightInd/>
        <w:snapToGrid/>
        <w:spacing w:line="480" w:lineRule="exact"/>
        <w:ind w:firstLine="48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eastAsia="zh-CN"/>
        </w:rPr>
        <w:t>4.最高限价：</w:t>
      </w:r>
      <w:r>
        <w:rPr>
          <w:rFonts w:hint="eastAsia" w:ascii="宋体" w:hAnsi="宋体" w:eastAsia="宋体" w:cs="宋体"/>
          <w:color w:val="auto"/>
          <w:sz w:val="24"/>
          <w:szCs w:val="24"/>
          <w:highlight w:val="none"/>
          <w:lang w:val="en-US" w:eastAsia="zh-CN"/>
        </w:rPr>
        <w:t>358.634719</w:t>
      </w:r>
      <w:r>
        <w:rPr>
          <w:rFonts w:hint="eastAsia" w:ascii="宋体" w:hAnsi="宋体"/>
          <w:color w:val="auto"/>
          <w:sz w:val="24"/>
          <w:highlight w:val="none"/>
          <w:lang w:val="en-US" w:eastAsia="zh-CN"/>
        </w:rPr>
        <w:t>万</w:t>
      </w:r>
      <w:r>
        <w:rPr>
          <w:rFonts w:hint="eastAsia" w:ascii="宋体" w:hAnsi="宋体" w:eastAsia="宋体" w:cs="宋体"/>
          <w:color w:val="auto"/>
          <w:sz w:val="24"/>
          <w:szCs w:val="24"/>
          <w:highlight w:val="none"/>
          <w:lang w:eastAsia="zh-CN"/>
        </w:rPr>
        <w:t>元，</w:t>
      </w:r>
      <w:r>
        <w:rPr>
          <w:rFonts w:hint="eastAsia" w:ascii="宋体" w:hAnsi="宋体" w:eastAsia="宋体" w:cs="宋体"/>
          <w:color w:val="auto"/>
          <w:sz w:val="24"/>
          <w:szCs w:val="24"/>
          <w:highlight w:val="none"/>
          <w:lang w:val="en-US" w:eastAsia="zh-CN"/>
        </w:rPr>
        <w:t>上述数</w:t>
      </w:r>
      <w:r>
        <w:rPr>
          <w:rFonts w:hint="eastAsia" w:ascii="宋体" w:hAnsi="宋体" w:eastAsia="宋体" w:cs="宋体"/>
          <w:color w:val="auto"/>
          <w:sz w:val="24"/>
          <w:szCs w:val="24"/>
          <w:lang w:val="en-US" w:eastAsia="zh-CN"/>
        </w:rPr>
        <w:t>据以最终发出的招标控制价为准；</w:t>
      </w:r>
      <w:r>
        <w:rPr>
          <w:rFonts w:hint="eastAsia" w:ascii="宋体" w:hAnsi="宋体" w:eastAsia="宋体" w:cs="宋体"/>
          <w:color w:val="auto"/>
          <w:sz w:val="24"/>
          <w:szCs w:val="24"/>
          <w:lang w:eastAsia="zh-CN"/>
        </w:rPr>
        <w:t>报价高于最高限价的，作无效响应文件处理。</w:t>
      </w:r>
    </w:p>
    <w:p w14:paraId="03FD464A">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lang w:eastAsia="zh-CN"/>
        </w:rPr>
        <w:t>5.采购需求（简介）：疏港三路西侧、同兴闸港北侧地块和沿江高等级公路东侧、明珠大道南侧地块土地平整（施工）项目，</w:t>
      </w:r>
      <w:r>
        <w:rPr>
          <w:rFonts w:hint="eastAsia" w:ascii="宋体" w:hAnsi="宋体" w:cs="宋体"/>
          <w:color w:val="auto"/>
          <w:kern w:val="0"/>
          <w:sz w:val="24"/>
          <w:highlight w:val="none"/>
        </w:rPr>
        <w:t>主要建设内容包括土方的开挖与回填、砖渣及碎石垫层铺设以及部分清淤工程</w:t>
      </w:r>
      <w:r>
        <w:rPr>
          <w:rFonts w:hint="eastAsia" w:ascii="宋体" w:hAnsi="宋体" w:cs="宋体"/>
          <w:color w:val="auto"/>
          <w:kern w:val="0"/>
          <w:sz w:val="24"/>
          <w:highlight w:val="none"/>
          <w:lang w:val="en-US" w:eastAsia="zh-CN"/>
        </w:rPr>
        <w:t>等</w:t>
      </w:r>
      <w:r>
        <w:rPr>
          <w:rFonts w:hint="eastAsia" w:ascii="宋体" w:hAnsi="宋体" w:eastAsia="宋体" w:cs="宋体"/>
          <w:color w:val="auto"/>
          <w:sz w:val="24"/>
          <w:szCs w:val="24"/>
        </w:rPr>
        <w:t>。</w:t>
      </w:r>
      <w:r>
        <w:rPr>
          <w:rFonts w:hint="eastAsia" w:ascii="宋体" w:hAnsi="宋体" w:eastAsia="宋体" w:cs="宋体"/>
          <w:bCs/>
          <w:color w:val="auto"/>
          <w:sz w:val="24"/>
          <w:szCs w:val="24"/>
        </w:rPr>
        <w:t>（详见磋商文</w:t>
      </w:r>
      <w:r>
        <w:rPr>
          <w:rFonts w:hint="eastAsia" w:ascii="宋体" w:hAnsi="宋体" w:eastAsia="宋体" w:cs="宋体"/>
          <w:color w:val="auto"/>
          <w:sz w:val="24"/>
          <w:szCs w:val="24"/>
        </w:rPr>
        <w:t>件第四章采购需求）</w:t>
      </w:r>
    </w:p>
    <w:p w14:paraId="6CFBBB79">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6.合同履行期限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工期）</w:t>
      </w:r>
      <w:r>
        <w:rPr>
          <w:rFonts w:hint="eastAsia" w:ascii="宋体" w:hAnsi="宋体" w:eastAsia="宋体" w:cs="宋体"/>
          <w:color w:val="auto"/>
          <w:sz w:val="24"/>
          <w:szCs w:val="24"/>
        </w:rPr>
        <w:t>：合同签订之日起</w:t>
      </w:r>
      <w:r>
        <w:rPr>
          <w:rFonts w:hint="eastAsia" w:ascii="宋体" w:hAnsi="宋体" w:eastAsia="宋体" w:cs="宋体"/>
          <w:color w:val="auto"/>
          <w:sz w:val="24"/>
          <w:szCs w:val="24"/>
          <w:lang w:val="en-US" w:eastAsia="zh-CN"/>
        </w:rPr>
        <w:t>30日历天</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 xml:space="preserve"> </w:t>
      </w:r>
    </w:p>
    <w:p w14:paraId="426A2419">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本项目不接受联合体参与磋商。</w:t>
      </w:r>
    </w:p>
    <w:p w14:paraId="68AB55D3">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bookmarkStart w:id="7" w:name="_Toc28359003"/>
      <w:bookmarkEnd w:id="7"/>
      <w:bookmarkStart w:id="8" w:name="_Toc28359080"/>
      <w:bookmarkEnd w:id="8"/>
      <w:bookmarkStart w:id="9" w:name="_Toc35393791"/>
      <w:bookmarkEnd w:id="9"/>
      <w:bookmarkStart w:id="10" w:name="_Toc35393622"/>
      <w:bookmarkEnd w:id="10"/>
      <w:bookmarkStart w:id="11" w:name="_Toc38985264"/>
      <w:r>
        <w:rPr>
          <w:rFonts w:ascii="Times New Roman" w:hAnsi="Times New Roman" w:eastAsia="宋体" w:cs="Times New Roman"/>
          <w:b/>
          <w:bCs/>
          <w:color w:val="auto"/>
          <w:sz w:val="32"/>
          <w:szCs w:val="32"/>
        </w:rPr>
        <w:t>二、申请人的资格要求：</w:t>
      </w:r>
      <w:bookmarkEnd w:id="11"/>
    </w:p>
    <w:p w14:paraId="30AD358B">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bookmarkStart w:id="12" w:name="_Toc35393792"/>
      <w:bookmarkEnd w:id="12"/>
      <w:bookmarkStart w:id="13" w:name="_Toc28359081"/>
      <w:bookmarkEnd w:id="13"/>
      <w:bookmarkStart w:id="14" w:name="_Toc28359004"/>
      <w:bookmarkEnd w:id="14"/>
      <w:bookmarkStart w:id="15" w:name="_Toc35393623"/>
      <w:bookmarkEnd w:id="15"/>
      <w:bookmarkStart w:id="16" w:name="_Toc38985265"/>
      <w:r>
        <w:rPr>
          <w:rFonts w:hint="eastAsia" w:ascii="宋体" w:hAnsi="宋体" w:eastAsia="宋体" w:cs="宋体"/>
          <w:color w:val="auto"/>
          <w:sz w:val="24"/>
          <w:szCs w:val="24"/>
        </w:rPr>
        <w:t>（一）</w:t>
      </w:r>
      <w:bookmarkEnd w:id="16"/>
      <w:r>
        <w:rPr>
          <w:rFonts w:hint="eastAsia" w:ascii="宋体" w:hAnsi="宋体" w:eastAsia="宋体" w:cs="宋体"/>
          <w:color w:val="auto"/>
          <w:sz w:val="24"/>
          <w:szCs w:val="24"/>
        </w:rPr>
        <w:t>满足《中华人民共和国政府采购法》第二十二条规定：</w:t>
      </w:r>
    </w:p>
    <w:p w14:paraId="32AC37E0">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1.具有独立承担民事责任的能力；</w:t>
      </w:r>
    </w:p>
    <w:p w14:paraId="742074F3">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2.具有良好的商业信誉和健全的财务会计制度；</w:t>
      </w:r>
    </w:p>
    <w:p w14:paraId="1C000262">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cs="仿宋_GB2312"/>
          <w:color w:val="auto"/>
          <w:kern w:val="0"/>
          <w:sz w:val="24"/>
          <w:szCs w:val="24"/>
          <w:lang w:eastAsia="zh-CN"/>
        </w:rPr>
      </w:pPr>
      <w:r>
        <w:rPr>
          <w:rFonts w:hint="eastAsia" w:ascii="宋体" w:hAnsi="宋体" w:eastAsia="宋体" w:cs="宋体"/>
          <w:color w:val="auto"/>
          <w:sz w:val="24"/>
          <w:szCs w:val="24"/>
        </w:rPr>
        <w:t>3.</w:t>
      </w:r>
      <w:r>
        <w:rPr>
          <w:rFonts w:hint="eastAsia" w:ascii="宋体" w:hAnsi="宋体" w:cs="仿宋_GB2312"/>
          <w:color w:val="auto"/>
          <w:kern w:val="0"/>
          <w:sz w:val="24"/>
          <w:szCs w:val="24"/>
        </w:rPr>
        <w:t>具有履行合同</w:t>
      </w:r>
      <w:r>
        <w:rPr>
          <w:rFonts w:hint="eastAsia" w:ascii="宋体" w:hAnsi="宋体" w:cs="仿宋_GB2312"/>
          <w:color w:val="auto"/>
          <w:kern w:val="0"/>
          <w:sz w:val="24"/>
          <w:szCs w:val="24"/>
          <w:lang w:eastAsia="zh-CN"/>
        </w:rPr>
        <w:t>所必需的</w:t>
      </w:r>
      <w:r>
        <w:rPr>
          <w:rFonts w:hint="eastAsia" w:ascii="宋体" w:hAnsi="宋体" w:cs="仿宋_GB2312"/>
          <w:color w:val="auto"/>
          <w:kern w:val="0"/>
          <w:sz w:val="24"/>
          <w:szCs w:val="24"/>
        </w:rPr>
        <w:t>设备和专业技术能力</w:t>
      </w:r>
      <w:r>
        <w:rPr>
          <w:rFonts w:hint="eastAsia" w:ascii="宋体" w:hAnsi="宋体" w:cs="仿宋_GB2312"/>
          <w:color w:val="auto"/>
          <w:kern w:val="0"/>
          <w:sz w:val="24"/>
          <w:szCs w:val="24"/>
          <w:lang w:eastAsia="zh-CN"/>
        </w:rPr>
        <w:t>；</w:t>
      </w:r>
    </w:p>
    <w:p w14:paraId="7BB40F1C">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cs="仿宋_GB2312"/>
          <w:color w:val="auto"/>
          <w:kern w:val="0"/>
          <w:sz w:val="24"/>
          <w:szCs w:val="24"/>
          <w:lang w:val="en-US" w:eastAsia="zh-CN"/>
        </w:rPr>
        <w:t>4.</w:t>
      </w:r>
      <w:r>
        <w:rPr>
          <w:rFonts w:hint="eastAsia" w:ascii="宋体" w:hAnsi="宋体" w:cs="仿宋_GB2312"/>
          <w:color w:val="auto"/>
          <w:kern w:val="0"/>
          <w:sz w:val="24"/>
          <w:szCs w:val="24"/>
        </w:rPr>
        <w:t>有依法缴纳税收和社会保障资金的良好记录</w:t>
      </w:r>
      <w:r>
        <w:rPr>
          <w:rFonts w:hint="eastAsia" w:ascii="宋体" w:hAnsi="宋体" w:eastAsia="宋体" w:cs="宋体"/>
          <w:color w:val="auto"/>
          <w:sz w:val="24"/>
          <w:szCs w:val="24"/>
        </w:rPr>
        <w:t xml:space="preserve">； </w:t>
      </w:r>
    </w:p>
    <w:p w14:paraId="0E5D8B0F">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5.参加政府采购活动前3年内在经营活动中没有重大违法记录的书面声明</w:t>
      </w:r>
      <w:r>
        <w:rPr>
          <w:rFonts w:hint="eastAsia" w:ascii="宋体" w:hAnsi="宋体" w:eastAsia="宋体" w:cs="宋体"/>
          <w:color w:val="auto"/>
          <w:sz w:val="24"/>
          <w:szCs w:val="24"/>
          <w:lang w:eastAsia="zh-CN"/>
        </w:rPr>
        <w:t>。</w:t>
      </w:r>
    </w:p>
    <w:p w14:paraId="002241AA">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bCs/>
          <w:color w:val="auto"/>
          <w:sz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）落实政府采购政策需满足的资格要求：</w:t>
      </w:r>
      <w:r>
        <w:rPr>
          <w:rFonts w:hint="eastAsia" w:ascii="宋体" w:hAnsi="宋体"/>
          <w:bCs/>
          <w:color w:val="auto"/>
          <w:sz w:val="24"/>
        </w:rPr>
        <w:t>本项目专门面向中小微企业,供应商应为中小微企业、监狱企业、残疾人福利性单位之一。</w:t>
      </w:r>
    </w:p>
    <w:p w14:paraId="2846EE16">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）本项目的特定资格要求：</w:t>
      </w:r>
    </w:p>
    <w:p w14:paraId="78A85E7D">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投标供应商具备有效的</w:t>
      </w:r>
      <w:r>
        <w:rPr>
          <w:rFonts w:hint="eastAsia" w:ascii="宋体" w:hAnsi="宋体" w:eastAsia="宋体" w:cs="宋体"/>
          <w:color w:val="auto"/>
          <w:sz w:val="24"/>
          <w:szCs w:val="24"/>
          <w:u w:val="single"/>
        </w:rPr>
        <w:t>市政公用工程施工总承包三级</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rPr>
        <w:t>含</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以上资质，及有效的企业安全生产许可证（投标时提供相关证书</w:t>
      </w:r>
      <w:r>
        <w:rPr>
          <w:rFonts w:hint="eastAsia" w:ascii="宋体" w:hAnsi="宋体" w:eastAsia="宋体" w:cs="宋体"/>
          <w:color w:val="auto"/>
          <w:sz w:val="24"/>
          <w:szCs w:val="24"/>
          <w:lang w:eastAsia="zh-CN"/>
        </w:rPr>
        <w:t>扫描件</w:t>
      </w:r>
      <w:r>
        <w:rPr>
          <w:rFonts w:hint="eastAsia" w:ascii="宋体" w:hAnsi="宋体" w:eastAsia="宋体" w:cs="宋体"/>
          <w:color w:val="auto"/>
          <w:sz w:val="24"/>
          <w:szCs w:val="24"/>
        </w:rPr>
        <w:t>）；</w:t>
      </w:r>
    </w:p>
    <w:p w14:paraId="7DB2A1E3">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拟派的项目负责人系已在供应商单位注册并具备有效的</w:t>
      </w:r>
      <w:r>
        <w:rPr>
          <w:rFonts w:hint="eastAsia" w:ascii="宋体" w:hAnsi="宋体" w:eastAsia="宋体" w:cs="宋体"/>
          <w:color w:val="auto"/>
          <w:sz w:val="24"/>
          <w:szCs w:val="24"/>
          <w:u w:val="single"/>
        </w:rPr>
        <w:t>市政公用工程</w:t>
      </w:r>
      <w:r>
        <w:rPr>
          <w:rFonts w:hint="eastAsia" w:ascii="宋体" w:hAnsi="宋体" w:eastAsia="宋体" w:cs="宋体"/>
          <w:color w:val="auto"/>
          <w:sz w:val="24"/>
          <w:szCs w:val="24"/>
        </w:rPr>
        <w:t>专业</w:t>
      </w:r>
      <w:r>
        <w:rPr>
          <w:rFonts w:hint="eastAsia" w:ascii="宋体" w:hAnsi="宋体" w:eastAsia="宋体" w:cs="宋体"/>
          <w:color w:val="auto"/>
          <w:sz w:val="24"/>
          <w:szCs w:val="24"/>
          <w:u w:val="single"/>
        </w:rPr>
        <w:t>二级</w:t>
      </w:r>
      <w:r>
        <w:rPr>
          <w:rFonts w:hint="eastAsia" w:ascii="宋体" w:hAnsi="宋体" w:eastAsia="宋体" w:cs="宋体"/>
          <w:color w:val="auto"/>
          <w:sz w:val="24"/>
          <w:szCs w:val="24"/>
        </w:rPr>
        <w:t>（含）</w:t>
      </w:r>
      <w:r>
        <w:rPr>
          <w:rFonts w:hint="eastAsia" w:ascii="宋体" w:hAnsi="宋体" w:eastAsia="宋体" w:cs="宋体"/>
          <w:color w:val="auto"/>
          <w:sz w:val="24"/>
          <w:szCs w:val="24"/>
          <w:lang w:eastAsia="zh-CN"/>
        </w:rPr>
        <w:t>以上</w:t>
      </w:r>
      <w:r>
        <w:rPr>
          <w:rFonts w:hint="eastAsia" w:ascii="宋体" w:hAnsi="宋体" w:eastAsia="宋体" w:cs="宋体"/>
          <w:color w:val="auto"/>
          <w:sz w:val="24"/>
          <w:szCs w:val="24"/>
        </w:rPr>
        <w:t>注册建造师执业资格，具备有效的安全生产考核合格证书（B证），且无在建工程；（投标时提供人员证书</w:t>
      </w:r>
      <w:r>
        <w:rPr>
          <w:rFonts w:hint="eastAsia" w:ascii="宋体" w:hAnsi="宋体" w:eastAsia="宋体" w:cs="宋体"/>
          <w:color w:val="auto"/>
          <w:sz w:val="24"/>
          <w:szCs w:val="24"/>
          <w:lang w:eastAsia="zh-CN"/>
        </w:rPr>
        <w:t>扫描件</w:t>
      </w:r>
      <w:r>
        <w:rPr>
          <w:rFonts w:hint="eastAsia" w:ascii="宋体" w:hAnsi="宋体" w:eastAsia="宋体" w:cs="宋体"/>
          <w:color w:val="auto"/>
          <w:sz w:val="24"/>
          <w:szCs w:val="24"/>
        </w:rPr>
        <w:t>以及投标供应商为其缴纳的近六个月内</w:t>
      </w:r>
      <w:r>
        <w:rPr>
          <w:rFonts w:hint="eastAsia" w:ascii="宋体" w:hAnsi="宋体" w:eastAsia="宋体" w:cs="宋体"/>
          <w:color w:val="auto"/>
          <w:sz w:val="24"/>
          <w:szCs w:val="24"/>
          <w:lang w:val="en-US" w:eastAsia="zh-CN"/>
        </w:rPr>
        <w:t>任意1</w:t>
      </w:r>
      <w:r>
        <w:rPr>
          <w:rFonts w:hint="eastAsia" w:ascii="宋体" w:hAnsi="宋体" w:eastAsia="宋体" w:cs="宋体"/>
          <w:color w:val="auto"/>
          <w:sz w:val="24"/>
          <w:szCs w:val="24"/>
        </w:rPr>
        <w:t>个月的社保缴纳证明</w:t>
      </w:r>
      <w:r>
        <w:rPr>
          <w:rFonts w:hint="eastAsia" w:ascii="宋体" w:hAnsi="宋体" w:eastAsia="宋体" w:cs="宋体"/>
          <w:color w:val="auto"/>
          <w:sz w:val="24"/>
          <w:szCs w:val="24"/>
          <w:lang w:eastAsia="zh-CN"/>
        </w:rPr>
        <w:t>扫描件</w:t>
      </w:r>
      <w:r>
        <w:rPr>
          <w:rFonts w:hint="eastAsia" w:ascii="宋体" w:hAnsi="宋体" w:eastAsia="宋体" w:cs="宋体"/>
          <w:color w:val="auto"/>
          <w:sz w:val="24"/>
          <w:szCs w:val="24"/>
        </w:rPr>
        <w:t>，同时提供无在建工程的承诺书）</w:t>
      </w:r>
    </w:p>
    <w:p w14:paraId="0B680168">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社保其他</w:t>
      </w:r>
      <w:r>
        <w:rPr>
          <w:rFonts w:hint="eastAsia" w:ascii="宋体" w:hAnsi="宋体" w:eastAsia="宋体" w:cs="宋体"/>
          <w:color w:val="auto"/>
          <w:sz w:val="24"/>
          <w:szCs w:val="24"/>
        </w:rPr>
        <w:t>要求：应载明缴费单位名称、姓名、缴费时间，并盖有社保中心章或社保中心参保缴费证明电子专用章，不能提供养老保险缴纳证明的高等院校、科研机构、军事管理、事业单位等的人员</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须由所在单位上级人事主管部门提供相应的证明材料</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退休人员（不超过65岁）提供退休证明。</w:t>
      </w:r>
    </w:p>
    <w:p w14:paraId="4601BD3F">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项目负责人不得同时在两个或者两个以上单位受聘或者执业，仅限于以下情形：</w:t>
      </w:r>
    </w:p>
    <w:p w14:paraId="07861020">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同时在两个及以上单位签订劳动合同或</w:t>
      </w:r>
      <w:r>
        <w:rPr>
          <w:rFonts w:hint="eastAsia" w:ascii="宋体" w:hAnsi="宋体" w:eastAsia="宋体" w:cs="宋体"/>
          <w:color w:val="auto"/>
          <w:sz w:val="24"/>
          <w:szCs w:val="24"/>
          <w:lang w:eastAsia="zh-CN"/>
        </w:rPr>
        <w:t>缴纳社会保险</w:t>
      </w:r>
      <w:r>
        <w:rPr>
          <w:rFonts w:hint="eastAsia" w:ascii="宋体" w:hAnsi="宋体" w:eastAsia="宋体" w:cs="宋体"/>
          <w:color w:val="auto"/>
          <w:sz w:val="24"/>
          <w:szCs w:val="24"/>
        </w:rPr>
        <w:t>；</w:t>
      </w:r>
    </w:p>
    <w:p w14:paraId="2A423A59">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将本人执（职）业资格证书同时注册在两个及以上单位；</w:t>
      </w:r>
    </w:p>
    <w:p w14:paraId="01764061">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xml:space="preserve">在其他企业担任法定代表人。 </w:t>
      </w:r>
    </w:p>
    <w:p w14:paraId="349A2AFF">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0E9308E">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注：以上在建工程是指在其他项目担任项目负责人职务。此项评审方式为承诺制，如查实投标供应商在《承诺函》中虚假承诺，按弄虚作假处理。</w:t>
      </w:r>
    </w:p>
    <w:p w14:paraId="7AC6CE84">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拒绝下述供应商参加本次采购活动：</w:t>
      </w:r>
    </w:p>
    <w:p w14:paraId="445A3898">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被“信用中国”网站（www.creditchina.gov.cn）列入失信被执行人、重大税收违法案件当事人名单、政府采购严重违法失信行为记录名单的；</w:t>
      </w:r>
    </w:p>
    <w:p w14:paraId="2BF10B5A">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供应商单位负责人为同一人或者存在直接控股、管理关系的不同供应商，不得参加同一合同项下的政府采购活动；</w:t>
      </w:r>
    </w:p>
    <w:p w14:paraId="1C37B3C0">
      <w:pPr>
        <w:keepNext w:val="0"/>
        <w:keepLines w:val="0"/>
        <w:pageBreakBefore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凡为采购项目提供整体设计、规范编制或者项目管理、监理、检测等服务的供应商，不得再参加本项目的采购活动。</w:t>
      </w:r>
    </w:p>
    <w:p w14:paraId="76AF4B47">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注：以上申请人的资格要求第</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三）4</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四）</w:t>
      </w:r>
      <w:r>
        <w:rPr>
          <w:rFonts w:hint="eastAsia" w:ascii="宋体" w:hAnsi="宋体" w:eastAsia="宋体" w:cs="宋体"/>
          <w:color w:val="auto"/>
          <w:sz w:val="24"/>
          <w:szCs w:val="24"/>
        </w:rPr>
        <w:t>项评审方式为承诺制，如查实投标供应商在《承诺函》（格式见磋商文件附件）中虚假承诺，按弄虚作假处理。</w:t>
      </w:r>
    </w:p>
    <w:p w14:paraId="656D54A5">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r>
        <w:rPr>
          <w:rFonts w:ascii="Times New Roman" w:hAnsi="Times New Roman" w:eastAsia="宋体" w:cs="Times New Roman"/>
          <w:b/>
          <w:bCs/>
          <w:color w:val="auto"/>
          <w:sz w:val="32"/>
          <w:szCs w:val="32"/>
        </w:rPr>
        <w:t>三、获取磋商文件</w:t>
      </w:r>
    </w:p>
    <w:p w14:paraId="5E2FD18B">
      <w:pPr>
        <w:keepNext w:val="0"/>
        <w:keepLines w:val="0"/>
        <w:pageBreakBefore w:val="0"/>
        <w:kinsoku/>
        <w:wordWrap/>
        <w:overflowPunct/>
        <w:topLinePunct w:val="0"/>
        <w:autoSpaceDE/>
        <w:autoSpaceDN/>
        <w:bidi w:val="0"/>
        <w:adjustRightInd/>
        <w:snapToGrid/>
        <w:spacing w:line="480" w:lineRule="exact"/>
        <w:ind w:firstLine="539"/>
        <w:textAlignment w:val="auto"/>
        <w:rPr>
          <w:rFonts w:ascii="宋体" w:hAnsi="宋体" w:eastAsia="宋体" w:cs="宋体"/>
          <w:color w:val="auto"/>
          <w:sz w:val="24"/>
          <w:szCs w:val="24"/>
        </w:rPr>
      </w:pPr>
      <w:bookmarkStart w:id="17" w:name="_Toc28359005"/>
      <w:bookmarkEnd w:id="17"/>
      <w:bookmarkStart w:id="18" w:name="_Toc35393624"/>
      <w:bookmarkEnd w:id="18"/>
      <w:bookmarkStart w:id="19" w:name="_Toc28359082"/>
      <w:bookmarkEnd w:id="19"/>
      <w:bookmarkStart w:id="20" w:name="_Toc35393793"/>
      <w:bookmarkEnd w:id="20"/>
      <w:bookmarkStart w:id="21" w:name="_Toc38985266"/>
      <w:r>
        <w:rPr>
          <w:rFonts w:hint="eastAsia" w:ascii="宋体" w:hAnsi="宋体" w:eastAsia="宋体" w:cs="宋体"/>
          <w:color w:val="auto"/>
          <w:sz w:val="24"/>
          <w:szCs w:val="24"/>
        </w:rPr>
        <w:t>1.时间：自磋商文件公告发布之日起至</w:t>
      </w:r>
      <w:r>
        <w:rPr>
          <w:rFonts w:hint="eastAsia" w:ascii="宋体" w:hAnsi="宋体" w:eastAsia="宋体" w:cs="宋体"/>
          <w:color w:val="auto"/>
          <w:sz w:val="24"/>
          <w:szCs w:val="24"/>
          <w:lang w:eastAsia="zh-CN"/>
        </w:rPr>
        <w:t>2026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rPr>
        <w:t>:00截止。</w:t>
      </w:r>
      <w:bookmarkEnd w:id="21"/>
    </w:p>
    <w:p w14:paraId="05BD5D0D">
      <w:pPr>
        <w:keepNext w:val="0"/>
        <w:keepLines w:val="0"/>
        <w:pageBreakBefore w:val="0"/>
        <w:kinsoku/>
        <w:wordWrap/>
        <w:overflowPunct/>
        <w:topLinePunct w:val="0"/>
        <w:autoSpaceDE/>
        <w:autoSpaceDN/>
        <w:bidi w:val="0"/>
        <w:adjustRightInd/>
        <w:snapToGrid/>
        <w:spacing w:line="480" w:lineRule="exact"/>
        <w:ind w:firstLine="539"/>
        <w:textAlignment w:val="auto"/>
        <w:rPr>
          <w:rFonts w:ascii="宋体" w:hAnsi="宋体" w:eastAsia="宋体" w:cs="宋体"/>
          <w:color w:val="auto"/>
          <w:sz w:val="24"/>
          <w:szCs w:val="24"/>
        </w:rPr>
      </w:pPr>
      <w:r>
        <w:rPr>
          <w:rFonts w:hint="eastAsia" w:ascii="宋体" w:hAnsi="宋体" w:eastAsia="宋体" w:cs="宋体"/>
          <w:color w:val="auto"/>
          <w:sz w:val="24"/>
          <w:szCs w:val="24"/>
        </w:rPr>
        <w:t>2.方式：本次采购采用“苏采云”政府采购一体化平台进行政府采购活动。</w:t>
      </w:r>
    </w:p>
    <w:p w14:paraId="6F418B6D">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r>
        <w:rPr>
          <w:rFonts w:ascii="Times New Roman" w:hAnsi="Times New Roman" w:eastAsia="宋体" w:cs="Times New Roman"/>
          <w:b/>
          <w:bCs/>
          <w:color w:val="auto"/>
          <w:sz w:val="32"/>
          <w:szCs w:val="32"/>
        </w:rPr>
        <w:t>四、提交响应文件截止时间</w:t>
      </w:r>
    </w:p>
    <w:p w14:paraId="08178695">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u w:val="none"/>
          <w:lang w:eastAsia="zh-CN"/>
        </w:rPr>
        <w:t>2026</w:t>
      </w:r>
      <w:r>
        <w:rPr>
          <w:rFonts w:hint="eastAsia" w:ascii="宋体" w:hAnsi="宋体" w:eastAsia="宋体" w:cs="宋体"/>
          <w:color w:val="auto"/>
          <w:sz w:val="24"/>
          <w:szCs w:val="24"/>
          <w:u w:val="none"/>
        </w:rPr>
        <w:t>年</w:t>
      </w:r>
      <w:r>
        <w:rPr>
          <w:rFonts w:hint="eastAsia" w:ascii="宋体" w:hAnsi="宋体" w:eastAsia="宋体" w:cs="宋体"/>
          <w:color w:val="auto"/>
          <w:sz w:val="24"/>
          <w:szCs w:val="24"/>
          <w:u w:val="none"/>
          <w:lang w:val="en-US" w:eastAsia="zh-CN"/>
        </w:rPr>
        <w:t>4</w:t>
      </w:r>
      <w:r>
        <w:rPr>
          <w:rFonts w:hint="eastAsia" w:ascii="宋体" w:hAnsi="宋体" w:eastAsia="宋体" w:cs="宋体"/>
          <w:color w:val="auto"/>
          <w:sz w:val="24"/>
          <w:szCs w:val="24"/>
          <w:u w:val="none"/>
        </w:rPr>
        <w:t>月</w:t>
      </w:r>
      <w:r>
        <w:rPr>
          <w:rFonts w:hint="eastAsia" w:ascii="宋体" w:hAnsi="宋体" w:eastAsia="宋体" w:cs="宋体"/>
          <w:color w:val="auto"/>
          <w:sz w:val="24"/>
          <w:szCs w:val="24"/>
          <w:u w:val="none"/>
          <w:lang w:val="en-US" w:eastAsia="zh-CN"/>
        </w:rPr>
        <w:t>27</w:t>
      </w:r>
      <w:r>
        <w:rPr>
          <w:rFonts w:hint="eastAsia" w:ascii="宋体" w:hAnsi="宋体" w:eastAsia="宋体" w:cs="宋体"/>
          <w:color w:val="auto"/>
          <w:sz w:val="24"/>
          <w:szCs w:val="24"/>
          <w:u w:val="none"/>
        </w:rPr>
        <w:t>日</w:t>
      </w:r>
      <w:r>
        <w:rPr>
          <w:rFonts w:hint="eastAsia" w:ascii="宋体" w:hAnsi="宋体" w:eastAsia="宋体" w:cs="宋体"/>
          <w:color w:val="auto"/>
          <w:sz w:val="24"/>
          <w:szCs w:val="24"/>
          <w:u w:val="none"/>
          <w:lang w:val="en-US" w:eastAsia="zh-CN"/>
        </w:rPr>
        <w:t>9</w:t>
      </w:r>
      <w:r>
        <w:rPr>
          <w:rFonts w:hint="eastAsia" w:ascii="宋体" w:hAnsi="宋体" w:eastAsia="宋体" w:cs="宋体"/>
          <w:color w:val="auto"/>
          <w:sz w:val="24"/>
          <w:szCs w:val="24"/>
          <w:u w:val="none"/>
        </w:rPr>
        <w:t>点</w:t>
      </w:r>
      <w:r>
        <w:rPr>
          <w:rFonts w:hint="eastAsia" w:ascii="宋体" w:hAnsi="宋体" w:eastAsia="宋体" w:cs="宋体"/>
          <w:color w:val="auto"/>
          <w:sz w:val="24"/>
          <w:szCs w:val="24"/>
          <w:u w:val="none"/>
          <w:lang w:val="en-US" w:eastAsia="zh-CN"/>
        </w:rPr>
        <w:t>0</w:t>
      </w:r>
      <w:r>
        <w:rPr>
          <w:rFonts w:hint="eastAsia" w:ascii="宋体" w:hAnsi="宋体" w:eastAsia="宋体" w:cs="宋体"/>
          <w:color w:val="auto"/>
          <w:sz w:val="24"/>
          <w:szCs w:val="24"/>
          <w:u w:val="none"/>
        </w:rPr>
        <w:t>0</w:t>
      </w:r>
      <w:r>
        <w:rPr>
          <w:rFonts w:ascii="宋体" w:hAnsi="宋体" w:eastAsia="宋体" w:cs="宋体"/>
          <w:color w:val="auto"/>
          <w:sz w:val="24"/>
          <w:szCs w:val="24"/>
          <w:u w:val="none"/>
        </w:rPr>
        <w:t xml:space="preserve"> </w:t>
      </w:r>
      <w:r>
        <w:rPr>
          <w:rFonts w:hint="eastAsia" w:ascii="宋体" w:hAnsi="宋体" w:eastAsia="宋体" w:cs="宋体"/>
          <w:color w:val="auto"/>
          <w:sz w:val="24"/>
          <w:szCs w:val="24"/>
          <w:u w:val="none"/>
        </w:rPr>
        <w:t>分</w:t>
      </w:r>
      <w:r>
        <w:rPr>
          <w:rFonts w:hint="eastAsia" w:ascii="宋体" w:hAnsi="宋体" w:eastAsia="宋体" w:cs="宋体"/>
          <w:color w:val="auto"/>
          <w:sz w:val="24"/>
          <w:szCs w:val="24"/>
        </w:rPr>
        <w:t>（北京时间）。</w:t>
      </w:r>
    </w:p>
    <w:p w14:paraId="0496A046">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bookmarkStart w:id="22" w:name="_Toc35393794"/>
      <w:bookmarkEnd w:id="22"/>
      <w:bookmarkStart w:id="23" w:name="_Toc28359084"/>
      <w:bookmarkEnd w:id="23"/>
      <w:bookmarkStart w:id="24" w:name="_Toc28359007"/>
      <w:bookmarkEnd w:id="24"/>
      <w:bookmarkStart w:id="25" w:name="_Toc35393625"/>
      <w:bookmarkEnd w:id="25"/>
      <w:bookmarkStart w:id="26" w:name="_Toc38985267"/>
      <w:r>
        <w:rPr>
          <w:rFonts w:ascii="Times New Roman" w:hAnsi="Times New Roman" w:eastAsia="宋体" w:cs="Times New Roman"/>
          <w:b/>
          <w:bCs/>
          <w:color w:val="auto"/>
          <w:sz w:val="32"/>
          <w:szCs w:val="32"/>
        </w:rPr>
        <w:t>五、公告期限</w:t>
      </w:r>
      <w:bookmarkEnd w:id="26"/>
    </w:p>
    <w:p w14:paraId="73B58019">
      <w:pPr>
        <w:keepNext w:val="0"/>
        <w:keepLines w:val="0"/>
        <w:pageBreakBefore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bookmarkStart w:id="27" w:name="_Toc35393626"/>
      <w:bookmarkEnd w:id="27"/>
      <w:bookmarkStart w:id="28" w:name="_Toc35393795"/>
      <w:bookmarkEnd w:id="28"/>
      <w:bookmarkStart w:id="29" w:name="_Toc38985268"/>
      <w:r>
        <w:rPr>
          <w:rFonts w:hint="eastAsia" w:ascii="宋体" w:hAnsi="宋体" w:eastAsia="宋体" w:cs="宋体"/>
          <w:color w:val="auto"/>
          <w:sz w:val="24"/>
          <w:szCs w:val="24"/>
        </w:rPr>
        <w:t>磋商公告及磋商文件公告期限为自本公告发布之日起3个工作日。</w:t>
      </w:r>
      <w:bookmarkEnd w:id="29"/>
    </w:p>
    <w:p w14:paraId="040FF5B8">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r>
        <w:rPr>
          <w:rFonts w:ascii="Times New Roman" w:hAnsi="Times New Roman" w:eastAsia="宋体" w:cs="Times New Roman"/>
          <w:b/>
          <w:bCs/>
          <w:color w:val="auto"/>
          <w:sz w:val="32"/>
          <w:szCs w:val="32"/>
        </w:rPr>
        <w:t>六、其他补充事宜</w:t>
      </w:r>
    </w:p>
    <w:p w14:paraId="1D9A7620">
      <w:pPr>
        <w:keepNext w:val="0"/>
        <w:keepLines w:val="0"/>
        <w:pageBreakBefore w:val="0"/>
        <w:widowControl w:val="0"/>
        <w:kinsoku/>
        <w:wordWrap w:val="0"/>
        <w:overflowPunct/>
        <w:topLinePunct w:val="0"/>
        <w:autoSpaceDE/>
        <w:autoSpaceDN/>
        <w:bidi w:val="0"/>
        <w:adjustRightInd/>
        <w:snapToGrid/>
        <w:spacing w:line="480" w:lineRule="exact"/>
        <w:ind w:firstLine="539"/>
        <w:textAlignment w:val="auto"/>
        <w:rPr>
          <w:rFonts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供应商如确定参加磋商，可自行下载采购文件及有关资料，按照采购文件规定进行注册、领取</w:t>
      </w:r>
      <w:r>
        <w:rPr>
          <w:rFonts w:ascii="宋体" w:hAnsi="宋体" w:eastAsia="宋体" w:cs="宋体"/>
          <w:color w:val="auto"/>
          <w:sz w:val="24"/>
          <w:szCs w:val="24"/>
        </w:rPr>
        <w:t>CA和办理电子签章（请至泰州市高港区泰州大道388号(中国医药城会展交易中心W3馆西南角)公共资源交易大厅6号窗口办理，电话：0523-81568158，17327800634），根据《“苏采云”系统供应商操作手册http://www.ccgp-jiangsu.gov.cn/jiangsu/zlxz/ee/ee3a4bc5a3454aa2b0d9312230633ce9.html</w:t>
      </w:r>
      <w:r>
        <w:rPr>
          <w:rFonts w:ascii="宋体" w:hAnsi="宋体" w:eastAsia="宋体" w:cs="宋体"/>
          <w:color w:val="auto"/>
          <w:sz w:val="22"/>
          <w:szCs w:val="22"/>
        </w:rPr>
        <w:t>》</w:t>
      </w:r>
      <w:r>
        <w:rPr>
          <w:rFonts w:ascii="宋体" w:hAnsi="宋体" w:eastAsia="宋体" w:cs="宋体"/>
          <w:color w:val="auto"/>
          <w:sz w:val="24"/>
          <w:szCs w:val="24"/>
        </w:rPr>
        <w:t>规定，在“苏采云”（http://jszfcg.jsczt.cn/jszc/login）中按要求制作、上传电子响应文件（技术支持电话：0523-87633965、0523-86897512；客服QQ：709339244、1195486789）。</w:t>
      </w:r>
    </w:p>
    <w:p w14:paraId="401086CE">
      <w:pPr>
        <w:keepNext w:val="0"/>
        <w:keepLines w:val="0"/>
        <w:pageBreakBefore w:val="0"/>
        <w:widowControl/>
        <w:kinsoku/>
        <w:wordWrap w:val="0"/>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Times New Roman"/>
          <w:color w:val="auto"/>
          <w:spacing w:val="0"/>
          <w:sz w:val="24"/>
          <w:szCs w:val="24"/>
          <w:u w:val="single"/>
          <w:lang w:eastAsia="zh-CN"/>
        </w:rPr>
      </w:pPr>
      <w:r>
        <w:rPr>
          <w:rFonts w:hint="eastAsia" w:ascii="宋体" w:hAnsi="宋体" w:eastAsia="宋体" w:cs="宋体"/>
          <w:color w:val="auto"/>
          <w:sz w:val="24"/>
          <w:szCs w:val="24"/>
          <w:lang w:val="en-US" w:eastAsia="zh-CN"/>
        </w:rPr>
        <w:t>2.</w:t>
      </w:r>
      <w:r>
        <w:rPr>
          <w:rFonts w:hint="eastAsia" w:ascii="宋体" w:hAnsi="宋体" w:eastAsia="宋体" w:cs="Times New Roman"/>
          <w:color w:val="auto"/>
          <w:sz w:val="24"/>
          <w:szCs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eastAsia="宋体" w:cs="宋体"/>
          <w:color w:val="auto"/>
          <w:sz w:val="24"/>
          <w:szCs w:val="24"/>
        </w:rPr>
        <w:t>供应商</w:t>
      </w:r>
      <w:r>
        <w:rPr>
          <w:rFonts w:hint="eastAsia" w:ascii="宋体" w:hAnsi="宋体" w:eastAsia="宋体" w:cs="Times New Roman"/>
          <w:color w:val="auto"/>
          <w:sz w:val="24"/>
          <w:szCs w:val="24"/>
        </w:rPr>
        <w:t>通过苏采云系统参与政府采购项目，需要更换CA数字证书和电子签章。具体办理指南和操作手册见链接</w:t>
      </w:r>
      <w:r>
        <w:rPr>
          <w:rFonts w:hint="eastAsia" w:ascii="宋体" w:hAnsi="宋体" w:eastAsia="宋体" w:cs="Times New Roman"/>
          <w:color w:val="auto"/>
          <w:sz w:val="24"/>
          <w:szCs w:val="24"/>
          <w:lang w:eastAsia="zh-CN"/>
        </w:rPr>
        <w:t>：</w:t>
      </w:r>
      <w:r>
        <w:rPr>
          <w:rFonts w:hint="eastAsia" w:ascii="宋体" w:hAnsi="宋体" w:eastAsia="宋体" w:cs="Times New Roman"/>
          <w:color w:val="auto"/>
          <w:spacing w:val="0"/>
          <w:sz w:val="24"/>
          <w:szCs w:val="24"/>
          <w:u w:val="single"/>
        </w:rPr>
        <w:fldChar w:fldCharType="begin"/>
      </w:r>
      <w:r>
        <w:rPr>
          <w:rFonts w:hint="eastAsia" w:ascii="宋体" w:hAnsi="宋体" w:eastAsia="宋体" w:cs="Times New Roman"/>
          <w:color w:val="auto"/>
          <w:spacing w:val="0"/>
          <w:sz w:val="24"/>
          <w:szCs w:val="24"/>
          <w:u w:val="single"/>
        </w:rPr>
        <w:instrText xml:space="preserve"> HYPERLINK "http://www.ccgp-jiangsu.gov.cn/jiangsu/zlxz/ee/ee3a4bc5a3454aa2b0d9312230633ce9.html" </w:instrText>
      </w:r>
      <w:r>
        <w:rPr>
          <w:rFonts w:hint="eastAsia" w:ascii="宋体" w:hAnsi="宋体" w:eastAsia="宋体" w:cs="Times New Roman"/>
          <w:color w:val="auto"/>
          <w:spacing w:val="0"/>
          <w:sz w:val="24"/>
          <w:szCs w:val="24"/>
          <w:u w:val="single"/>
        </w:rPr>
        <w:fldChar w:fldCharType="separate"/>
      </w:r>
      <w:r>
        <w:rPr>
          <w:rFonts w:hint="eastAsia" w:ascii="宋体" w:hAnsi="宋体" w:eastAsia="宋体" w:cs="Times New Roman"/>
          <w:color w:val="auto"/>
          <w:spacing w:val="0"/>
          <w:sz w:val="24"/>
          <w:szCs w:val="24"/>
          <w:u w:val="single"/>
        </w:rPr>
        <w:t>http://www.ccgp</w:t>
      </w:r>
      <w:r>
        <w:rPr>
          <w:rFonts w:hint="eastAsia" w:ascii="宋体" w:hAnsi="宋体" w:eastAsia="宋体" w:cs="Times New Roman"/>
          <w:color w:val="auto"/>
          <w:spacing w:val="0"/>
          <w:sz w:val="24"/>
          <w:szCs w:val="24"/>
          <w:u w:val="single"/>
          <w:lang w:val="en-US" w:eastAsia="zh-CN"/>
        </w:rPr>
        <w:t>-</w:t>
      </w:r>
      <w:r>
        <w:rPr>
          <w:rFonts w:hint="eastAsia" w:ascii="宋体" w:hAnsi="宋体" w:eastAsia="宋体" w:cs="Times New Roman"/>
          <w:color w:val="auto"/>
          <w:spacing w:val="0"/>
          <w:sz w:val="24"/>
          <w:szCs w:val="24"/>
          <w:u w:val="single"/>
        </w:rPr>
        <w:t>jiangsu.gov.cn/jiangsu/zlxz/ee/ee3a4bc5a3454aa2b0d9312230633ce9.html</w:t>
      </w:r>
      <w:r>
        <w:rPr>
          <w:rFonts w:hint="eastAsia" w:ascii="宋体" w:hAnsi="宋体" w:eastAsia="宋体" w:cs="Times New Roman"/>
          <w:color w:val="auto"/>
          <w:spacing w:val="0"/>
          <w:sz w:val="24"/>
          <w:szCs w:val="24"/>
          <w:u w:val="single"/>
        </w:rPr>
        <w:fldChar w:fldCharType="end"/>
      </w:r>
      <w:r>
        <w:rPr>
          <w:rFonts w:hint="eastAsia" w:ascii="宋体" w:hAnsi="宋体" w:eastAsia="宋体" w:cs="Times New Roman"/>
          <w:color w:val="auto"/>
          <w:spacing w:val="0"/>
          <w:sz w:val="24"/>
          <w:szCs w:val="24"/>
          <w:u w:val="single"/>
          <w:lang w:eastAsia="zh-CN"/>
        </w:rPr>
        <w:t>。</w:t>
      </w:r>
    </w:p>
    <w:p w14:paraId="5FC82A3B">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Times New Roman"/>
          <w:color w:val="auto"/>
          <w:sz w:val="24"/>
          <w:szCs w:val="24"/>
          <w:lang w:val="en-US" w:eastAsia="zh-CN"/>
        </w:rPr>
        <w:t>3</w:t>
      </w:r>
      <w:r>
        <w:rPr>
          <w:rFonts w:hint="eastAsia" w:ascii="宋体" w:hAnsi="宋体" w:eastAsia="宋体" w:cs="Times New Roman"/>
          <w:color w:val="auto"/>
          <w:sz w:val="24"/>
          <w:szCs w:val="24"/>
        </w:rPr>
        <w:t>.本次招标不收取投标保证金。</w:t>
      </w:r>
    </w:p>
    <w:p w14:paraId="49AAE440">
      <w:pPr>
        <w:keepNext w:val="0"/>
        <w:keepLines w:val="0"/>
        <w:pageBreakBefore w:val="0"/>
        <w:widowControl w:val="0"/>
        <w:kinsoku/>
        <w:wordWrap w:val="0"/>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有关本次磋商的事项若存在变动或修改，敬请及时关注“江苏政府采购网”发布的更正公告。</w:t>
      </w:r>
    </w:p>
    <w:p w14:paraId="24889F77">
      <w:pPr>
        <w:keepNext w:val="0"/>
        <w:keepLines w:val="0"/>
        <w:pageBreakBefore w:val="0"/>
        <w:kinsoku/>
        <w:wordWrap/>
        <w:overflowPunct/>
        <w:topLinePunct w:val="0"/>
        <w:autoSpaceDE/>
        <w:autoSpaceDN/>
        <w:bidi w:val="0"/>
        <w:adjustRightInd/>
        <w:snapToGrid/>
        <w:spacing w:line="480" w:lineRule="exact"/>
        <w:ind w:firstLine="499"/>
        <w:textAlignment w:val="auto"/>
        <w:rPr>
          <w:rFonts w:ascii="宋体" w:hAnsi="宋体" w:eastAsia="宋体" w:cs="宋体"/>
          <w:color w:val="auto"/>
          <w:sz w:val="24"/>
          <w:szCs w:val="24"/>
        </w:rPr>
      </w:pPr>
      <w:bookmarkStart w:id="30" w:name="_Toc35393796"/>
      <w:bookmarkEnd w:id="30"/>
      <w:bookmarkStart w:id="31" w:name="_Toc28359008"/>
      <w:bookmarkEnd w:id="31"/>
      <w:bookmarkStart w:id="32" w:name="_Toc35393627"/>
      <w:bookmarkEnd w:id="32"/>
      <w:bookmarkStart w:id="33" w:name="_Toc28359085"/>
      <w:bookmarkEnd w:id="33"/>
      <w:bookmarkStart w:id="34" w:name="_Toc38985269"/>
      <w:r>
        <w:rPr>
          <w:rFonts w:ascii="Times New Roman" w:hAnsi="Times New Roman" w:eastAsia="宋体" w:cs="Times New Roman"/>
          <w:b/>
          <w:bCs/>
          <w:color w:val="auto"/>
          <w:sz w:val="32"/>
          <w:szCs w:val="32"/>
        </w:rPr>
        <w:t>七、本次磋商联系方式</w:t>
      </w:r>
      <w:bookmarkEnd w:id="34"/>
    </w:p>
    <w:p w14:paraId="79ECC1E9">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1.采购人信息</w:t>
      </w:r>
    </w:p>
    <w:p w14:paraId="043AD8EB">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泰州市永安洲镇人民政府</w:t>
      </w:r>
      <w:r>
        <w:rPr>
          <w:rFonts w:hint="eastAsia" w:ascii="宋体" w:hAnsi="宋体" w:eastAsia="宋体" w:cs="宋体"/>
          <w:color w:val="auto"/>
          <w:sz w:val="24"/>
          <w:szCs w:val="24"/>
        </w:rPr>
        <w:t>　　</w:t>
      </w:r>
    </w:p>
    <w:p w14:paraId="3E80D249">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    址：泰州市</w:t>
      </w:r>
      <w:r>
        <w:rPr>
          <w:rFonts w:hint="eastAsia" w:ascii="宋体" w:hAnsi="宋体" w:eastAsia="宋体" w:cs="宋体"/>
          <w:color w:val="auto"/>
          <w:sz w:val="24"/>
          <w:szCs w:val="24"/>
          <w:lang w:val="en-US" w:eastAsia="zh-CN"/>
        </w:rPr>
        <w:t>高港区永安洲镇明珠大道88号</w:t>
      </w:r>
      <w:r>
        <w:rPr>
          <w:rFonts w:hint="eastAsia" w:ascii="宋体" w:hAnsi="宋体" w:eastAsia="宋体" w:cs="宋体"/>
          <w:color w:val="auto"/>
          <w:sz w:val="24"/>
          <w:szCs w:val="24"/>
        </w:rPr>
        <w:t>　</w:t>
      </w:r>
    </w:p>
    <w:p w14:paraId="4B4779B0">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w:t>
      </w:r>
      <w:r>
        <w:rPr>
          <w:rFonts w:hint="eastAsia" w:ascii="宋体" w:hAnsi="宋体" w:eastAsia="宋体" w:cs="宋体"/>
          <w:color w:val="auto"/>
          <w:sz w:val="24"/>
          <w:szCs w:val="24"/>
          <w:lang w:val="en-US" w:eastAsia="zh-CN"/>
        </w:rPr>
        <w:t>曹先生13961098866</w:t>
      </w:r>
      <w:r>
        <w:rPr>
          <w:rFonts w:hint="eastAsia" w:ascii="宋体" w:hAnsi="宋体" w:eastAsia="宋体" w:cs="宋体"/>
          <w:color w:val="auto"/>
          <w:sz w:val="24"/>
          <w:szCs w:val="24"/>
        </w:rPr>
        <w:t xml:space="preserve"> </w:t>
      </w:r>
    </w:p>
    <w:p w14:paraId="3F759C5E">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2.采购代理机构信息</w:t>
      </w:r>
    </w:p>
    <w:p w14:paraId="32822436">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    称：泰州湘诚建设咨询有限公司 　　</w:t>
      </w:r>
    </w:p>
    <w:p w14:paraId="24A91BD2">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地　　址：泰州市</w:t>
      </w:r>
      <w:r>
        <w:rPr>
          <w:rFonts w:hint="eastAsia" w:ascii="宋体" w:hAnsi="宋体" w:eastAsia="宋体" w:cs="宋体"/>
          <w:color w:val="auto"/>
          <w:sz w:val="24"/>
          <w:szCs w:val="24"/>
          <w:lang w:eastAsia="zh-CN"/>
        </w:rPr>
        <w:t>鼓楼南路99号华润置地星座10号楼1919室</w:t>
      </w:r>
    </w:p>
    <w:p w14:paraId="295979E4">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联系方式：</w:t>
      </w:r>
      <w:r>
        <w:rPr>
          <w:rFonts w:hint="eastAsia" w:ascii="宋体" w:hAnsi="宋体" w:eastAsia="宋体" w:cs="宋体"/>
          <w:color w:val="auto"/>
          <w:sz w:val="24"/>
          <w:szCs w:val="24"/>
          <w:lang w:val="en-US" w:eastAsia="zh-CN"/>
        </w:rPr>
        <w:t>孙华</w:t>
      </w:r>
      <w:r>
        <w:rPr>
          <w:rFonts w:hint="eastAsia" w:ascii="宋体" w:hAnsi="宋体" w:eastAsia="宋体" w:cs="宋体"/>
          <w:color w:val="auto"/>
          <w:sz w:val="24"/>
          <w:szCs w:val="24"/>
          <w:lang w:eastAsia="zh-CN"/>
        </w:rPr>
        <w:t>052386860568、</w:t>
      </w:r>
      <w:r>
        <w:rPr>
          <w:rFonts w:hint="eastAsia" w:ascii="宋体" w:hAnsi="宋体" w:eastAsia="宋体" w:cs="宋体"/>
          <w:color w:val="auto"/>
          <w:sz w:val="24"/>
          <w:szCs w:val="24"/>
          <w:lang w:val="en-US" w:eastAsia="zh-CN"/>
        </w:rPr>
        <w:t>18115939599</w:t>
      </w:r>
    </w:p>
    <w:p w14:paraId="0F46A848">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3.项目联系方式</w:t>
      </w:r>
    </w:p>
    <w:p w14:paraId="053D6AEF">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项目联系人</w:t>
      </w:r>
      <w:r>
        <w:rPr>
          <w:rFonts w:hint="eastAsia" w:ascii="宋体" w:hAnsi="宋体" w:eastAsia="宋体" w:cs="宋体"/>
          <w:color w:val="auto"/>
          <w:sz w:val="24"/>
          <w:szCs w:val="24"/>
          <w:lang w:val="en-US" w:eastAsia="zh-CN"/>
        </w:rPr>
        <w:t>：孙华</w:t>
      </w:r>
    </w:p>
    <w:p w14:paraId="7D2D4672">
      <w:pPr>
        <w:keepNext w:val="0"/>
        <w:keepLines w:val="0"/>
        <w:pageBreakBefore w:val="0"/>
        <w:tabs>
          <w:tab w:val="left" w:pos="900"/>
        </w:tabs>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电话：052386860568、</w:t>
      </w:r>
      <w:r>
        <w:rPr>
          <w:rFonts w:hint="eastAsia" w:ascii="宋体" w:hAnsi="宋体" w:eastAsia="宋体" w:cs="宋体"/>
          <w:color w:val="auto"/>
          <w:sz w:val="24"/>
          <w:szCs w:val="24"/>
          <w:lang w:val="en-US" w:eastAsia="zh-CN"/>
        </w:rPr>
        <w:t>18115939599</w:t>
      </w:r>
    </w:p>
    <w:p w14:paraId="09292F44">
      <w:pPr>
        <w:rPr>
          <w:rFonts w:hint="eastAsia"/>
          <w:color w:val="auto"/>
        </w:rPr>
      </w:pPr>
      <w:bookmarkStart w:id="35" w:name="_Toc120614211"/>
      <w:r>
        <w:rPr>
          <w:rFonts w:hint="eastAsia"/>
          <w:color w:val="auto"/>
        </w:rPr>
        <w:br w:type="page"/>
      </w:r>
    </w:p>
    <w:p w14:paraId="088D114A">
      <w:pPr>
        <w:pStyle w:val="4"/>
        <w:keepNext w:val="0"/>
        <w:keepLines w:val="0"/>
        <w:spacing w:before="0" w:after="100" w:afterAutospacing="1" w:line="240" w:lineRule="auto"/>
        <w:rPr>
          <w:color w:val="auto"/>
        </w:rPr>
      </w:pPr>
      <w:bookmarkStart w:id="36" w:name="_Toc24725"/>
      <w:r>
        <w:rPr>
          <w:rFonts w:hint="eastAsia"/>
          <w:color w:val="auto"/>
        </w:rPr>
        <w:t>第二章</w:t>
      </w:r>
      <w:bookmarkEnd w:id="35"/>
      <w:r>
        <w:rPr>
          <w:rFonts w:hint="eastAsia"/>
          <w:color w:val="auto"/>
          <w:lang w:val="en-US" w:eastAsia="zh-CN"/>
        </w:rPr>
        <w:t xml:space="preserve">  </w:t>
      </w:r>
      <w:r>
        <w:rPr>
          <w:rFonts w:hint="eastAsia"/>
          <w:color w:val="auto"/>
        </w:rPr>
        <w:t>供应商须知</w:t>
      </w:r>
      <w:bookmarkEnd w:id="36"/>
    </w:p>
    <w:p w14:paraId="4AEDD10C">
      <w:pPr>
        <w:keepNext w:val="0"/>
        <w:keepLines w:val="0"/>
        <w:pageBreakBefore w:val="0"/>
        <w:widowControl w:val="0"/>
        <w:kinsoku/>
        <w:wordWrap/>
        <w:overflowPunct/>
        <w:topLinePunct w:val="0"/>
        <w:autoSpaceDE/>
        <w:autoSpaceDN/>
        <w:bidi w:val="0"/>
        <w:adjustRightInd/>
        <w:snapToGrid/>
        <w:spacing w:line="480" w:lineRule="exact"/>
        <w:ind w:firstLine="498"/>
        <w:textAlignment w:val="auto"/>
        <w:rPr>
          <w:rFonts w:ascii="宋体" w:hAnsi="宋体" w:eastAsia="宋体" w:cs="宋体"/>
          <w:color w:val="auto"/>
          <w:sz w:val="24"/>
          <w:szCs w:val="24"/>
        </w:rPr>
      </w:pPr>
      <w:bookmarkStart w:id="37" w:name="_Toc513029203"/>
      <w:bookmarkEnd w:id="37"/>
      <w:bookmarkStart w:id="38" w:name="_Toc16938519"/>
      <w:bookmarkEnd w:id="38"/>
      <w:bookmarkStart w:id="39" w:name="_Toc20823275"/>
      <w:bookmarkEnd w:id="39"/>
      <w:bookmarkStart w:id="40" w:name="_Toc120614214"/>
      <w:r>
        <w:rPr>
          <w:rFonts w:ascii="Times New Roman" w:hAnsi="Times New Roman" w:eastAsia="宋体" w:cs="Times New Roman"/>
          <w:b/>
          <w:bCs/>
          <w:color w:val="auto"/>
          <w:sz w:val="32"/>
          <w:szCs w:val="32"/>
        </w:rPr>
        <w:t>一、总则</w:t>
      </w:r>
      <w:bookmarkEnd w:id="40"/>
    </w:p>
    <w:p w14:paraId="4190717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41" w:name="_Toc458694821"/>
      <w:bookmarkEnd w:id="41"/>
      <w:bookmarkStart w:id="42" w:name="_Toc513029204"/>
      <w:bookmarkEnd w:id="42"/>
      <w:bookmarkStart w:id="43" w:name="_Toc16938520"/>
      <w:bookmarkEnd w:id="43"/>
      <w:bookmarkStart w:id="44" w:name="_Hlt16619475"/>
      <w:bookmarkEnd w:id="44"/>
      <w:bookmarkStart w:id="45" w:name="_Toc20823276"/>
      <w:r>
        <w:rPr>
          <w:rFonts w:ascii="Arial" w:hAnsi="Arial" w:eastAsia="宋体" w:cs="Arial"/>
          <w:color w:val="auto"/>
          <w:sz w:val="28"/>
          <w:szCs w:val="28"/>
        </w:rPr>
        <w:t>1</w:t>
      </w:r>
      <w:bookmarkEnd w:id="45"/>
      <w:r>
        <w:rPr>
          <w:rFonts w:hint="eastAsia" w:ascii="Arial" w:hAnsi="Arial" w:eastAsia="宋体" w:cs="Arial"/>
          <w:color w:val="auto"/>
          <w:sz w:val="28"/>
          <w:szCs w:val="28"/>
          <w:lang w:eastAsia="zh-CN"/>
        </w:rPr>
        <w:t>.</w:t>
      </w:r>
      <w:r>
        <w:rPr>
          <w:rFonts w:ascii="Arial" w:hAnsi="Arial" w:eastAsia="宋体" w:cs="Arial"/>
          <w:color w:val="auto"/>
          <w:sz w:val="28"/>
          <w:szCs w:val="28"/>
        </w:rPr>
        <w:t>采购方式</w:t>
      </w:r>
    </w:p>
    <w:p w14:paraId="6578C39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1.1 本次政府采购活动采取竞争性磋商(以下简称磋商)方式，本磋商文件仅适用于磋商公告中所述项目。</w:t>
      </w:r>
    </w:p>
    <w:p w14:paraId="07CCFD3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46" w:name="_Toc16938521"/>
      <w:bookmarkEnd w:id="46"/>
      <w:bookmarkStart w:id="47" w:name="_Toc513029205"/>
      <w:bookmarkEnd w:id="47"/>
      <w:bookmarkStart w:id="48" w:name="_Toc20823277"/>
      <w:r>
        <w:rPr>
          <w:rFonts w:ascii="Arial" w:hAnsi="Arial" w:eastAsia="宋体" w:cs="Arial"/>
          <w:color w:val="auto"/>
          <w:sz w:val="28"/>
          <w:szCs w:val="28"/>
        </w:rPr>
        <w:t>2</w:t>
      </w:r>
      <w:r>
        <w:rPr>
          <w:rFonts w:hint="eastAsia" w:ascii="Arial" w:hAnsi="Arial" w:eastAsia="宋体" w:cs="Arial"/>
          <w:color w:val="auto"/>
          <w:sz w:val="28"/>
          <w:szCs w:val="28"/>
          <w:lang w:eastAsia="zh-CN"/>
        </w:rPr>
        <w:t>.</w:t>
      </w:r>
      <w:r>
        <w:rPr>
          <w:rFonts w:ascii="Arial" w:hAnsi="Arial" w:eastAsia="宋体" w:cs="Arial"/>
          <w:color w:val="auto"/>
          <w:sz w:val="28"/>
          <w:szCs w:val="28"/>
        </w:rPr>
        <w:t>合格的</w:t>
      </w:r>
      <w:bookmarkEnd w:id="48"/>
      <w:r>
        <w:rPr>
          <w:rFonts w:ascii="Arial" w:hAnsi="Arial" w:eastAsia="宋体" w:cs="Arial"/>
          <w:color w:val="auto"/>
          <w:sz w:val="28"/>
          <w:szCs w:val="28"/>
        </w:rPr>
        <w:t>供应商</w:t>
      </w:r>
    </w:p>
    <w:p w14:paraId="41EFEAD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2.1满足磋商公告中供应商资格要求的规定。</w:t>
      </w:r>
    </w:p>
    <w:p w14:paraId="4620059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2.2 满足本磋商文件实质性要求和条件的规定。</w:t>
      </w:r>
    </w:p>
    <w:p w14:paraId="384AF56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49" w:name="_Toc513029206"/>
      <w:bookmarkEnd w:id="49"/>
      <w:bookmarkStart w:id="50" w:name="_Toc16938522"/>
      <w:bookmarkEnd w:id="50"/>
      <w:bookmarkStart w:id="51" w:name="_Toc20823278"/>
      <w:r>
        <w:rPr>
          <w:rFonts w:ascii="Arial" w:hAnsi="Arial" w:eastAsia="宋体" w:cs="Arial"/>
          <w:color w:val="auto"/>
          <w:sz w:val="28"/>
          <w:szCs w:val="28"/>
        </w:rPr>
        <w:t>3</w:t>
      </w:r>
      <w:r>
        <w:rPr>
          <w:rFonts w:hint="eastAsia" w:ascii="Arial" w:hAnsi="Arial" w:eastAsia="宋体" w:cs="Arial"/>
          <w:color w:val="auto"/>
          <w:sz w:val="28"/>
          <w:szCs w:val="28"/>
          <w:lang w:eastAsia="zh-CN"/>
        </w:rPr>
        <w:t>.</w:t>
      </w:r>
      <w:r>
        <w:rPr>
          <w:rFonts w:ascii="Arial" w:hAnsi="Arial" w:eastAsia="宋体" w:cs="Arial"/>
          <w:color w:val="auto"/>
          <w:sz w:val="28"/>
          <w:szCs w:val="28"/>
        </w:rPr>
        <w:t>适用法律</w:t>
      </w:r>
      <w:bookmarkEnd w:id="51"/>
    </w:p>
    <w:p w14:paraId="0FB5462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hint="eastAsia" w:ascii="宋体" w:hAnsi="宋体" w:eastAsia="宋体" w:cs="宋体"/>
          <w:color w:val="auto"/>
          <w:sz w:val="24"/>
          <w:szCs w:val="24"/>
        </w:rPr>
        <w:t>3.1 本次磋商及由此产生的合同受中华人民共和国有关的法律法规制约和保护。</w:t>
      </w:r>
    </w:p>
    <w:p w14:paraId="20074C0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52" w:name="_Toc16938523"/>
      <w:bookmarkEnd w:id="52"/>
      <w:bookmarkStart w:id="53" w:name="_Toc513029207"/>
      <w:bookmarkEnd w:id="53"/>
      <w:bookmarkStart w:id="54" w:name="_Toc462564067"/>
      <w:bookmarkEnd w:id="54"/>
      <w:bookmarkStart w:id="55" w:name="_Toc20823279"/>
      <w:r>
        <w:rPr>
          <w:rFonts w:ascii="Arial" w:hAnsi="Arial" w:eastAsia="宋体" w:cs="Arial"/>
          <w:color w:val="auto"/>
          <w:sz w:val="28"/>
          <w:szCs w:val="28"/>
        </w:rPr>
        <w:t>4</w:t>
      </w:r>
      <w:r>
        <w:rPr>
          <w:rFonts w:hint="eastAsia" w:ascii="Arial" w:hAnsi="Arial" w:eastAsia="宋体" w:cs="Arial"/>
          <w:color w:val="auto"/>
          <w:sz w:val="28"/>
          <w:szCs w:val="28"/>
          <w:lang w:eastAsia="zh-CN"/>
        </w:rPr>
        <w:t>.</w:t>
      </w:r>
      <w:r>
        <w:rPr>
          <w:rFonts w:ascii="Arial" w:hAnsi="Arial" w:eastAsia="宋体" w:cs="Arial"/>
          <w:color w:val="auto"/>
          <w:sz w:val="28"/>
          <w:szCs w:val="28"/>
        </w:rPr>
        <w:t>磋商费用</w:t>
      </w:r>
      <w:bookmarkEnd w:id="55"/>
    </w:p>
    <w:p w14:paraId="6B5EA09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4.1供应商应自行承担所有与参加本次磋商有关的费用，无论磋商过程中的做法和结果如何，</w:t>
      </w:r>
      <w:r>
        <w:rPr>
          <w:rFonts w:hint="eastAsia" w:ascii="宋体" w:hAnsi="宋体" w:eastAsia="宋体" w:cs="宋体"/>
          <w:color w:val="auto"/>
          <w:sz w:val="24"/>
          <w:szCs w:val="24"/>
          <w:lang w:val="en-US" w:eastAsia="zh-CN"/>
        </w:rPr>
        <w:t>采购人和采购代理机构</w:t>
      </w:r>
      <w:r>
        <w:rPr>
          <w:rFonts w:hint="eastAsia" w:ascii="宋体" w:hAnsi="宋体" w:eastAsia="宋体" w:cs="宋体"/>
          <w:color w:val="auto"/>
          <w:sz w:val="24"/>
          <w:szCs w:val="24"/>
        </w:rPr>
        <w:t>在任何情况下均无义务和责任承担这些费用。</w:t>
      </w:r>
    </w:p>
    <w:p w14:paraId="7C30FF4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Theme="minorEastAsia"/>
          <w:color w:val="auto"/>
          <w:sz w:val="24"/>
          <w:highlight w:val="none"/>
          <w:lang w:eastAsia="zh-CN"/>
        </w:rPr>
      </w:pP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lang w:val="en-US" w:eastAsia="zh-CN"/>
        </w:rPr>
        <w:t>根据采购代理合同约定，</w:t>
      </w:r>
      <w:r>
        <w:rPr>
          <w:rFonts w:hint="eastAsia" w:ascii="宋体" w:hAnsi="宋体"/>
          <w:color w:val="auto"/>
          <w:sz w:val="24"/>
          <w:highlight w:val="none"/>
        </w:rPr>
        <w:t>本项目招标代理费</w:t>
      </w:r>
      <w:r>
        <w:rPr>
          <w:rFonts w:hint="eastAsia" w:ascii="宋体" w:hAnsi="宋体"/>
          <w:color w:val="auto"/>
          <w:sz w:val="24"/>
          <w:highlight w:val="none"/>
          <w:lang w:val="en-US" w:eastAsia="zh-CN"/>
        </w:rPr>
        <w:t>由成交供应商支付，招标代理费</w:t>
      </w:r>
      <w:r>
        <w:rPr>
          <w:rFonts w:hint="eastAsia" w:ascii="宋体" w:hAnsi="宋体"/>
          <w:color w:val="auto"/>
          <w:sz w:val="24"/>
          <w:highlight w:val="none"/>
        </w:rPr>
        <w:t>按计价格〔2002〕1980号文件收费标准的50%收取</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最低收费不少于1500元）</w:t>
      </w:r>
      <w:r>
        <w:rPr>
          <w:rFonts w:hint="eastAsia" w:ascii="宋体" w:hAnsi="宋体"/>
          <w:color w:val="auto"/>
          <w:sz w:val="24"/>
          <w:highlight w:val="none"/>
          <w:lang w:eastAsia="zh-CN"/>
        </w:rPr>
        <w:t>；</w:t>
      </w:r>
      <w:r>
        <w:rPr>
          <w:rFonts w:hint="eastAsia" w:ascii="宋体" w:hAnsi="宋体"/>
          <w:color w:val="auto"/>
          <w:sz w:val="24"/>
          <w:highlight w:val="none"/>
        </w:rPr>
        <w:t>上述费用在报价时不单独列出，请供应商在投标报价中综合考虑。招标代理费由成交供应商</w:t>
      </w:r>
      <w:r>
        <w:rPr>
          <w:rFonts w:hint="eastAsia" w:ascii="宋体" w:hAnsi="宋体"/>
          <w:color w:val="auto"/>
          <w:sz w:val="24"/>
          <w:highlight w:val="none"/>
          <w:lang w:val="en-US" w:eastAsia="zh-CN"/>
        </w:rPr>
        <w:t>在领取成交通知书前一次性</w:t>
      </w:r>
      <w:r>
        <w:rPr>
          <w:rFonts w:hint="eastAsia" w:ascii="宋体" w:hAnsi="宋体"/>
          <w:color w:val="auto"/>
          <w:sz w:val="24"/>
          <w:highlight w:val="none"/>
        </w:rPr>
        <w:t>支付</w:t>
      </w:r>
      <w:r>
        <w:rPr>
          <w:rFonts w:hint="eastAsia" w:ascii="宋体" w:hAnsi="宋体"/>
          <w:color w:val="auto"/>
          <w:sz w:val="24"/>
          <w:highlight w:val="none"/>
          <w:lang w:eastAsia="zh-CN"/>
        </w:rPr>
        <w:t>。</w:t>
      </w:r>
    </w:p>
    <w:p w14:paraId="283A78E1">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0"/>
        <w:textAlignment w:val="auto"/>
        <w:rPr>
          <w:rFonts w:hint="eastAsia" w:ascii="黑体" w:hAnsi="黑体" w:eastAsia="黑体" w:cs="宋体"/>
          <w:color w:val="auto"/>
          <w:sz w:val="28"/>
          <w:szCs w:val="28"/>
        </w:rPr>
      </w:pPr>
      <w:r>
        <w:rPr>
          <w:rFonts w:hint="eastAsia" w:ascii="黑体" w:hAnsi="黑体" w:eastAsia="黑体" w:cs="宋体"/>
          <w:color w:val="auto"/>
          <w:sz w:val="28"/>
          <w:szCs w:val="28"/>
          <w:lang w:val="en-US" w:eastAsia="zh-CN" w:bidi="ar-SA"/>
        </w:rPr>
        <w:t>5.</w:t>
      </w:r>
      <w:r>
        <w:rPr>
          <w:rFonts w:hint="eastAsia" w:ascii="黑体" w:hAnsi="黑体" w:eastAsia="黑体" w:cs="宋体"/>
          <w:color w:val="auto"/>
          <w:sz w:val="28"/>
          <w:szCs w:val="28"/>
        </w:rPr>
        <w:t>磋商文件的约束力</w:t>
      </w:r>
    </w:p>
    <w:p w14:paraId="5954EAF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0"/>
        <w:textAlignment w:val="auto"/>
        <w:rPr>
          <w:rFonts w:ascii="宋体" w:hAnsi="宋体" w:eastAsia="宋体" w:cs="宋体"/>
          <w:color w:val="auto"/>
          <w:sz w:val="24"/>
          <w:szCs w:val="24"/>
        </w:rPr>
      </w:pPr>
      <w:r>
        <w:rPr>
          <w:rFonts w:hint="eastAsia" w:ascii="宋体" w:hAnsi="宋体" w:eastAsia="宋体" w:cs="宋体"/>
          <w:color w:val="auto"/>
          <w:sz w:val="24"/>
          <w:szCs w:val="24"/>
        </w:rPr>
        <w:t>5.1供应商一旦参加本项目采购活动，即被认为接受了本磋商文件的规定和约束。</w:t>
      </w:r>
    </w:p>
    <w:p w14:paraId="5D56ACAB">
      <w:pPr>
        <w:keepNext w:val="0"/>
        <w:keepLines w:val="0"/>
        <w:pageBreakBefore w:val="0"/>
        <w:widowControl w:val="0"/>
        <w:kinsoku/>
        <w:wordWrap/>
        <w:overflowPunct/>
        <w:topLinePunct w:val="0"/>
        <w:autoSpaceDE/>
        <w:autoSpaceDN/>
        <w:bidi w:val="0"/>
        <w:adjustRightInd/>
        <w:snapToGrid/>
        <w:spacing w:line="480" w:lineRule="exact"/>
        <w:ind w:firstLine="321"/>
        <w:textAlignment w:val="auto"/>
        <w:rPr>
          <w:rFonts w:ascii="宋体" w:hAnsi="宋体" w:eastAsia="宋体" w:cs="宋体"/>
          <w:color w:val="auto"/>
          <w:sz w:val="24"/>
          <w:szCs w:val="24"/>
        </w:rPr>
      </w:pPr>
      <w:bookmarkStart w:id="56" w:name="_Toc16938525"/>
      <w:bookmarkEnd w:id="56"/>
      <w:bookmarkStart w:id="57" w:name="_Toc513029209"/>
      <w:bookmarkEnd w:id="57"/>
      <w:bookmarkStart w:id="58" w:name="_Toc20823281"/>
      <w:bookmarkEnd w:id="58"/>
      <w:bookmarkStart w:id="59" w:name="_Toc120614215"/>
      <w:r>
        <w:rPr>
          <w:rFonts w:ascii="Times New Roman" w:hAnsi="Times New Roman" w:eastAsia="宋体" w:cs="Times New Roman"/>
          <w:b/>
          <w:bCs/>
          <w:color w:val="auto"/>
          <w:sz w:val="32"/>
          <w:szCs w:val="32"/>
        </w:rPr>
        <w:t>二、</w:t>
      </w:r>
      <w:bookmarkEnd w:id="59"/>
      <w:r>
        <w:rPr>
          <w:rFonts w:ascii="Times New Roman" w:hAnsi="Times New Roman" w:eastAsia="宋体" w:cs="Times New Roman"/>
          <w:b/>
          <w:bCs/>
          <w:color w:val="auto"/>
          <w:sz w:val="32"/>
          <w:szCs w:val="32"/>
        </w:rPr>
        <w:t>磋商文件</w:t>
      </w:r>
    </w:p>
    <w:p w14:paraId="473B9AC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60" w:name="_Toc16938526"/>
      <w:bookmarkEnd w:id="60"/>
      <w:bookmarkStart w:id="61" w:name="_Toc513029210"/>
      <w:bookmarkEnd w:id="61"/>
      <w:bookmarkStart w:id="62" w:name="_Toc20823282"/>
      <w:r>
        <w:rPr>
          <w:rFonts w:ascii="Arial" w:hAnsi="Arial" w:eastAsia="宋体" w:cs="Arial"/>
          <w:color w:val="auto"/>
          <w:sz w:val="28"/>
          <w:szCs w:val="28"/>
        </w:rPr>
        <w:t>6</w:t>
      </w:r>
      <w:r>
        <w:rPr>
          <w:rFonts w:hint="eastAsia" w:ascii="Arial" w:hAnsi="Arial" w:eastAsia="宋体" w:cs="Arial"/>
          <w:color w:val="auto"/>
          <w:sz w:val="28"/>
          <w:szCs w:val="28"/>
          <w:lang w:eastAsia="zh-CN"/>
        </w:rPr>
        <w:t>.</w:t>
      </w:r>
      <w:r>
        <w:rPr>
          <w:rFonts w:ascii="Arial" w:hAnsi="Arial" w:eastAsia="宋体" w:cs="Arial"/>
          <w:color w:val="auto"/>
          <w:sz w:val="28"/>
          <w:szCs w:val="28"/>
        </w:rPr>
        <w:t>磋商文件构成</w:t>
      </w:r>
      <w:bookmarkEnd w:id="62"/>
    </w:p>
    <w:p w14:paraId="5514F20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6.1磋商文件由以下部分组成：</w:t>
      </w:r>
    </w:p>
    <w:p w14:paraId="3629BC00">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（1）磋商邀请</w:t>
      </w:r>
    </w:p>
    <w:p w14:paraId="56A40C22">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（2）供应商须知</w:t>
      </w:r>
    </w:p>
    <w:p w14:paraId="0284AD31">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（3）合同文本</w:t>
      </w:r>
    </w:p>
    <w:p w14:paraId="05B3486D">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（4）采购需求</w:t>
      </w:r>
    </w:p>
    <w:p w14:paraId="39F64C0B">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（5）</w:t>
      </w:r>
      <w:r>
        <w:rPr>
          <w:rFonts w:ascii="Times New Roman" w:hAnsi="Times New Roman" w:eastAsia="宋体" w:cs="Times New Roman"/>
          <w:color w:val="auto"/>
          <w:sz w:val="24"/>
          <w:szCs w:val="24"/>
        </w:rPr>
        <w:t>评审方法与评审标准</w:t>
      </w:r>
    </w:p>
    <w:p w14:paraId="64E4F8CD">
      <w:pPr>
        <w:keepNext w:val="0"/>
        <w:keepLines w:val="0"/>
        <w:pageBreakBefore w:val="0"/>
        <w:widowControl w:val="0"/>
        <w:kinsoku/>
        <w:wordWrap/>
        <w:overflowPunct/>
        <w:topLinePunct w:val="0"/>
        <w:autoSpaceDE/>
        <w:autoSpaceDN/>
        <w:bidi w:val="0"/>
        <w:adjustRightInd/>
        <w:snapToGrid/>
        <w:spacing w:line="480" w:lineRule="exact"/>
        <w:ind w:firstLine="360"/>
        <w:textAlignment w:val="auto"/>
        <w:rPr>
          <w:rFonts w:ascii="宋体" w:hAnsi="宋体" w:eastAsia="宋体" w:cs="宋体"/>
          <w:color w:val="auto"/>
          <w:sz w:val="24"/>
          <w:szCs w:val="24"/>
        </w:rPr>
      </w:pPr>
      <w:r>
        <w:rPr>
          <w:rFonts w:hint="eastAsia" w:ascii="宋体" w:hAnsi="宋体" w:eastAsia="宋体" w:cs="宋体"/>
          <w:color w:val="auto"/>
          <w:sz w:val="24"/>
          <w:szCs w:val="24"/>
        </w:rPr>
        <w:t>（6）响应文件格式</w:t>
      </w:r>
    </w:p>
    <w:p w14:paraId="5579C3F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请仔细检查磋商文件是否齐全，如有缺漏请立即与</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联系解决。</w:t>
      </w:r>
    </w:p>
    <w:p w14:paraId="2993232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1E7D1E2">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ascii="宋体" w:hAnsi="宋体" w:eastAsia="宋体" w:cs="宋体"/>
          <w:color w:val="auto"/>
          <w:sz w:val="24"/>
          <w:szCs w:val="24"/>
        </w:rPr>
      </w:pPr>
      <w:bookmarkStart w:id="63" w:name="_Toc16938527"/>
      <w:bookmarkEnd w:id="63"/>
      <w:bookmarkStart w:id="64" w:name="_Toc513029211"/>
      <w:bookmarkEnd w:id="64"/>
      <w:bookmarkStart w:id="65" w:name="_Toc462564070"/>
      <w:bookmarkEnd w:id="65"/>
      <w:bookmarkStart w:id="66" w:name="_Toc20823283"/>
      <w:r>
        <w:rPr>
          <w:rFonts w:ascii="Arial" w:hAnsi="Arial" w:eastAsia="宋体" w:cs="Arial"/>
          <w:color w:val="auto"/>
          <w:sz w:val="28"/>
          <w:szCs w:val="28"/>
        </w:rPr>
        <w:t>7</w:t>
      </w:r>
      <w:r>
        <w:rPr>
          <w:rFonts w:hint="eastAsia" w:ascii="Arial" w:hAnsi="Arial" w:eastAsia="宋体" w:cs="Arial"/>
          <w:color w:val="auto"/>
          <w:sz w:val="28"/>
          <w:szCs w:val="28"/>
          <w:lang w:eastAsia="zh-CN"/>
        </w:rPr>
        <w:t>.</w:t>
      </w:r>
      <w:r>
        <w:rPr>
          <w:rFonts w:ascii="Arial" w:hAnsi="Arial" w:eastAsia="宋体" w:cs="Arial"/>
          <w:color w:val="auto"/>
          <w:sz w:val="28"/>
          <w:szCs w:val="28"/>
        </w:rPr>
        <w:t>磋商文件的澄清</w:t>
      </w:r>
      <w:bookmarkEnd w:id="66"/>
    </w:p>
    <w:p w14:paraId="23CE43C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7.1 任何要求对磋商文件进行澄清的供应商，应在磋商截止期5日</w:t>
      </w:r>
      <w:r>
        <w:rPr>
          <w:rFonts w:hint="eastAsia" w:ascii="仿宋_GB2312" w:hAnsi="宋体" w:eastAsia="仿宋_GB2312" w:cs="宋体"/>
          <w:color w:val="auto"/>
          <w:sz w:val="24"/>
          <w:szCs w:val="24"/>
        </w:rPr>
        <w:t>前</w:t>
      </w:r>
      <w:r>
        <w:rPr>
          <w:rFonts w:hint="eastAsia" w:ascii="宋体" w:hAnsi="宋体" w:eastAsia="宋体" w:cs="宋体"/>
          <w:color w:val="auto"/>
          <w:sz w:val="24"/>
          <w:szCs w:val="24"/>
        </w:rPr>
        <w:t>按磋商公告中的通讯地址，以书面形式通知</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w:t>
      </w:r>
    </w:p>
    <w:p w14:paraId="7BF290F5">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ascii="宋体" w:hAnsi="宋体" w:eastAsia="宋体" w:cs="宋体"/>
          <w:color w:val="auto"/>
          <w:sz w:val="24"/>
          <w:szCs w:val="24"/>
        </w:rPr>
      </w:pPr>
      <w:bookmarkStart w:id="67" w:name="_Toc16938528"/>
      <w:bookmarkEnd w:id="67"/>
      <w:bookmarkStart w:id="68" w:name="_Toc462564071"/>
      <w:bookmarkEnd w:id="68"/>
      <w:bookmarkStart w:id="69" w:name="_Toc513029212"/>
      <w:bookmarkEnd w:id="69"/>
      <w:bookmarkStart w:id="70" w:name="_Toc20823284"/>
      <w:r>
        <w:rPr>
          <w:rFonts w:ascii="Arial" w:hAnsi="Arial" w:eastAsia="宋体" w:cs="Arial"/>
          <w:color w:val="auto"/>
          <w:sz w:val="28"/>
          <w:szCs w:val="28"/>
        </w:rPr>
        <w:t>8</w:t>
      </w:r>
      <w:r>
        <w:rPr>
          <w:rFonts w:hint="eastAsia" w:ascii="Arial" w:hAnsi="Arial" w:eastAsia="宋体" w:cs="Arial"/>
          <w:color w:val="auto"/>
          <w:sz w:val="28"/>
          <w:szCs w:val="28"/>
          <w:lang w:eastAsia="zh-CN"/>
        </w:rPr>
        <w:t>.</w:t>
      </w:r>
      <w:r>
        <w:rPr>
          <w:rFonts w:ascii="Arial" w:hAnsi="Arial" w:eastAsia="宋体" w:cs="Arial"/>
          <w:color w:val="auto"/>
          <w:sz w:val="28"/>
          <w:szCs w:val="28"/>
        </w:rPr>
        <w:t>磋商文件的澄清和修改</w:t>
      </w:r>
      <w:bookmarkEnd w:id="70"/>
    </w:p>
    <w:p w14:paraId="307CDB8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8.1在响应文件提交截止时</w:t>
      </w:r>
      <w:r>
        <w:rPr>
          <w:rFonts w:hint="eastAsia" w:ascii="宋体" w:hAnsi="宋体" w:eastAsia="宋体" w:cs="宋体"/>
          <w:color w:val="auto"/>
          <w:sz w:val="24"/>
          <w:szCs w:val="24"/>
          <w:lang w:eastAsia="zh-CN"/>
        </w:rPr>
        <w:t>间之</w:t>
      </w:r>
      <w:r>
        <w:rPr>
          <w:rFonts w:hint="eastAsia" w:ascii="仿宋_GB2312" w:hAnsi="宋体" w:eastAsia="仿宋_GB2312" w:cs="宋体"/>
          <w:color w:val="auto"/>
          <w:sz w:val="24"/>
          <w:szCs w:val="24"/>
        </w:rPr>
        <w:t>前</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采购人和采购代理机构</w:t>
      </w:r>
      <w:r>
        <w:rPr>
          <w:rFonts w:hint="eastAsia" w:ascii="宋体" w:hAnsi="宋体" w:eastAsia="宋体" w:cs="宋体"/>
          <w:color w:val="auto"/>
          <w:sz w:val="24"/>
          <w:szCs w:val="24"/>
        </w:rPr>
        <w:t>可以对磋商文件进行澄清和修改,</w:t>
      </w:r>
      <w:r>
        <w:rPr>
          <w:rFonts w:ascii="Times New Roman" w:hAnsi="Times New Roman" w:eastAsia="宋体" w:cs="Times New Roman"/>
          <w:color w:val="auto"/>
          <w:szCs w:val="21"/>
        </w:rPr>
        <w:t> </w:t>
      </w:r>
      <w:r>
        <w:rPr>
          <w:rFonts w:hint="eastAsia" w:ascii="宋体" w:hAnsi="宋体" w:eastAsia="宋体" w:cs="宋体"/>
          <w:color w:val="auto"/>
          <w:sz w:val="24"/>
          <w:szCs w:val="24"/>
        </w:rPr>
        <w:t>澄清或者修改的内容作为磋商文件的组成部分。澄清或者修改的内容可能影响响应文件编制的，</w:t>
      </w:r>
      <w:r>
        <w:rPr>
          <w:rFonts w:hint="eastAsia" w:ascii="宋体" w:hAnsi="宋体" w:eastAsia="宋体" w:cs="宋体"/>
          <w:color w:val="auto"/>
          <w:sz w:val="24"/>
          <w:szCs w:val="24"/>
          <w:lang w:eastAsia="zh-CN"/>
        </w:rPr>
        <w:t>采购人和采购代理机构</w:t>
      </w:r>
      <w:r>
        <w:rPr>
          <w:rFonts w:hint="eastAsia" w:ascii="宋体" w:hAnsi="宋体" w:eastAsia="宋体" w:cs="宋体"/>
          <w:color w:val="auto"/>
          <w:sz w:val="24"/>
          <w:szCs w:val="24"/>
        </w:rPr>
        <w:t>将在提交首次响应文件截止时间至少5日前，在“江苏政府采购网”上发布书面更正公告形式通知所有获取磋商文件的供应商,</w:t>
      </w:r>
      <w:r>
        <w:rPr>
          <w:rFonts w:ascii="Times New Roman" w:hAnsi="Times New Roman" w:eastAsia="宋体" w:cs="Times New Roman"/>
          <w:color w:val="auto"/>
          <w:szCs w:val="21"/>
        </w:rPr>
        <w:t> </w:t>
      </w:r>
      <w:r>
        <w:rPr>
          <w:rFonts w:hint="eastAsia" w:ascii="宋体" w:hAnsi="宋体" w:eastAsia="宋体" w:cs="宋体"/>
          <w:color w:val="auto"/>
          <w:sz w:val="24"/>
          <w:szCs w:val="24"/>
        </w:rPr>
        <w:t>更正公告内容将作为磋商文件的组成部分，并对供应商具有约束力。不足5日的，</w:t>
      </w:r>
      <w:r>
        <w:rPr>
          <w:rFonts w:hint="eastAsia" w:ascii="宋体" w:hAnsi="宋体" w:eastAsia="宋体" w:cs="宋体"/>
          <w:color w:val="auto"/>
          <w:sz w:val="24"/>
          <w:szCs w:val="24"/>
          <w:lang w:eastAsia="zh-CN"/>
        </w:rPr>
        <w:t>采购人和采购代理机构</w:t>
      </w:r>
      <w:r>
        <w:rPr>
          <w:rFonts w:hint="eastAsia" w:ascii="宋体" w:hAnsi="宋体" w:eastAsia="宋体" w:cs="宋体"/>
          <w:color w:val="auto"/>
          <w:sz w:val="24"/>
          <w:szCs w:val="24"/>
        </w:rPr>
        <w:t>将顺延提交首次响应文件截止时间。</w:t>
      </w:r>
    </w:p>
    <w:p w14:paraId="3962492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8.2</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可以视采购项目的具体情况，组织供应商进行现场考察或召开磋商前答疑会，但不单独或分别组织只有一个供应商参加的现场考察和答疑会。</w:t>
      </w:r>
    </w:p>
    <w:p w14:paraId="506B153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eastAsia="宋体" w:cs="宋体"/>
          <w:color w:val="auto"/>
          <w:sz w:val="24"/>
          <w:szCs w:val="24"/>
        </w:rPr>
      </w:pPr>
      <w:bookmarkStart w:id="71" w:name="_Toc16938529"/>
      <w:bookmarkEnd w:id="71"/>
      <w:bookmarkStart w:id="72" w:name="_Toc20823285"/>
      <w:bookmarkEnd w:id="72"/>
      <w:bookmarkStart w:id="73" w:name="_Toc462564072"/>
      <w:bookmarkEnd w:id="73"/>
      <w:bookmarkStart w:id="74" w:name="_Toc513029213"/>
      <w:bookmarkEnd w:id="74"/>
      <w:bookmarkStart w:id="75" w:name="_Toc120614216"/>
      <w:r>
        <w:rPr>
          <w:rFonts w:ascii="Times New Roman" w:hAnsi="Times New Roman" w:eastAsia="宋体" w:cs="Times New Roman"/>
          <w:b/>
          <w:bCs/>
          <w:color w:val="auto"/>
          <w:sz w:val="32"/>
          <w:szCs w:val="32"/>
        </w:rPr>
        <w:t>三、响应文件的编制</w:t>
      </w:r>
      <w:bookmarkEnd w:id="75"/>
    </w:p>
    <w:p w14:paraId="120890E8">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ascii="宋体" w:hAnsi="宋体" w:eastAsia="宋体" w:cs="宋体"/>
          <w:color w:val="auto"/>
          <w:sz w:val="24"/>
          <w:szCs w:val="24"/>
        </w:rPr>
      </w:pPr>
      <w:bookmarkStart w:id="76" w:name="_Toc513029214"/>
      <w:bookmarkEnd w:id="76"/>
      <w:bookmarkStart w:id="77" w:name="_Toc16938530"/>
      <w:bookmarkEnd w:id="77"/>
      <w:bookmarkStart w:id="78" w:name="_Toc462564073"/>
      <w:bookmarkEnd w:id="78"/>
      <w:bookmarkStart w:id="79" w:name="_Toc20823286"/>
      <w:r>
        <w:rPr>
          <w:rFonts w:ascii="Arial" w:hAnsi="Arial" w:eastAsia="宋体" w:cs="Arial"/>
          <w:color w:val="auto"/>
          <w:sz w:val="28"/>
          <w:szCs w:val="28"/>
        </w:rPr>
        <w:t>9</w:t>
      </w:r>
      <w:r>
        <w:rPr>
          <w:rFonts w:hint="eastAsia" w:ascii="Arial" w:hAnsi="Arial" w:eastAsia="宋体" w:cs="Arial"/>
          <w:color w:val="auto"/>
          <w:sz w:val="28"/>
          <w:szCs w:val="28"/>
          <w:lang w:eastAsia="zh-CN"/>
        </w:rPr>
        <w:t>.</w:t>
      </w:r>
      <w:r>
        <w:rPr>
          <w:rFonts w:ascii="Arial" w:hAnsi="Arial" w:eastAsia="宋体" w:cs="Arial"/>
          <w:color w:val="auto"/>
          <w:sz w:val="28"/>
          <w:szCs w:val="28"/>
        </w:rPr>
        <w:t>响应文件的语言及度量衡单位</w:t>
      </w:r>
      <w:bookmarkEnd w:id="79"/>
    </w:p>
    <w:p w14:paraId="7308907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9.1供应商提交的响应文件以及供应商与</w:t>
      </w:r>
      <w:r>
        <w:rPr>
          <w:rFonts w:hint="eastAsia" w:ascii="宋体" w:hAnsi="宋体" w:eastAsia="宋体" w:cs="宋体"/>
          <w:color w:val="auto"/>
          <w:sz w:val="24"/>
          <w:szCs w:val="24"/>
          <w:lang w:eastAsia="zh-CN"/>
        </w:rPr>
        <w:t>采购人和采购代理机构</w:t>
      </w:r>
      <w:r>
        <w:rPr>
          <w:rFonts w:hint="eastAsia" w:ascii="宋体" w:hAnsi="宋体" w:eastAsia="宋体" w:cs="宋体"/>
          <w:color w:val="auto"/>
          <w:sz w:val="24"/>
          <w:szCs w:val="24"/>
        </w:rPr>
        <w:t>就有关磋商的所有来往通知、函件和文件均应使用</w:t>
      </w:r>
      <w:r>
        <w:rPr>
          <w:rFonts w:hint="eastAsia" w:ascii="宋体" w:hAnsi="宋体" w:eastAsia="宋体" w:cs="宋体"/>
          <w:b/>
          <w:bCs/>
          <w:color w:val="auto"/>
          <w:sz w:val="24"/>
          <w:szCs w:val="24"/>
        </w:rPr>
        <w:t>简体中文</w:t>
      </w:r>
      <w:r>
        <w:rPr>
          <w:rFonts w:hint="eastAsia" w:ascii="宋体" w:hAnsi="宋体" w:eastAsia="宋体" w:cs="宋体"/>
          <w:color w:val="auto"/>
          <w:sz w:val="24"/>
          <w:szCs w:val="24"/>
        </w:rPr>
        <w:t>。</w:t>
      </w:r>
    </w:p>
    <w:p w14:paraId="2016274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9.2 除技术性能另有规定外，响应文件所使用的度量衡单位，均须采用国家法定计量单位。</w:t>
      </w:r>
    </w:p>
    <w:p w14:paraId="370665B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80" w:name="_Toc462564074"/>
      <w:bookmarkEnd w:id="80"/>
      <w:bookmarkStart w:id="81" w:name="_Toc513029215"/>
      <w:bookmarkEnd w:id="81"/>
      <w:bookmarkStart w:id="82" w:name="_Toc16938531"/>
      <w:bookmarkEnd w:id="82"/>
      <w:bookmarkStart w:id="83" w:name="_Toc20823287"/>
      <w:r>
        <w:rPr>
          <w:rFonts w:ascii="Arial" w:hAnsi="Arial" w:eastAsia="宋体" w:cs="Arial"/>
          <w:color w:val="auto"/>
          <w:sz w:val="28"/>
          <w:szCs w:val="28"/>
        </w:rPr>
        <w:t>10</w:t>
      </w:r>
      <w:r>
        <w:rPr>
          <w:rFonts w:hint="eastAsia" w:ascii="Arial" w:hAnsi="Arial" w:eastAsia="宋体" w:cs="Arial"/>
          <w:color w:val="auto"/>
          <w:sz w:val="28"/>
          <w:szCs w:val="28"/>
          <w:lang w:eastAsia="zh-CN"/>
        </w:rPr>
        <w:t>.</w:t>
      </w:r>
      <w:r>
        <w:rPr>
          <w:rFonts w:ascii="Arial" w:hAnsi="Arial" w:eastAsia="宋体" w:cs="Arial"/>
          <w:color w:val="auto"/>
          <w:sz w:val="28"/>
          <w:szCs w:val="28"/>
        </w:rPr>
        <w:t>响应文件构成</w:t>
      </w:r>
      <w:bookmarkEnd w:id="83"/>
    </w:p>
    <w:p w14:paraId="5E32EAE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10.1供应商编写的响应文件应包括资格证明文件、符合性证明文件、分项报价表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已标价的工程量清单）</w:t>
      </w:r>
      <w:r>
        <w:rPr>
          <w:rFonts w:hint="eastAsia" w:ascii="宋体" w:hAnsi="宋体" w:eastAsia="宋体" w:cs="宋体"/>
          <w:color w:val="auto"/>
          <w:sz w:val="24"/>
          <w:szCs w:val="24"/>
        </w:rPr>
        <w:t>、技术要求响应及偏离表、商务要求响应及偏离表、其他证明文件、磋商响应函等部分。</w:t>
      </w:r>
    </w:p>
    <w:p w14:paraId="504E3C0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10.2 如标书制作工具中格式和内容与“江苏政府采购网”发布的磋商文件不一致，请以“江苏政府采购网”发布的磋商文件为准。</w:t>
      </w:r>
    </w:p>
    <w:p w14:paraId="3270A7BB">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84" w:name="_Hlt26670360"/>
      <w:bookmarkEnd w:id="84"/>
      <w:bookmarkStart w:id="85" w:name="_Toc513029216"/>
      <w:bookmarkEnd w:id="85"/>
      <w:bookmarkStart w:id="86" w:name="_Hlt26954838"/>
      <w:bookmarkEnd w:id="86"/>
      <w:bookmarkStart w:id="87" w:name="_Toc14577354"/>
      <w:bookmarkEnd w:id="87"/>
      <w:bookmarkStart w:id="88" w:name="_Hlt26668975"/>
      <w:bookmarkEnd w:id="88"/>
      <w:bookmarkStart w:id="89" w:name="_Toc14577357"/>
      <w:bookmarkEnd w:id="89"/>
      <w:bookmarkStart w:id="90" w:name="_Toc14577355"/>
      <w:bookmarkEnd w:id="90"/>
      <w:bookmarkStart w:id="91" w:name="_Toc49090508"/>
      <w:bookmarkEnd w:id="91"/>
      <w:bookmarkStart w:id="92" w:name="_Toc513029219"/>
      <w:bookmarkEnd w:id="92"/>
      <w:bookmarkStart w:id="93" w:name="_Toc49090509"/>
      <w:bookmarkEnd w:id="93"/>
      <w:bookmarkStart w:id="94" w:name="_Toc49090507"/>
      <w:r>
        <w:rPr>
          <w:rFonts w:ascii="Arial" w:hAnsi="Arial" w:eastAsia="宋体" w:cs="Arial"/>
          <w:color w:val="auto"/>
          <w:sz w:val="28"/>
          <w:szCs w:val="28"/>
        </w:rPr>
        <w:t>11</w:t>
      </w:r>
      <w:r>
        <w:rPr>
          <w:rFonts w:hint="eastAsia" w:ascii="Arial" w:hAnsi="Arial" w:eastAsia="宋体" w:cs="Arial"/>
          <w:color w:val="auto"/>
          <w:sz w:val="28"/>
          <w:szCs w:val="28"/>
          <w:lang w:eastAsia="zh-CN"/>
        </w:rPr>
        <w:t>.</w:t>
      </w:r>
      <w:r>
        <w:rPr>
          <w:rFonts w:ascii="Arial" w:hAnsi="Arial" w:eastAsia="宋体" w:cs="Arial"/>
          <w:color w:val="auto"/>
          <w:sz w:val="28"/>
          <w:szCs w:val="28"/>
        </w:rPr>
        <w:t>证明磋商响应标的符合磋商文件规定的文件</w:t>
      </w:r>
      <w:bookmarkEnd w:id="94"/>
    </w:p>
    <w:p w14:paraId="72A4EFDF">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eastAsia="宋体" w:cs="宋体"/>
          <w:color w:val="auto"/>
          <w:sz w:val="24"/>
          <w:szCs w:val="24"/>
        </w:rPr>
      </w:pPr>
      <w:r>
        <w:rPr>
          <w:rFonts w:hint="eastAsia" w:ascii="宋体" w:hAnsi="宋体" w:eastAsia="宋体" w:cs="宋体"/>
          <w:color w:val="auto"/>
          <w:sz w:val="24"/>
          <w:szCs w:val="24"/>
        </w:rPr>
        <w:t>   11.1供应商应按照磋商文件要求提交证明文件，证明其及磋商响应标的符合磋商文件规定。</w:t>
      </w:r>
    </w:p>
    <w:p w14:paraId="1577D24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11.2磋商文件对证明文件无明确形式要求的，证明文件可以以文字资料、图纸和数据等形式提交。</w:t>
      </w:r>
    </w:p>
    <w:p w14:paraId="63CBCB8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宋体" w:hAnsi="宋体" w:eastAsia="宋体" w:cs="宋体"/>
          <w:color w:val="auto"/>
          <w:sz w:val="24"/>
          <w:szCs w:val="24"/>
          <w:lang w:val="en-US" w:eastAsia="zh-CN"/>
        </w:rPr>
      </w:pPr>
      <w:r>
        <w:rPr>
          <w:rFonts w:ascii="Arial" w:hAnsi="Arial" w:eastAsia="宋体" w:cs="Arial"/>
          <w:color w:val="auto"/>
          <w:sz w:val="28"/>
          <w:szCs w:val="28"/>
        </w:rPr>
        <w:t>12</w:t>
      </w:r>
      <w:r>
        <w:rPr>
          <w:rFonts w:hint="eastAsia" w:ascii="Arial" w:hAnsi="Arial" w:eastAsia="宋体" w:cs="Arial"/>
          <w:color w:val="auto"/>
          <w:sz w:val="28"/>
          <w:szCs w:val="28"/>
          <w:lang w:eastAsia="zh-CN"/>
        </w:rPr>
        <w:t>.</w:t>
      </w:r>
      <w:r>
        <w:rPr>
          <w:rFonts w:ascii="Arial" w:hAnsi="Arial" w:eastAsia="宋体" w:cs="Arial"/>
          <w:color w:val="auto"/>
          <w:sz w:val="28"/>
          <w:szCs w:val="28"/>
        </w:rPr>
        <w:t>分项报价表</w:t>
      </w:r>
      <w:r>
        <w:rPr>
          <w:rFonts w:hint="eastAsia" w:ascii="Arial" w:hAnsi="Arial" w:eastAsia="宋体" w:cs="Arial"/>
          <w:color w:val="auto"/>
          <w:sz w:val="28"/>
          <w:szCs w:val="28"/>
          <w:lang w:eastAsia="zh-CN"/>
        </w:rPr>
        <w:t>（</w:t>
      </w:r>
      <w:r>
        <w:rPr>
          <w:rFonts w:hint="eastAsia" w:ascii="Arial" w:hAnsi="Arial" w:eastAsia="宋体" w:cs="Arial"/>
          <w:color w:val="auto"/>
          <w:sz w:val="28"/>
          <w:szCs w:val="28"/>
          <w:lang w:val="en-US" w:eastAsia="zh-CN"/>
        </w:rPr>
        <w:t>已标价的工程量清单）</w:t>
      </w:r>
    </w:p>
    <w:p w14:paraId="1FD4676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12.1供应商应按照磋商文件规定格式填报分项报价表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已标价的工程量清单）</w:t>
      </w:r>
      <w:r>
        <w:rPr>
          <w:rFonts w:hint="eastAsia" w:ascii="宋体" w:hAnsi="宋体" w:eastAsia="宋体" w:cs="宋体"/>
          <w:color w:val="auto"/>
          <w:sz w:val="24"/>
          <w:szCs w:val="24"/>
        </w:rPr>
        <w:t>。</w:t>
      </w:r>
    </w:p>
    <w:p w14:paraId="4CF516A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12.2磋商货币。响应文件中的单价和总价无特殊规定的采用人民币报价，以元为单位标注。磋商文件中另有规定的按规定执行。</w:t>
      </w:r>
    </w:p>
    <w:p w14:paraId="08986C1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95" w:name="_Hlt26670486"/>
      <w:bookmarkEnd w:id="95"/>
      <w:bookmarkStart w:id="96" w:name="_Hlt26670482"/>
      <w:bookmarkEnd w:id="96"/>
      <w:bookmarkStart w:id="97" w:name="_Hlt26954731"/>
      <w:bookmarkEnd w:id="97"/>
      <w:bookmarkStart w:id="98" w:name="_Hlt26954846"/>
      <w:bookmarkEnd w:id="98"/>
      <w:bookmarkStart w:id="99" w:name="_Hlt26954848"/>
      <w:r>
        <w:rPr>
          <w:rFonts w:ascii="Arial" w:hAnsi="Arial" w:eastAsia="宋体" w:cs="Arial"/>
          <w:color w:val="auto"/>
          <w:sz w:val="28"/>
          <w:szCs w:val="28"/>
        </w:rPr>
        <w:t>13</w:t>
      </w:r>
      <w:r>
        <w:rPr>
          <w:rFonts w:hint="eastAsia" w:ascii="Arial" w:hAnsi="Arial" w:eastAsia="宋体" w:cs="Arial"/>
          <w:color w:val="auto"/>
          <w:sz w:val="28"/>
          <w:szCs w:val="28"/>
          <w:lang w:eastAsia="zh-CN"/>
        </w:rPr>
        <w:t>.</w:t>
      </w:r>
      <w:r>
        <w:rPr>
          <w:rFonts w:ascii="Arial" w:hAnsi="Arial" w:eastAsia="宋体" w:cs="Arial"/>
          <w:color w:val="auto"/>
          <w:sz w:val="28"/>
          <w:szCs w:val="28"/>
        </w:rPr>
        <w:t>技术要求响应及偏离表、商务要求响应及偏离表</w:t>
      </w:r>
    </w:p>
    <w:p w14:paraId="0618F2E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13.1供应商需对磋商文件中的技术要求与商务要求逐项作出响应或偏离，并说明原因。</w:t>
      </w:r>
    </w:p>
    <w:p w14:paraId="3E3BAEB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13.2供应商可在响应文件中提供认为需要的其他技术文件或说明。</w:t>
      </w:r>
    </w:p>
    <w:p w14:paraId="0ABA941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宋体" w:hAnsi="宋体" w:eastAsia="宋体" w:cs="宋体"/>
          <w:color w:val="auto"/>
          <w:sz w:val="24"/>
          <w:szCs w:val="24"/>
          <w:highlight w:val="none"/>
          <w:lang w:val="en-US" w:eastAsia="zh-CN"/>
        </w:rPr>
      </w:pPr>
      <w:r>
        <w:rPr>
          <w:rFonts w:ascii="Arial" w:hAnsi="Arial" w:eastAsia="宋体" w:cs="Arial"/>
          <w:color w:val="auto"/>
          <w:sz w:val="28"/>
          <w:szCs w:val="28"/>
          <w:highlight w:val="none"/>
        </w:rPr>
        <w:t>14</w:t>
      </w:r>
      <w:r>
        <w:rPr>
          <w:rFonts w:hint="eastAsia" w:ascii="Arial" w:hAnsi="Arial" w:eastAsia="宋体" w:cs="Arial"/>
          <w:color w:val="auto"/>
          <w:sz w:val="28"/>
          <w:szCs w:val="28"/>
          <w:highlight w:val="none"/>
          <w:lang w:eastAsia="zh-CN"/>
        </w:rPr>
        <w:t>.</w:t>
      </w:r>
      <w:r>
        <w:rPr>
          <w:rFonts w:hint="eastAsia" w:ascii="Arial" w:hAnsi="Arial" w:eastAsia="宋体" w:cs="Arial"/>
          <w:color w:val="auto"/>
          <w:sz w:val="28"/>
          <w:szCs w:val="28"/>
          <w:highlight w:val="none"/>
          <w:lang w:val="en-US" w:eastAsia="zh-CN"/>
        </w:rPr>
        <w:t>施工方案</w:t>
      </w:r>
      <w:r>
        <w:rPr>
          <w:rFonts w:ascii="Arial" w:hAnsi="Arial" w:eastAsia="宋体" w:cs="Arial"/>
          <w:color w:val="auto"/>
          <w:sz w:val="28"/>
          <w:szCs w:val="28"/>
          <w:highlight w:val="none"/>
        </w:rPr>
        <w:t>、</w:t>
      </w:r>
      <w:r>
        <w:rPr>
          <w:rFonts w:hint="eastAsia" w:ascii="Arial" w:hAnsi="Arial" w:eastAsia="宋体" w:cs="Arial"/>
          <w:color w:val="auto"/>
          <w:sz w:val="28"/>
          <w:szCs w:val="28"/>
          <w:highlight w:val="none"/>
          <w:lang w:val="en-US" w:eastAsia="zh-CN"/>
        </w:rPr>
        <w:t>施工质量保证措施</w:t>
      </w:r>
      <w:r>
        <w:rPr>
          <w:rFonts w:ascii="Arial" w:hAnsi="Arial" w:eastAsia="宋体" w:cs="Arial"/>
          <w:color w:val="auto"/>
          <w:sz w:val="28"/>
          <w:szCs w:val="28"/>
          <w:highlight w:val="none"/>
        </w:rPr>
        <w:t>、</w:t>
      </w:r>
      <w:r>
        <w:rPr>
          <w:rFonts w:hint="eastAsia" w:ascii="Arial" w:hAnsi="Arial" w:eastAsia="宋体" w:cs="Arial"/>
          <w:color w:val="auto"/>
          <w:sz w:val="28"/>
          <w:szCs w:val="28"/>
          <w:highlight w:val="none"/>
          <w:lang w:val="en-US" w:eastAsia="zh-CN"/>
        </w:rPr>
        <w:t>安全文明施工及环境保护措施等技术部分</w:t>
      </w:r>
    </w:p>
    <w:p w14:paraId="2E2DFD2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14.1供应商需根据磋商文件要求提供施工方案</w:t>
      </w:r>
      <w:r>
        <w:rPr>
          <w:rFonts w:hint="eastAsia" w:ascii="宋体" w:hAnsi="宋体" w:eastAsia="宋体" w:cs="宋体"/>
          <w:color w:val="auto"/>
          <w:sz w:val="24"/>
          <w:szCs w:val="24"/>
          <w:highlight w:val="none"/>
          <w:lang w:val="en-US" w:eastAsia="zh-CN"/>
        </w:rPr>
        <w:t>和施工质量保证措施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安全文明施工及环境保护措施等，详见评审标准</w:t>
      </w:r>
      <w:r>
        <w:rPr>
          <w:rFonts w:hint="eastAsia" w:ascii="宋体" w:hAnsi="宋体" w:eastAsia="宋体" w:cs="宋体"/>
          <w:color w:val="auto"/>
          <w:sz w:val="24"/>
          <w:szCs w:val="24"/>
          <w:highlight w:val="none"/>
        </w:rPr>
        <w:t>。</w:t>
      </w:r>
    </w:p>
    <w:bookmarkEnd w:id="99"/>
    <w:p w14:paraId="4887A03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00" w:name="_Toc14577359"/>
      <w:bookmarkEnd w:id="100"/>
      <w:bookmarkStart w:id="101" w:name="_Toc49090510"/>
      <w:r>
        <w:rPr>
          <w:rFonts w:ascii="Arial" w:hAnsi="Arial" w:eastAsia="宋体" w:cs="Arial"/>
          <w:color w:val="auto"/>
          <w:sz w:val="28"/>
          <w:szCs w:val="28"/>
        </w:rPr>
        <w:t>15</w:t>
      </w:r>
      <w:r>
        <w:rPr>
          <w:rFonts w:hint="eastAsia" w:ascii="Arial" w:hAnsi="Arial" w:eastAsia="宋体" w:cs="Arial"/>
          <w:color w:val="auto"/>
          <w:sz w:val="28"/>
          <w:szCs w:val="28"/>
          <w:lang w:eastAsia="zh-CN"/>
        </w:rPr>
        <w:t>.</w:t>
      </w:r>
      <w:r>
        <w:rPr>
          <w:rFonts w:ascii="Arial" w:hAnsi="Arial" w:eastAsia="宋体" w:cs="Arial"/>
          <w:color w:val="auto"/>
          <w:sz w:val="28"/>
          <w:szCs w:val="28"/>
        </w:rPr>
        <w:t>磋商响应函</w:t>
      </w:r>
      <w:bookmarkEnd w:id="101"/>
    </w:p>
    <w:p w14:paraId="1B7B55C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15.1供应商应按照磋商文件中提供的格式完整、正确填写磋商响应函。</w:t>
      </w:r>
    </w:p>
    <w:p w14:paraId="6E560ED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02" w:name="_Toc14577360"/>
      <w:bookmarkEnd w:id="102"/>
      <w:bookmarkStart w:id="103" w:name="_Toc49090511"/>
      <w:r>
        <w:rPr>
          <w:rFonts w:ascii="Arial" w:hAnsi="Arial" w:eastAsia="宋体" w:cs="Arial"/>
          <w:color w:val="auto"/>
          <w:sz w:val="28"/>
          <w:szCs w:val="28"/>
        </w:rPr>
        <w:t>16</w:t>
      </w:r>
      <w:r>
        <w:rPr>
          <w:rFonts w:hint="eastAsia" w:ascii="Arial" w:hAnsi="Arial" w:eastAsia="宋体" w:cs="Arial"/>
          <w:color w:val="auto"/>
          <w:sz w:val="28"/>
          <w:szCs w:val="28"/>
          <w:lang w:eastAsia="zh-CN"/>
        </w:rPr>
        <w:t>.</w:t>
      </w:r>
      <w:r>
        <w:rPr>
          <w:rFonts w:ascii="Arial" w:hAnsi="Arial" w:eastAsia="宋体" w:cs="Arial"/>
          <w:color w:val="auto"/>
          <w:sz w:val="28"/>
          <w:szCs w:val="28"/>
        </w:rPr>
        <w:t>磋商有效期</w:t>
      </w:r>
      <w:bookmarkEnd w:id="103"/>
    </w:p>
    <w:p w14:paraId="5E74ACF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16.1磋商有效期为</w:t>
      </w:r>
      <w:r>
        <w:rPr>
          <w:rFonts w:hint="eastAsia" w:ascii="宋体" w:hAnsi="宋体" w:eastAsia="宋体" w:cs="宋体"/>
          <w:color w:val="auto"/>
          <w:sz w:val="24"/>
          <w:szCs w:val="24"/>
          <w:lang w:val="en-US" w:eastAsia="zh-CN"/>
        </w:rPr>
        <w:t>采购文件</w:t>
      </w:r>
      <w:r>
        <w:rPr>
          <w:rFonts w:hint="eastAsia" w:ascii="宋体" w:hAnsi="宋体" w:eastAsia="宋体" w:cs="宋体"/>
          <w:color w:val="auto"/>
          <w:sz w:val="24"/>
          <w:szCs w:val="24"/>
        </w:rPr>
        <w:t>规定的提交响应文件截止之日后</w:t>
      </w:r>
      <w:r>
        <w:rPr>
          <w:rFonts w:hint="eastAsia" w:ascii="仿宋_GB2312" w:hAnsi="宋体" w:eastAsia="仿宋_GB2312" w:cs="宋体"/>
          <w:b/>
          <w:bCs/>
          <w:color w:val="auto"/>
          <w:sz w:val="24"/>
          <w:szCs w:val="24"/>
          <w:u w:val="single"/>
        </w:rPr>
        <w:t>六十（60）天</w:t>
      </w:r>
      <w:r>
        <w:rPr>
          <w:rFonts w:hint="eastAsia" w:ascii="宋体" w:hAnsi="宋体" w:eastAsia="宋体" w:cs="宋体"/>
          <w:color w:val="auto"/>
          <w:sz w:val="24"/>
          <w:szCs w:val="24"/>
        </w:rPr>
        <w:t>。磋商有效期比规定短的将被视为非实质性响应磋商文件而予以拒绝。</w:t>
      </w:r>
    </w:p>
    <w:p w14:paraId="0F79134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ascii="Arial" w:hAnsi="Arial" w:eastAsia="宋体" w:cs="Arial"/>
          <w:color w:val="auto"/>
          <w:sz w:val="28"/>
          <w:szCs w:val="28"/>
        </w:rPr>
        <w:t>17</w:t>
      </w:r>
      <w:r>
        <w:rPr>
          <w:rFonts w:hint="eastAsia" w:ascii="Arial" w:hAnsi="Arial" w:eastAsia="宋体" w:cs="Arial"/>
          <w:color w:val="auto"/>
          <w:sz w:val="28"/>
          <w:szCs w:val="28"/>
          <w:lang w:eastAsia="zh-CN"/>
        </w:rPr>
        <w:t>.</w:t>
      </w:r>
      <w:r>
        <w:rPr>
          <w:rFonts w:ascii="Arial" w:hAnsi="Arial" w:eastAsia="宋体" w:cs="Arial"/>
          <w:color w:val="auto"/>
          <w:sz w:val="28"/>
          <w:szCs w:val="28"/>
        </w:rPr>
        <w:t>磋商有效期的延长</w:t>
      </w:r>
    </w:p>
    <w:p w14:paraId="19460C1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17.1在特殊情况下，</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于原磋商有效期满之前，可向供应商提出延长磋商有效期的要求。这种要求与答复均应采用书面形式。供应商可以拒绝</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的这一要求而放弃磋商，同意延长磋商有效期的供应商既不能要求也不允许修改其响应文件。受磋商有效期约束的所有权利与义务均延长至新的</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有效期。</w:t>
      </w:r>
    </w:p>
    <w:p w14:paraId="53B48ED1">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eastAsia="宋体" w:cs="宋体"/>
          <w:color w:val="auto"/>
          <w:sz w:val="24"/>
          <w:szCs w:val="24"/>
        </w:rPr>
      </w:pPr>
      <w:bookmarkStart w:id="104" w:name="_Hlt26954739"/>
      <w:bookmarkEnd w:id="104"/>
      <w:bookmarkStart w:id="105" w:name="_Toc16938540"/>
      <w:bookmarkEnd w:id="105"/>
      <w:bookmarkStart w:id="106" w:name="_Hlt26954852"/>
      <w:bookmarkEnd w:id="106"/>
      <w:bookmarkStart w:id="107" w:name="_Toc513029224"/>
      <w:bookmarkEnd w:id="107"/>
      <w:bookmarkStart w:id="108" w:name="_Toc20823296"/>
      <w:bookmarkEnd w:id="108"/>
      <w:bookmarkStart w:id="109" w:name="_Toc120614217"/>
      <w:r>
        <w:rPr>
          <w:rFonts w:ascii="Times New Roman" w:hAnsi="Times New Roman" w:eastAsia="宋体" w:cs="Times New Roman"/>
          <w:b/>
          <w:bCs/>
          <w:color w:val="auto"/>
          <w:sz w:val="32"/>
          <w:szCs w:val="32"/>
        </w:rPr>
        <w:t>四、响应文件的递交</w:t>
      </w:r>
      <w:bookmarkEnd w:id="109"/>
    </w:p>
    <w:p w14:paraId="54038740">
      <w:pPr>
        <w:keepNext w:val="0"/>
        <w:keepLines w:val="0"/>
        <w:pageBreakBefore w:val="0"/>
        <w:widowControl w:val="0"/>
        <w:kinsoku/>
        <w:wordWrap/>
        <w:overflowPunct/>
        <w:topLinePunct w:val="0"/>
        <w:autoSpaceDE/>
        <w:autoSpaceDN/>
        <w:bidi w:val="0"/>
        <w:adjustRightInd/>
        <w:snapToGrid/>
        <w:spacing w:line="480" w:lineRule="exact"/>
        <w:ind w:firstLine="560"/>
        <w:textAlignment w:val="auto"/>
        <w:rPr>
          <w:rFonts w:ascii="宋体" w:hAnsi="宋体" w:eastAsia="宋体" w:cs="宋体"/>
          <w:color w:val="auto"/>
          <w:sz w:val="24"/>
          <w:szCs w:val="24"/>
        </w:rPr>
      </w:pPr>
      <w:bookmarkStart w:id="110" w:name="_Toc513029225"/>
      <w:bookmarkEnd w:id="110"/>
      <w:bookmarkStart w:id="111" w:name="_Toc16938541"/>
      <w:bookmarkEnd w:id="111"/>
      <w:bookmarkStart w:id="112" w:name="_Toc462564084"/>
      <w:bookmarkEnd w:id="112"/>
      <w:bookmarkStart w:id="113" w:name="_Toc20823297"/>
      <w:r>
        <w:rPr>
          <w:rFonts w:hint="eastAsia" w:ascii="Arial" w:hAnsi="Arial" w:eastAsia="宋体" w:cs="Arial"/>
          <w:color w:val="auto"/>
          <w:sz w:val="28"/>
          <w:szCs w:val="28"/>
          <w:lang w:eastAsia="zh-CN"/>
        </w:rPr>
        <w:t>18.</w:t>
      </w:r>
      <w:r>
        <w:rPr>
          <w:rFonts w:ascii="黑体" w:hAnsi="黑体" w:eastAsia="黑体" w:cs="宋体"/>
          <w:color w:val="auto"/>
          <w:sz w:val="28"/>
          <w:szCs w:val="28"/>
        </w:rPr>
        <w:t>电子</w:t>
      </w:r>
      <w:r>
        <w:rPr>
          <w:rFonts w:hint="eastAsia" w:ascii="黑体" w:hAnsi="黑体" w:eastAsia="黑体" w:cs="宋体"/>
          <w:color w:val="auto"/>
          <w:sz w:val="28"/>
          <w:szCs w:val="28"/>
        </w:rPr>
        <w:t>磋商</w:t>
      </w:r>
      <w:bookmarkEnd w:id="113"/>
      <w:r>
        <w:rPr>
          <w:rFonts w:hint="eastAsia" w:ascii="黑体" w:hAnsi="黑体" w:eastAsia="黑体" w:cs="宋体"/>
          <w:color w:val="auto"/>
          <w:sz w:val="28"/>
          <w:szCs w:val="28"/>
        </w:rPr>
        <w:t>响应文件的递交</w:t>
      </w:r>
    </w:p>
    <w:p w14:paraId="2D449EA8">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18.1供应商应当按照《操作手册》规定，在提交响应文件截止时间前制作并上传电子响应文件。</w:t>
      </w:r>
      <w:bookmarkStart w:id="114" w:name="_Toc20823298"/>
      <w:bookmarkEnd w:id="114"/>
      <w:bookmarkStart w:id="115" w:name="_Toc513029226"/>
      <w:bookmarkEnd w:id="115"/>
      <w:bookmarkStart w:id="116" w:name="_Toc16938542"/>
      <w:bookmarkEnd w:id="116"/>
    </w:p>
    <w:p w14:paraId="3FE3D22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黑体" w:hAnsi="黑体" w:eastAsia="黑体" w:cs="宋体"/>
          <w:color w:val="auto"/>
          <w:sz w:val="28"/>
          <w:szCs w:val="28"/>
        </w:rPr>
      </w:pPr>
      <w:r>
        <w:rPr>
          <w:rFonts w:ascii="黑体" w:hAnsi="黑体" w:eastAsia="黑体" w:cs="宋体"/>
          <w:color w:val="auto"/>
          <w:sz w:val="28"/>
          <w:szCs w:val="28"/>
        </w:rPr>
        <w:t>19</w:t>
      </w:r>
      <w:r>
        <w:rPr>
          <w:rFonts w:hint="eastAsia" w:ascii="黑体" w:hAnsi="黑体" w:eastAsia="黑体" w:cs="宋体"/>
          <w:color w:val="auto"/>
          <w:sz w:val="28"/>
          <w:szCs w:val="28"/>
          <w:lang w:eastAsia="zh-CN"/>
        </w:rPr>
        <w:t>.</w:t>
      </w:r>
      <w:r>
        <w:rPr>
          <w:rFonts w:ascii="黑体" w:hAnsi="黑体" w:eastAsia="黑体" w:cs="宋体"/>
          <w:color w:val="auto"/>
          <w:sz w:val="28"/>
          <w:szCs w:val="28"/>
        </w:rPr>
        <w:t>提交响应文件截止时间</w:t>
      </w:r>
    </w:p>
    <w:p w14:paraId="6ABDC6C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19.1</w:t>
      </w:r>
      <w:r>
        <w:rPr>
          <w:rFonts w:hint="eastAsia" w:ascii="宋体" w:hAnsi="宋体" w:eastAsia="宋体" w:cs="宋体"/>
          <w:i/>
          <w:iCs/>
          <w:color w:val="auto"/>
          <w:sz w:val="24"/>
          <w:szCs w:val="24"/>
          <w:u w:val="single"/>
        </w:rPr>
        <w:t>供应商上传电子响应文件的时间不得迟于磋商公告中规定的提交响应文件截止时间。</w:t>
      </w:r>
    </w:p>
    <w:p w14:paraId="73CF1F1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供应商应充分考虑到网络环境、网络带宽等风险因素，如因供应商自身原因造成的电子响应文件上传不成功的按照本磋商文件第二章第26.3.2条规定做无效响应处理。</w:t>
      </w:r>
    </w:p>
    <w:p w14:paraId="07695FB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 xml:space="preserve">19.2 </w:t>
      </w:r>
      <w:r>
        <w:rPr>
          <w:rFonts w:hint="eastAsia" w:ascii="宋体" w:hAnsi="宋体" w:eastAsia="宋体" w:cs="宋体"/>
          <w:color w:val="auto"/>
          <w:sz w:val="24"/>
          <w:szCs w:val="24"/>
          <w:lang w:eastAsia="zh-CN"/>
        </w:rPr>
        <w:t>采购人和采购代理机构</w:t>
      </w:r>
      <w:r>
        <w:rPr>
          <w:rFonts w:hint="eastAsia" w:ascii="宋体" w:hAnsi="宋体" w:eastAsia="宋体" w:cs="宋体"/>
          <w:color w:val="auto"/>
          <w:sz w:val="24"/>
          <w:szCs w:val="24"/>
        </w:rPr>
        <w:t>可以按照规定，通过修改磋商文件酌情延长提交响应文件截止日期，在此情况下，供应商的所有权利和义务以及供应商受制的截止日期均应以延长后新的截止日期为准。</w:t>
      </w:r>
    </w:p>
    <w:p w14:paraId="61CBF63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17" w:name="_Toc16938543"/>
      <w:bookmarkEnd w:id="117"/>
      <w:bookmarkStart w:id="118" w:name="_Toc513029227"/>
      <w:bookmarkEnd w:id="118"/>
      <w:bookmarkStart w:id="119" w:name="_Toc20823299"/>
      <w:r>
        <w:rPr>
          <w:rFonts w:ascii="Arial" w:hAnsi="Arial" w:eastAsia="宋体" w:cs="Arial"/>
          <w:color w:val="auto"/>
          <w:sz w:val="28"/>
          <w:szCs w:val="28"/>
        </w:rPr>
        <w:t>20</w:t>
      </w:r>
      <w:r>
        <w:rPr>
          <w:rFonts w:hint="eastAsia" w:ascii="Arial" w:hAnsi="Arial" w:eastAsia="宋体" w:cs="Arial"/>
          <w:color w:val="auto"/>
          <w:sz w:val="28"/>
          <w:szCs w:val="28"/>
          <w:lang w:eastAsia="zh-CN"/>
        </w:rPr>
        <w:t>.</w:t>
      </w:r>
      <w:r>
        <w:rPr>
          <w:rFonts w:ascii="Arial" w:hAnsi="Arial" w:eastAsia="宋体" w:cs="Arial"/>
          <w:color w:val="auto"/>
          <w:sz w:val="28"/>
          <w:szCs w:val="28"/>
        </w:rPr>
        <w:t>响应文件</w:t>
      </w:r>
      <w:bookmarkEnd w:id="119"/>
      <w:r>
        <w:rPr>
          <w:rFonts w:ascii="Arial" w:hAnsi="Arial" w:eastAsia="宋体" w:cs="Arial"/>
          <w:color w:val="auto"/>
          <w:sz w:val="28"/>
          <w:szCs w:val="28"/>
        </w:rPr>
        <w:t>的拒收</w:t>
      </w:r>
    </w:p>
    <w:p w14:paraId="6BAF524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 xml:space="preserve">20.1 </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拒绝接收在其规定的提交响应文件截止时间后上传的任何电子响应文件。</w:t>
      </w:r>
    </w:p>
    <w:p w14:paraId="2647DCC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20" w:name="_Toc513029228"/>
      <w:bookmarkEnd w:id="120"/>
      <w:bookmarkStart w:id="121" w:name="_Toc16938544"/>
      <w:bookmarkEnd w:id="121"/>
      <w:bookmarkStart w:id="122" w:name="_Toc20823300"/>
      <w:r>
        <w:rPr>
          <w:rFonts w:ascii="Arial" w:hAnsi="Arial" w:eastAsia="宋体" w:cs="Arial"/>
          <w:color w:val="auto"/>
          <w:sz w:val="28"/>
          <w:szCs w:val="28"/>
        </w:rPr>
        <w:t>21</w:t>
      </w:r>
      <w:r>
        <w:rPr>
          <w:rFonts w:hint="eastAsia" w:ascii="Arial" w:hAnsi="Arial" w:eastAsia="宋体" w:cs="Arial"/>
          <w:color w:val="auto"/>
          <w:sz w:val="28"/>
          <w:szCs w:val="28"/>
          <w:lang w:eastAsia="zh-CN"/>
        </w:rPr>
        <w:t>.</w:t>
      </w:r>
      <w:r>
        <w:rPr>
          <w:rFonts w:ascii="Arial" w:hAnsi="Arial" w:eastAsia="宋体" w:cs="Arial"/>
          <w:color w:val="auto"/>
          <w:sz w:val="28"/>
          <w:szCs w:val="28"/>
        </w:rPr>
        <w:t>响应文件的撤回和修改</w:t>
      </w:r>
      <w:bookmarkEnd w:id="122"/>
    </w:p>
    <w:p w14:paraId="0CA5DDE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21.1响应文件的撤回</w:t>
      </w:r>
    </w:p>
    <w:p w14:paraId="17CABCE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21.1.1 电子响应文件的撤回</w:t>
      </w:r>
    </w:p>
    <w:p w14:paraId="72E1CCF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供应商可在提交响应文件截止时间前，撤回其电子响应文件，具体操作方法见《操作手册》。</w:t>
      </w:r>
    </w:p>
    <w:p w14:paraId="644D456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21.1.2供应商撤回电子响应文件，则认为其不再参与本项目磋商活动。</w:t>
      </w:r>
    </w:p>
    <w:p w14:paraId="04F76BF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21.2响应文件的修改</w:t>
      </w:r>
    </w:p>
    <w:p w14:paraId="754ED0E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供应商可在提交响应文件截止时间前，对其电子响应文件进行修改，具体操作方法见《操作手册》。</w:t>
      </w:r>
    </w:p>
    <w:p w14:paraId="109AE6C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21.3 在提交响应文件截止时间之后，供应商不得对其电子响应文件作任何修改。</w:t>
      </w:r>
    </w:p>
    <w:p w14:paraId="500D71D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21.4 在提交响应文件截止时间至磋商文件中规定的磋商有效期满之间的这段时间内，供应商不得撤回其响应文件。</w:t>
      </w:r>
    </w:p>
    <w:p w14:paraId="4DAF2BF5">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eastAsia="宋体" w:cs="宋体"/>
          <w:color w:val="auto"/>
          <w:sz w:val="24"/>
          <w:szCs w:val="24"/>
        </w:rPr>
      </w:pPr>
      <w:bookmarkStart w:id="123" w:name="_Toc16938545"/>
      <w:bookmarkEnd w:id="123"/>
      <w:bookmarkStart w:id="124" w:name="_Toc20823301"/>
      <w:bookmarkEnd w:id="124"/>
      <w:bookmarkStart w:id="125" w:name="_Toc513029229"/>
      <w:bookmarkEnd w:id="125"/>
      <w:bookmarkStart w:id="126" w:name="_Toc120614218"/>
      <w:r>
        <w:rPr>
          <w:rFonts w:ascii="Times New Roman" w:hAnsi="Times New Roman" w:eastAsia="宋体" w:cs="Times New Roman"/>
          <w:b/>
          <w:bCs/>
          <w:color w:val="auto"/>
          <w:sz w:val="32"/>
          <w:szCs w:val="32"/>
        </w:rPr>
        <w:t>五、响应文件的解密与评审</w:t>
      </w:r>
      <w:bookmarkEnd w:id="126"/>
    </w:p>
    <w:p w14:paraId="3C3342D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ascii="宋体" w:hAnsi="宋体" w:eastAsia="宋体" w:cs="宋体"/>
          <w:color w:val="auto"/>
          <w:sz w:val="24"/>
          <w:szCs w:val="24"/>
        </w:rPr>
      </w:pPr>
      <w:bookmarkStart w:id="127" w:name="_Toc513029230"/>
      <w:bookmarkEnd w:id="127"/>
      <w:bookmarkStart w:id="128" w:name="_Toc16938546"/>
      <w:bookmarkEnd w:id="128"/>
      <w:bookmarkStart w:id="129" w:name="_Toc20823302"/>
      <w:r>
        <w:rPr>
          <w:rFonts w:ascii="Arial" w:hAnsi="Arial" w:eastAsia="宋体" w:cs="Arial"/>
          <w:color w:val="auto"/>
          <w:sz w:val="28"/>
          <w:szCs w:val="28"/>
        </w:rPr>
        <w:t>22</w:t>
      </w:r>
      <w:bookmarkEnd w:id="129"/>
      <w:r>
        <w:rPr>
          <w:rFonts w:hint="eastAsia" w:ascii="Arial" w:hAnsi="Arial" w:eastAsia="宋体" w:cs="Arial"/>
          <w:color w:val="auto"/>
          <w:sz w:val="28"/>
          <w:szCs w:val="28"/>
          <w:lang w:eastAsia="zh-CN"/>
        </w:rPr>
        <w:t>.</w:t>
      </w:r>
      <w:r>
        <w:rPr>
          <w:rFonts w:ascii="Arial" w:hAnsi="Arial" w:eastAsia="宋体" w:cs="Arial"/>
          <w:color w:val="auto"/>
          <w:sz w:val="28"/>
          <w:szCs w:val="28"/>
        </w:rPr>
        <w:t>响应文件解密</w:t>
      </w:r>
    </w:p>
    <w:p w14:paraId="60F9B29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22.1供应商应当按照《操作手册》规定，在苏采云系统规定的时间内对磋商响应文件进行解密。</w:t>
      </w:r>
    </w:p>
    <w:p w14:paraId="33519B0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30" w:name="_Toc513029231"/>
      <w:bookmarkEnd w:id="130"/>
      <w:bookmarkStart w:id="131" w:name="_Toc16938547"/>
      <w:bookmarkEnd w:id="131"/>
      <w:bookmarkStart w:id="132" w:name="_Toc20823303"/>
      <w:r>
        <w:rPr>
          <w:rFonts w:ascii="Arial" w:hAnsi="Arial" w:eastAsia="宋体" w:cs="Arial"/>
          <w:color w:val="auto"/>
          <w:sz w:val="28"/>
          <w:szCs w:val="28"/>
        </w:rPr>
        <w:t>23</w:t>
      </w:r>
      <w:r>
        <w:rPr>
          <w:rFonts w:hint="eastAsia" w:ascii="Arial" w:hAnsi="Arial" w:eastAsia="宋体" w:cs="Arial"/>
          <w:color w:val="auto"/>
          <w:sz w:val="28"/>
          <w:szCs w:val="28"/>
          <w:lang w:eastAsia="zh-CN"/>
        </w:rPr>
        <w:t>.</w:t>
      </w:r>
      <w:r>
        <w:rPr>
          <w:rFonts w:ascii="Arial" w:hAnsi="Arial" w:eastAsia="宋体" w:cs="Arial"/>
          <w:color w:val="auto"/>
          <w:sz w:val="28"/>
          <w:szCs w:val="28"/>
        </w:rPr>
        <w:t>磋商小组</w:t>
      </w:r>
      <w:bookmarkEnd w:id="132"/>
    </w:p>
    <w:p w14:paraId="1B673B1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23.1</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将组织磋商小组对响应文件进行评审。</w:t>
      </w:r>
    </w:p>
    <w:p w14:paraId="29D65D2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23.2磋商小组独立工作，负责评审所有响应文件并确定成交候选人。</w:t>
      </w:r>
    </w:p>
    <w:p w14:paraId="5ADDEEC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hint="eastAsia" w:ascii="黑体" w:hAnsi="黑体" w:eastAsia="黑体" w:cs="宋体"/>
          <w:color w:val="auto"/>
          <w:sz w:val="28"/>
          <w:szCs w:val="28"/>
        </w:rPr>
        <w:t>24</w:t>
      </w:r>
      <w:r>
        <w:rPr>
          <w:rFonts w:hint="eastAsia" w:ascii="黑体" w:hAnsi="黑体" w:eastAsia="黑体" w:cs="宋体"/>
          <w:color w:val="auto"/>
          <w:sz w:val="28"/>
          <w:szCs w:val="28"/>
          <w:lang w:eastAsia="zh-CN"/>
        </w:rPr>
        <w:t>.</w:t>
      </w:r>
      <w:r>
        <w:rPr>
          <w:rFonts w:hint="eastAsia" w:ascii="黑体" w:hAnsi="黑体" w:eastAsia="黑体" w:cs="宋体"/>
          <w:color w:val="auto"/>
          <w:sz w:val="28"/>
          <w:szCs w:val="28"/>
        </w:rPr>
        <w:t>评审过程的保密与公正</w:t>
      </w:r>
    </w:p>
    <w:p w14:paraId="6C7C9C0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24.1磋商小组、采购人和采购代理机构工作人员、相关监督人员等与评审工作有关的人员，对评审情况以及在评审过程中获悉的国家秘密、商业秘密负有保密责任。</w:t>
      </w:r>
    </w:p>
    <w:p w14:paraId="51343CD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24.2在评审过程中，供应商不得以任何行为影响磋商评审过程，否则其响应文件将被作为无效响应文件。</w:t>
      </w:r>
    </w:p>
    <w:p w14:paraId="60C5DE7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24.3在项目评审期间，</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将设专门人员与供应商联系。</w:t>
      </w:r>
    </w:p>
    <w:p w14:paraId="40F9B3B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 xml:space="preserve">24.4 </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和磋商小组不向未成交的供应商解释未成交原因，也不公布评审过程中的相关细节。</w:t>
      </w:r>
    </w:p>
    <w:p w14:paraId="74C514D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33" w:name="_Toc513029232"/>
      <w:bookmarkEnd w:id="133"/>
      <w:bookmarkStart w:id="134" w:name="_Toc16938548"/>
      <w:bookmarkEnd w:id="134"/>
      <w:bookmarkStart w:id="135" w:name="_Toc20823304"/>
      <w:r>
        <w:rPr>
          <w:rFonts w:ascii="Arial" w:hAnsi="Arial" w:eastAsia="宋体" w:cs="Arial"/>
          <w:color w:val="auto"/>
          <w:sz w:val="28"/>
          <w:szCs w:val="28"/>
        </w:rPr>
        <w:t>25</w:t>
      </w:r>
      <w:r>
        <w:rPr>
          <w:rFonts w:hint="eastAsia" w:ascii="Arial" w:hAnsi="Arial" w:eastAsia="宋体" w:cs="Arial"/>
          <w:color w:val="auto"/>
          <w:sz w:val="28"/>
          <w:szCs w:val="28"/>
          <w:lang w:eastAsia="zh-CN"/>
        </w:rPr>
        <w:t>.</w:t>
      </w:r>
      <w:r>
        <w:rPr>
          <w:rFonts w:ascii="Arial" w:hAnsi="Arial" w:eastAsia="宋体" w:cs="Arial"/>
          <w:color w:val="auto"/>
          <w:sz w:val="28"/>
          <w:szCs w:val="28"/>
        </w:rPr>
        <w:t>评审过程</w:t>
      </w:r>
      <w:r>
        <w:rPr>
          <w:rFonts w:hint="eastAsia" w:ascii="Arial" w:hAnsi="Arial" w:eastAsia="宋体" w:cs="Arial"/>
          <w:color w:val="auto"/>
          <w:sz w:val="28"/>
          <w:szCs w:val="28"/>
          <w:lang w:eastAsia="zh-CN"/>
        </w:rPr>
        <w:t>中</w:t>
      </w:r>
      <w:r>
        <w:rPr>
          <w:rFonts w:ascii="Arial" w:hAnsi="Arial" w:eastAsia="宋体" w:cs="Arial"/>
          <w:color w:val="auto"/>
          <w:sz w:val="28"/>
          <w:szCs w:val="28"/>
        </w:rPr>
        <w:t>的澄清</w:t>
      </w:r>
      <w:bookmarkEnd w:id="135"/>
    </w:p>
    <w:p w14:paraId="2DB7FB6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BE6F9B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磋商小组并非对每个供应商都作澄清要求。</w:t>
      </w:r>
    </w:p>
    <w:p w14:paraId="0BD95606">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eastAsia="宋体" w:cs="宋体"/>
          <w:color w:val="auto"/>
          <w:sz w:val="24"/>
          <w:szCs w:val="24"/>
        </w:rPr>
      </w:pPr>
      <w:r>
        <w:rPr>
          <w:rFonts w:hint="eastAsia" w:ascii="宋体" w:hAnsi="宋体" w:eastAsia="宋体" w:cs="宋体"/>
          <w:color w:val="auto"/>
          <w:sz w:val="24"/>
          <w:szCs w:val="24"/>
        </w:rPr>
        <w:t>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44A7756C">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eastAsia="宋体" w:cs="宋体"/>
          <w:color w:val="auto"/>
          <w:sz w:val="24"/>
          <w:szCs w:val="24"/>
        </w:rPr>
      </w:pPr>
      <w:r>
        <w:rPr>
          <w:rFonts w:hint="eastAsia" w:ascii="宋体" w:hAnsi="宋体" w:eastAsia="宋体" w:cs="宋体"/>
          <w:color w:val="auto"/>
          <w:sz w:val="24"/>
          <w:szCs w:val="24"/>
        </w:rPr>
        <w:t>  25.3 接到磋商小组澄清、说明和更正要求的供应商如未按规定</w:t>
      </w:r>
      <w:r>
        <w:rPr>
          <w:rFonts w:hint="eastAsia" w:ascii="宋体" w:hAnsi="宋体" w:eastAsia="宋体" w:cs="宋体"/>
          <w:color w:val="auto"/>
          <w:sz w:val="24"/>
          <w:szCs w:val="24"/>
          <w:lang w:eastAsia="zh-CN"/>
        </w:rPr>
        <w:t>作出</w:t>
      </w:r>
      <w:r>
        <w:rPr>
          <w:rFonts w:hint="eastAsia" w:ascii="宋体" w:hAnsi="宋体" w:eastAsia="宋体" w:cs="宋体"/>
          <w:color w:val="auto"/>
          <w:sz w:val="24"/>
          <w:szCs w:val="24"/>
        </w:rPr>
        <w:t>澄清、说明和更正，其风险由供应商自行承担。</w:t>
      </w:r>
    </w:p>
    <w:p w14:paraId="14417BB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bookmarkStart w:id="136" w:name="_Toc16938549"/>
      <w:bookmarkEnd w:id="136"/>
      <w:bookmarkStart w:id="137" w:name="_Toc513029233"/>
      <w:bookmarkEnd w:id="137"/>
      <w:bookmarkStart w:id="138" w:name="_Toc20823305"/>
      <w:r>
        <w:rPr>
          <w:rFonts w:ascii="Arial" w:hAnsi="Arial" w:eastAsia="宋体" w:cs="Arial"/>
          <w:color w:val="auto"/>
          <w:sz w:val="28"/>
          <w:szCs w:val="28"/>
        </w:rPr>
        <w:t>26</w:t>
      </w:r>
      <w:r>
        <w:rPr>
          <w:rFonts w:hint="eastAsia" w:ascii="Arial" w:hAnsi="Arial" w:eastAsia="宋体" w:cs="Arial"/>
          <w:color w:val="auto"/>
          <w:sz w:val="28"/>
          <w:szCs w:val="28"/>
          <w:lang w:eastAsia="zh-CN"/>
        </w:rPr>
        <w:t>.</w:t>
      </w:r>
      <w:r>
        <w:rPr>
          <w:rFonts w:ascii="Arial" w:hAnsi="Arial" w:eastAsia="宋体" w:cs="Arial"/>
          <w:color w:val="auto"/>
          <w:sz w:val="28"/>
          <w:szCs w:val="28"/>
        </w:rPr>
        <w:t>对响应文件的审</w:t>
      </w:r>
      <w:bookmarkEnd w:id="138"/>
      <w:r>
        <w:rPr>
          <w:rFonts w:ascii="Arial" w:hAnsi="Arial" w:eastAsia="宋体" w:cs="Arial"/>
          <w:color w:val="auto"/>
          <w:sz w:val="28"/>
          <w:szCs w:val="28"/>
        </w:rPr>
        <w:t>查</w:t>
      </w:r>
    </w:p>
    <w:p w14:paraId="578E7F6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26.1响应文件审查分为资格审查和符合性审查。</w:t>
      </w:r>
    </w:p>
    <w:p w14:paraId="63EEB51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26.1.1 资格审查：由磋商小组依据法律法规和磋商文件的规定，对响应文件中的资格证明文件进行审查，以确定供应商是否具备参加磋商的资格。</w:t>
      </w:r>
    </w:p>
    <w:p w14:paraId="1B797767">
      <w:pPr>
        <w:keepNext w:val="0"/>
        <w:keepLines w:val="0"/>
        <w:pageBreakBefore w:val="0"/>
        <w:widowControl w:val="0"/>
        <w:kinsoku/>
        <w:wordWrap w:val="0"/>
        <w:overflowPunct/>
        <w:topLinePunct w:val="0"/>
        <w:autoSpaceDE/>
        <w:autoSpaceDN/>
        <w:bidi w:val="0"/>
        <w:adjustRightInd/>
        <w:snapToGrid/>
        <w:spacing w:line="480" w:lineRule="exact"/>
        <w:ind w:firstLine="482"/>
        <w:textAlignment w:val="auto"/>
        <w:rPr>
          <w:rFonts w:ascii="宋体" w:hAnsi="宋体" w:eastAsia="宋体" w:cs="宋体"/>
          <w:color w:val="auto"/>
          <w:sz w:val="24"/>
          <w:szCs w:val="24"/>
        </w:rPr>
      </w:pPr>
      <w:r>
        <w:rPr>
          <w:rFonts w:hint="eastAsia" w:ascii="宋体" w:hAnsi="宋体" w:eastAsia="宋体" w:cs="宋体"/>
          <w:color w:val="auto"/>
          <w:sz w:val="24"/>
          <w:szCs w:val="24"/>
        </w:rPr>
        <w:t>磋商小组在进行资格审查的同时，将在“信用中国”网站（www.creditchina.gov.cn）查询供应商的信用记录，以确定供应商是否具备磋商资格。</w:t>
      </w:r>
    </w:p>
    <w:p w14:paraId="5F67274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接受联合体的项目，两个以上的自然人、法人或者其他组织组成一个联合体，以一个供应商的身份共同参加政府采购活动的,联合体成员中任何一方存在不良信用记录的，视同联合体存在不良信用记录。</w:t>
      </w:r>
    </w:p>
    <w:p w14:paraId="4EBA972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26.1.2 符合性审查：依据磋商文件的规定，由磋商小组从响应文件的有效性、完整性和对磋商文件的响应程度进行审查，以确定是否对磋商文件的实质性要求作出响应。</w:t>
      </w:r>
    </w:p>
    <w:p w14:paraId="512D325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26.1.3 未通过资格审查或符合性审查的供应商，磋商小组将在苏采云系统中告知未通过资格审查或符合性审查的原因，评审结束后，磋商小组将不再告知未通过资格审查或符合性审查的原因。</w:t>
      </w:r>
    </w:p>
    <w:p w14:paraId="27CF5E3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2AEC59F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C0D2F4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26.3未实质性响应磋商文件的情形</w:t>
      </w:r>
    </w:p>
    <w:p w14:paraId="5987E06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26.3.1供应商在苏采云系统规定的时间内未成功解密电子响应文件的。</w:t>
      </w:r>
    </w:p>
    <w:p w14:paraId="48758E8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26.3.2供应商未按照磋商文件要求上传电子响应文件的。</w:t>
      </w:r>
    </w:p>
    <w:p w14:paraId="5873079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26.3.3同一供应商提交两个（含两个）以上不同的响应文件或者最后报价的。</w:t>
      </w:r>
    </w:p>
    <w:p w14:paraId="2CCBE3E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26.3.4供应商不具备磋商文件中规定资格要求的。</w:t>
      </w:r>
    </w:p>
    <w:p w14:paraId="4068EB9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26.3.5供应商的最后报价超过了采购预算或最高限价的</w:t>
      </w:r>
      <w:r>
        <w:rPr>
          <w:rFonts w:hint="eastAsia" w:ascii="宋体" w:hAnsi="宋体" w:eastAsia="宋体" w:cs="宋体"/>
          <w:color w:val="auto"/>
          <w:sz w:val="24"/>
          <w:szCs w:val="24"/>
          <w:lang w:eastAsia="zh-CN"/>
        </w:rPr>
        <w:t>；</w:t>
      </w:r>
      <w:r>
        <w:rPr>
          <w:rFonts w:hint="eastAsia" w:ascii="宋体" w:hAnsi="宋体"/>
          <w:color w:val="auto"/>
          <w:sz w:val="24"/>
          <w:highlight w:val="none"/>
        </w:rPr>
        <w:t>或者投标人提供的已标价工程量清单中综合单价超过招标控制价规定的综合单价的；</w:t>
      </w:r>
    </w:p>
    <w:p w14:paraId="206FD2D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b/>
          <w:color w:val="auto"/>
          <w:sz w:val="24"/>
          <w:szCs w:val="24"/>
        </w:rPr>
      </w:pPr>
      <w:r>
        <w:rPr>
          <w:rFonts w:hint="eastAsia" w:ascii="宋体" w:hAnsi="宋体" w:eastAsia="宋体" w:cs="宋体"/>
          <w:color w:val="auto"/>
          <w:sz w:val="24"/>
          <w:szCs w:val="24"/>
        </w:rPr>
        <w:t>26.3.6不符合磋商文件中规定的实质性要求和条件的</w:t>
      </w:r>
      <w:r>
        <w:rPr>
          <w:rFonts w:hint="eastAsia" w:ascii="宋体" w:hAnsi="宋体" w:eastAsia="宋体" w:cs="宋体"/>
          <w:b/>
          <w:i/>
          <w:iCs/>
          <w:color w:val="auto"/>
          <w:sz w:val="24"/>
          <w:szCs w:val="24"/>
          <w:u w:val="single"/>
        </w:rPr>
        <w:t>（本磋商文件中斜体且有下划线部分为实质性要求和条件）。</w:t>
      </w:r>
    </w:p>
    <w:p w14:paraId="17A2AF6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CEE289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26.3.8 响应文件含有采购人不能接受的附加条件的。</w:t>
      </w:r>
    </w:p>
    <w:p w14:paraId="2BE74B1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26.3.9 本项目采购产品属于被财政部、</w:t>
      </w:r>
      <w:r>
        <w:rPr>
          <w:rFonts w:hint="eastAsia" w:ascii="宋体" w:hAnsi="宋体" w:eastAsia="宋体" w:cs="宋体"/>
          <w:color w:val="auto"/>
          <w:sz w:val="24"/>
          <w:szCs w:val="24"/>
          <w:lang w:eastAsia="zh-CN"/>
        </w:rPr>
        <w:t>国家发展改革委</w:t>
      </w:r>
      <w:r>
        <w:rPr>
          <w:rFonts w:hint="eastAsia" w:ascii="宋体" w:hAnsi="宋体" w:eastAsia="宋体" w:cs="宋体"/>
          <w:color w:val="auto"/>
          <w:sz w:val="24"/>
          <w:szCs w:val="24"/>
        </w:rPr>
        <w:t>、生态环境部等列入“节能产品品目清单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7378A59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26.3.10响应文件未按照磋商文件要求加盖CA电子公章的。</w:t>
      </w:r>
    </w:p>
    <w:p w14:paraId="0F2A111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26.3.11</w:t>
      </w:r>
      <w:r>
        <w:rPr>
          <w:rFonts w:hint="eastAsia" w:ascii="宋体" w:hAnsi="宋体"/>
          <w:color w:val="auto"/>
          <w:sz w:val="24"/>
          <w:highlight w:val="none"/>
        </w:rPr>
        <w:t>磋商小组认定供应商的报价为异常低价，有可能影响产品质量或者不能诚信履约，且供应商不能按磋商小组要求在评标现场合理的时间内提供书面说明、证明材料，或者提供的书面说明、证明材料不能证明其报价合理性的。</w:t>
      </w:r>
    </w:p>
    <w:p w14:paraId="57C43B4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26.3.12</w:t>
      </w:r>
      <w:r>
        <w:rPr>
          <w:rFonts w:hint="eastAsia" w:ascii="宋体" w:hAnsi="宋体"/>
          <w:color w:val="auto"/>
          <w:sz w:val="24"/>
          <w:highlight w:val="none"/>
        </w:rPr>
        <w:t>磋商有效期、</w:t>
      </w:r>
      <w:r>
        <w:rPr>
          <w:rFonts w:hint="eastAsia" w:ascii="宋体" w:hAnsi="宋体"/>
          <w:color w:val="auto"/>
          <w:sz w:val="24"/>
          <w:highlight w:val="none"/>
          <w:lang w:val="en-US" w:eastAsia="zh-CN"/>
        </w:rPr>
        <w:t>合同履行期限、质保期</w:t>
      </w:r>
      <w:r>
        <w:rPr>
          <w:rFonts w:hint="eastAsia" w:ascii="宋体" w:hAnsi="宋体"/>
          <w:color w:val="auto"/>
          <w:sz w:val="24"/>
          <w:highlight w:val="none"/>
        </w:rPr>
        <w:t>等不能满足磋商文件要求的；</w:t>
      </w:r>
    </w:p>
    <w:p w14:paraId="3F58D77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color w:val="auto"/>
          <w:sz w:val="24"/>
          <w:highlight w:val="none"/>
        </w:rPr>
      </w:pPr>
      <w:r>
        <w:rPr>
          <w:rFonts w:hint="eastAsia" w:ascii="宋体" w:hAnsi="宋体" w:eastAsia="宋体" w:cs="宋体"/>
          <w:color w:val="auto"/>
          <w:sz w:val="24"/>
          <w:szCs w:val="24"/>
          <w:lang w:val="en-US" w:eastAsia="zh-CN"/>
        </w:rPr>
        <w:t>26.3.13</w:t>
      </w:r>
      <w:r>
        <w:rPr>
          <w:rFonts w:hint="eastAsia" w:ascii="宋体" w:hAnsi="宋体"/>
          <w:color w:val="auto"/>
          <w:sz w:val="24"/>
          <w:highlight w:val="none"/>
        </w:rPr>
        <w:t>响应文件改变或实质性遗漏采购文件（含工程量清单、招标控制价）中规定的暂列金额、暂估价、采购人自行采购材料单价或数量的；</w:t>
      </w:r>
    </w:p>
    <w:p w14:paraId="4E6A1DCE">
      <w:pPr>
        <w:tabs>
          <w:tab w:val="left" w:pos="900"/>
        </w:tabs>
        <w:spacing w:line="480" w:lineRule="exact"/>
        <w:ind w:firstLine="477" w:firstLineChars="199"/>
        <w:rPr>
          <w:rFonts w:ascii="宋体" w:hAnsi="宋体"/>
          <w:color w:val="auto"/>
          <w:sz w:val="24"/>
          <w:highlight w:val="none"/>
        </w:rPr>
      </w:pPr>
      <w:r>
        <w:rPr>
          <w:rFonts w:hint="eastAsia" w:ascii="宋体" w:hAnsi="宋体"/>
          <w:color w:val="auto"/>
          <w:sz w:val="24"/>
          <w:highlight w:val="none"/>
          <w:lang w:val="en-US" w:eastAsia="zh-CN"/>
        </w:rPr>
        <w:t>26.3.14</w:t>
      </w:r>
      <w:r>
        <w:rPr>
          <w:rFonts w:hint="eastAsia" w:ascii="宋体" w:hAnsi="宋体"/>
          <w:color w:val="auto"/>
          <w:sz w:val="24"/>
          <w:highlight w:val="none"/>
        </w:rPr>
        <w:t>改变随同采购文件（含工程量清单、招标控制价）提供的工程量清单中的项目编码、项目名称、项目特征、计量单位、工程量的；</w:t>
      </w:r>
    </w:p>
    <w:p w14:paraId="537AE6BF">
      <w:pPr>
        <w:keepNext w:val="0"/>
        <w:keepLines w:val="0"/>
        <w:pageBreakBefore w:val="0"/>
        <w:widowControl w:val="0"/>
        <w:tabs>
          <w:tab w:val="left" w:pos="900"/>
        </w:tabs>
        <w:kinsoku/>
        <w:wordWrap w:val="0"/>
        <w:overflowPunct/>
        <w:topLinePunct w:val="0"/>
        <w:autoSpaceDE/>
        <w:autoSpaceDN/>
        <w:bidi w:val="0"/>
        <w:adjustRightInd/>
        <w:snapToGrid/>
        <w:spacing w:line="480" w:lineRule="exact"/>
        <w:ind w:firstLine="477" w:firstLineChars="199"/>
        <w:textAlignment w:val="auto"/>
        <w:rPr>
          <w:rFonts w:ascii="宋体" w:hAnsi="宋体"/>
          <w:bCs/>
          <w:color w:val="auto"/>
          <w:sz w:val="24"/>
          <w:highlight w:val="none"/>
        </w:rPr>
      </w:pPr>
      <w:r>
        <w:rPr>
          <w:rFonts w:hint="eastAsia" w:ascii="宋体" w:hAnsi="宋体"/>
          <w:color w:val="auto"/>
          <w:sz w:val="24"/>
          <w:highlight w:val="none"/>
          <w:lang w:val="en-US" w:eastAsia="zh-CN"/>
        </w:rPr>
        <w:t>26.3.15</w:t>
      </w:r>
      <w:r>
        <w:rPr>
          <w:rFonts w:hint="eastAsia" w:ascii="宋体" w:hAnsi="宋体"/>
          <w:bCs/>
          <w:color w:val="auto"/>
          <w:sz w:val="24"/>
          <w:highlight w:val="none"/>
        </w:rPr>
        <w:t>动态考核：评标当日，</w:t>
      </w:r>
      <w:r>
        <w:rPr>
          <w:rFonts w:hint="eastAsia" w:ascii="宋体" w:hAnsi="宋体"/>
          <w:bCs/>
          <w:color w:val="auto"/>
          <w:sz w:val="24"/>
          <w:highlight w:val="none"/>
          <w:lang w:val="en-US" w:eastAsia="zh-CN"/>
        </w:rPr>
        <w:t>磋商供应商</w:t>
      </w:r>
      <w:r>
        <w:rPr>
          <w:rFonts w:hint="eastAsia" w:ascii="宋体" w:hAnsi="宋体"/>
          <w:bCs/>
          <w:color w:val="auto"/>
          <w:sz w:val="24"/>
          <w:highlight w:val="none"/>
        </w:rPr>
        <w:t>投标所用资质核查结果为不达标的，视为</w:t>
      </w:r>
      <w:r>
        <w:rPr>
          <w:rFonts w:hint="eastAsia" w:ascii="宋体" w:hAnsi="宋体"/>
          <w:bCs/>
          <w:color w:val="auto"/>
          <w:sz w:val="24"/>
          <w:highlight w:val="none"/>
          <w:lang w:val="en-US" w:eastAsia="zh-CN"/>
        </w:rPr>
        <w:t>磋商供应商</w:t>
      </w:r>
      <w:r>
        <w:rPr>
          <w:rFonts w:hint="eastAsia" w:ascii="宋体" w:hAnsi="宋体"/>
          <w:bCs/>
          <w:color w:val="auto"/>
          <w:sz w:val="24"/>
          <w:highlight w:val="none"/>
        </w:rPr>
        <w:t>资质条件不符合国家有关规定，或不满足磋商文件规定的资格条件。动态监管不合格资质查询网址：</w:t>
      </w:r>
      <w:r>
        <w:rPr>
          <w:color w:val="auto"/>
        </w:rPr>
        <w:fldChar w:fldCharType="begin"/>
      </w:r>
      <w:r>
        <w:rPr>
          <w:color w:val="auto"/>
        </w:rPr>
        <w:instrText xml:space="preserve"> HYPERLINK "https://entq.jsszfhcxjstzhfwpt.com:12443/ms/admin/" \l "/open/dthc-list" </w:instrText>
      </w:r>
      <w:r>
        <w:rPr>
          <w:color w:val="auto"/>
        </w:rPr>
        <w:fldChar w:fldCharType="separate"/>
      </w:r>
      <w:r>
        <w:rPr>
          <w:rStyle w:val="54"/>
          <w:rFonts w:hint="eastAsia" w:ascii="宋体" w:hAnsi="宋体" w:cs="宋体"/>
          <w:color w:val="auto"/>
          <w:sz w:val="24"/>
        </w:rPr>
        <w:t>https://entq.jsszfhcxjstzhfwpt.com:12443/ms/admin/#/open/dthc-list</w:t>
      </w:r>
      <w:r>
        <w:rPr>
          <w:rStyle w:val="54"/>
          <w:rFonts w:hint="eastAsia" w:ascii="宋体" w:hAnsi="宋体" w:cs="宋体"/>
          <w:color w:val="auto"/>
          <w:sz w:val="24"/>
        </w:rPr>
        <w:fldChar w:fldCharType="end"/>
      </w:r>
    </w:p>
    <w:p w14:paraId="7542A68F">
      <w:pPr>
        <w:tabs>
          <w:tab w:val="left" w:pos="900"/>
        </w:tabs>
        <w:spacing w:line="480" w:lineRule="exact"/>
        <w:ind w:firstLine="477" w:firstLineChars="199"/>
        <w:rPr>
          <w:rFonts w:hint="eastAsia" w:ascii="宋体" w:hAnsi="宋体" w:eastAsiaTheme="minorEastAsia"/>
          <w:color w:val="auto"/>
          <w:sz w:val="24"/>
          <w:highlight w:val="none"/>
          <w:lang w:eastAsia="zh-CN"/>
        </w:rPr>
      </w:pPr>
      <w:r>
        <w:rPr>
          <w:rFonts w:hint="eastAsia" w:ascii="宋体" w:hAnsi="宋体"/>
          <w:color w:val="auto"/>
          <w:sz w:val="24"/>
          <w:highlight w:val="none"/>
          <w:lang w:val="en-US" w:eastAsia="zh-CN"/>
        </w:rPr>
        <w:t>26.3.16</w:t>
      </w:r>
      <w:r>
        <w:rPr>
          <w:rFonts w:hint="eastAsia" w:ascii="宋体" w:hAnsi="宋体"/>
          <w:color w:val="auto"/>
          <w:sz w:val="24"/>
          <w:highlight w:val="none"/>
        </w:rPr>
        <w:t>存在其他违反工程量清单计价规范的情形的</w:t>
      </w:r>
      <w:r>
        <w:rPr>
          <w:rFonts w:hint="eastAsia" w:ascii="宋体" w:hAnsi="宋体"/>
          <w:color w:val="auto"/>
          <w:sz w:val="24"/>
          <w:highlight w:val="none"/>
          <w:lang w:eastAsia="zh-CN"/>
        </w:rPr>
        <w:t>。</w:t>
      </w:r>
    </w:p>
    <w:p w14:paraId="213397AC">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26.4未实质性响应磋商文件的响应文件按无效响应处理。</w:t>
      </w:r>
    </w:p>
    <w:p w14:paraId="5BEC50C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26.5如果响应文件实质上没有响应磋商文件的要求，磋商小组将予以拒绝，供应商不得通过修改或撤销不</w:t>
      </w:r>
      <w:r>
        <w:rPr>
          <w:rFonts w:hint="eastAsia" w:ascii="宋体" w:hAnsi="宋体" w:eastAsia="宋体" w:cs="宋体"/>
          <w:color w:val="auto"/>
          <w:sz w:val="24"/>
          <w:szCs w:val="24"/>
          <w:lang w:val="en-US" w:eastAsia="zh-CN"/>
        </w:rPr>
        <w:t>符</w:t>
      </w:r>
      <w:r>
        <w:rPr>
          <w:rFonts w:hint="eastAsia" w:ascii="宋体" w:hAnsi="宋体" w:eastAsia="宋体" w:cs="宋体"/>
          <w:color w:val="auto"/>
          <w:sz w:val="24"/>
          <w:szCs w:val="24"/>
        </w:rPr>
        <w:t>合要求的偏离或保留而使其成为实质性响应的文件。</w:t>
      </w:r>
    </w:p>
    <w:p w14:paraId="19E8698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bookmarkStart w:id="139" w:name="_Toc16938550"/>
      <w:bookmarkEnd w:id="139"/>
      <w:bookmarkStart w:id="140" w:name="_Toc513029234"/>
      <w:bookmarkEnd w:id="140"/>
      <w:bookmarkStart w:id="141" w:name="_Toc20823306"/>
      <w:r>
        <w:rPr>
          <w:rFonts w:hint="eastAsia" w:ascii="宋体" w:hAnsi="宋体" w:eastAsia="宋体" w:cs="宋体"/>
          <w:color w:val="auto"/>
          <w:sz w:val="24"/>
          <w:szCs w:val="24"/>
        </w:rPr>
        <w:t>26.6供应商在项目评审全过程中应保持通讯畅通，并安排专人与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及磋商小组联系。</w:t>
      </w:r>
      <w:bookmarkEnd w:id="141"/>
    </w:p>
    <w:p w14:paraId="74BB00F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宋体" w:hAnsi="宋体" w:eastAsia="宋体" w:cs="宋体"/>
          <w:color w:val="auto"/>
          <w:sz w:val="24"/>
          <w:szCs w:val="24"/>
        </w:rPr>
      </w:pPr>
      <w:r>
        <w:rPr>
          <w:rFonts w:ascii="Arial" w:hAnsi="Arial" w:eastAsia="宋体" w:cs="Arial"/>
          <w:color w:val="auto"/>
          <w:sz w:val="28"/>
          <w:szCs w:val="28"/>
        </w:rPr>
        <w:t>27</w:t>
      </w:r>
      <w:r>
        <w:rPr>
          <w:rFonts w:hint="eastAsia" w:ascii="Arial" w:hAnsi="Arial" w:eastAsia="宋体" w:cs="Arial"/>
          <w:color w:val="auto"/>
          <w:sz w:val="28"/>
          <w:szCs w:val="28"/>
          <w:lang w:eastAsia="zh-CN"/>
        </w:rPr>
        <w:t>.</w:t>
      </w:r>
      <w:r>
        <w:rPr>
          <w:rFonts w:ascii="Arial" w:hAnsi="Arial" w:eastAsia="宋体" w:cs="Arial"/>
          <w:color w:val="auto"/>
          <w:sz w:val="28"/>
          <w:szCs w:val="28"/>
        </w:rPr>
        <w:t>磋商程序及评审方法和评审标准</w:t>
      </w:r>
    </w:p>
    <w:p w14:paraId="561E716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27.1磋商程序</w:t>
      </w:r>
    </w:p>
    <w:p w14:paraId="1093BFC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27.1.1对于通过资格审查和符合性审查的供应商，磋商小组将集中与单一供应商分别进行磋商。</w:t>
      </w:r>
    </w:p>
    <w:p w14:paraId="5EC2CFB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6D690A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27.1.2磋商文件能够详细列明采购标的的技术、服务要求的，磋商结束后，磋商小组将在苏采云系统</w:t>
      </w:r>
      <w:r>
        <w:rPr>
          <w:rFonts w:hint="eastAsia" w:ascii="宋体" w:hAnsi="宋体" w:eastAsia="宋体" w:cs="宋体"/>
          <w:color w:val="auto"/>
          <w:sz w:val="24"/>
          <w:szCs w:val="24"/>
          <w:lang w:eastAsia="zh-CN"/>
        </w:rPr>
        <w:t>中要求</w:t>
      </w:r>
      <w:r>
        <w:rPr>
          <w:rFonts w:hint="eastAsia" w:ascii="宋体" w:hAnsi="宋体" w:eastAsia="宋体" w:cs="宋体"/>
          <w:color w:val="auto"/>
          <w:sz w:val="24"/>
          <w:szCs w:val="24"/>
        </w:rPr>
        <w:t>所有实质性响应的供应商在规定时间内提交最后报价。</w:t>
      </w:r>
    </w:p>
    <w:p w14:paraId="54241DE4">
      <w:pPr>
        <w:tabs>
          <w:tab w:val="left" w:pos="900"/>
        </w:tabs>
        <w:spacing w:line="480" w:lineRule="exact"/>
        <w:ind w:firstLine="477" w:firstLineChars="199"/>
        <w:rPr>
          <w:rFonts w:hint="eastAsia" w:ascii="宋体" w:hAnsi="宋体" w:eastAsia="宋体"/>
          <w:b/>
          <w:color w:val="auto"/>
          <w:sz w:val="24"/>
          <w:highlight w:val="none"/>
          <w:lang w:val="en-US" w:eastAsia="zh-CN"/>
        </w:rPr>
      </w:pPr>
      <w:r>
        <w:rPr>
          <w:rFonts w:hint="eastAsia" w:ascii="宋体" w:hAnsi="宋体" w:eastAsia="宋体" w:cs="宋体"/>
          <w:color w:val="auto"/>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rPr>
          <w:rFonts w:hint="eastAsia" w:ascii="宋体" w:hAnsi="宋体" w:eastAsia="宋体"/>
          <w:b/>
          <w:color w:val="auto"/>
          <w:sz w:val="24"/>
          <w:highlight w:val="none"/>
          <w:lang w:val="en-US" w:eastAsia="zh-CN"/>
        </w:rPr>
        <w:t xml:space="preserve"> </w:t>
      </w:r>
    </w:p>
    <w:p w14:paraId="30811A3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最后报价是供应商响应文件的有效组成部分。符合《政府采购竞争性磋商采购方式</w:t>
      </w:r>
      <w:r>
        <w:rPr>
          <w:rFonts w:hint="eastAsia" w:ascii="宋体" w:hAnsi="宋体" w:eastAsia="宋体" w:cs="宋体"/>
          <w:color w:val="auto"/>
          <w:sz w:val="24"/>
          <w:szCs w:val="24"/>
          <w:lang w:val="en-US" w:eastAsia="zh-CN"/>
        </w:rPr>
        <w:t>管</w:t>
      </w:r>
      <w:r>
        <w:rPr>
          <w:rFonts w:hint="eastAsia" w:ascii="宋体" w:hAnsi="宋体" w:eastAsia="宋体" w:cs="宋体"/>
          <w:color w:val="auto"/>
          <w:sz w:val="24"/>
          <w:szCs w:val="24"/>
        </w:rPr>
        <w:t>理暂行办法》第三条第一款第四项及《财政部关于竞争性磋商采购方式管理暂行办法有关问题的补充通知》（财库</w:t>
      </w:r>
      <w:r>
        <w:rPr>
          <w:rFonts w:hint="eastAsia" w:ascii="宋体" w:hAnsi="宋体" w:eastAsia="宋体" w:cs="宋体"/>
          <w:color w:val="auto"/>
          <w:sz w:val="24"/>
          <w:szCs w:val="24"/>
          <w:lang w:eastAsia="zh-CN"/>
        </w:rPr>
        <w:t>〔2015〕124号</w:t>
      </w:r>
      <w:r>
        <w:rPr>
          <w:rFonts w:hint="eastAsia" w:ascii="宋体" w:hAnsi="宋体" w:eastAsia="宋体" w:cs="宋体"/>
          <w:color w:val="auto"/>
          <w:sz w:val="24"/>
          <w:szCs w:val="24"/>
        </w:rPr>
        <w:t>）规定情形的，提交最后报价的供应商可以为2家。</w:t>
      </w:r>
    </w:p>
    <w:p w14:paraId="73D0AC9B">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27.1.3</w:t>
      </w:r>
      <w:r>
        <w:rPr>
          <w:rFonts w:hint="eastAsia" w:ascii="宋体" w:hAnsi="宋体" w:eastAsia="宋体" w:cs="宋体"/>
          <w:i/>
          <w:iCs/>
          <w:color w:val="auto"/>
          <w:sz w:val="24"/>
          <w:szCs w:val="24"/>
          <w:u w:val="single"/>
        </w:rPr>
        <w:t>供应商未在磋商小组规定的时间内在苏采云系统中提交最后报价的</w:t>
      </w:r>
      <w:r>
        <w:rPr>
          <w:rFonts w:hint="eastAsia" w:ascii="宋体" w:hAnsi="宋体" w:eastAsia="宋体" w:cs="宋体"/>
          <w:i/>
          <w:iCs/>
          <w:color w:val="auto"/>
          <w:sz w:val="24"/>
          <w:szCs w:val="24"/>
          <w:u w:val="single"/>
          <w:lang w:eastAsia="zh-CN"/>
        </w:rPr>
        <w:t>，视为</w:t>
      </w:r>
      <w:r>
        <w:rPr>
          <w:rFonts w:hint="eastAsia" w:ascii="宋体" w:hAnsi="宋体" w:eastAsia="宋体" w:cs="宋体"/>
          <w:i/>
          <w:iCs/>
          <w:color w:val="auto"/>
          <w:sz w:val="24"/>
          <w:szCs w:val="24"/>
          <w:u w:val="single"/>
        </w:rPr>
        <w:t>放弃磋商，其响应文件按无效响应处理</w:t>
      </w:r>
      <w:r>
        <w:rPr>
          <w:rFonts w:hint="eastAsia" w:ascii="宋体" w:hAnsi="宋体" w:eastAsia="宋体" w:cs="宋体"/>
          <w:i/>
          <w:iCs/>
          <w:color w:val="auto"/>
          <w:sz w:val="24"/>
          <w:szCs w:val="24"/>
          <w:u w:val="single"/>
          <w:lang w:eastAsia="zh-CN"/>
        </w:rPr>
        <w:t>；</w:t>
      </w:r>
      <w:r>
        <w:rPr>
          <w:rFonts w:hint="eastAsia" w:ascii="宋体" w:hAnsi="宋体" w:eastAsia="宋体" w:cs="宋体"/>
          <w:i/>
          <w:iCs/>
          <w:color w:val="auto"/>
          <w:sz w:val="24"/>
          <w:szCs w:val="24"/>
          <w:u w:val="single"/>
        </w:rPr>
        <w:t>最后报价格式表须加盖CA电子公章</w:t>
      </w:r>
      <w:r>
        <w:rPr>
          <w:rFonts w:hint="eastAsia" w:ascii="宋体" w:hAnsi="宋体" w:eastAsia="宋体" w:cs="宋体"/>
          <w:i/>
          <w:iCs/>
          <w:color w:val="auto"/>
          <w:sz w:val="24"/>
          <w:szCs w:val="24"/>
          <w:u w:val="single"/>
          <w:lang w:eastAsia="zh-CN"/>
        </w:rPr>
        <w:t>，</w:t>
      </w:r>
      <w:r>
        <w:rPr>
          <w:rFonts w:hint="eastAsia" w:ascii="宋体" w:hAnsi="宋体" w:eastAsia="宋体" w:cs="宋体"/>
          <w:i/>
          <w:iCs/>
          <w:color w:val="auto"/>
          <w:sz w:val="24"/>
          <w:szCs w:val="24"/>
          <w:u w:val="single"/>
        </w:rPr>
        <w:t>否则视为未提交最后报价。</w:t>
      </w:r>
      <w:r>
        <w:rPr>
          <w:rFonts w:hint="eastAsia" w:ascii="宋体" w:hAnsi="宋体" w:eastAsia="宋体" w:cs="宋体"/>
          <w:color w:val="auto"/>
          <w:sz w:val="24"/>
          <w:szCs w:val="24"/>
        </w:rPr>
        <w:t>已提交响应文件的供应商，在提交最后报价之前，可以根据磋商情况退出磋商。</w:t>
      </w:r>
    </w:p>
    <w:p w14:paraId="007743E3">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27.2 评审方法和评审标准</w:t>
      </w:r>
    </w:p>
    <w:p w14:paraId="37FDE1D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27.2.1评审方法。经磋商确定最终采购需求和提交最后报价的供应商后，由磋商小组采用综合评分法对提交最后报价的供应商的响应文件和最后报价进行综合评分。</w:t>
      </w:r>
    </w:p>
    <w:p w14:paraId="3C19CAA5">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E3F956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27.2.2评审标准</w:t>
      </w:r>
    </w:p>
    <w:p w14:paraId="377435DF">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见本磋商文件第五章规定。</w:t>
      </w:r>
    </w:p>
    <w:p w14:paraId="14E90080">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27.3采购活动终止的情况</w:t>
      </w:r>
    </w:p>
    <w:p w14:paraId="6418FB64">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出现下列情形之一的，本次竞争性磋商采购活动将被终止：</w:t>
      </w:r>
    </w:p>
    <w:p w14:paraId="69F45AEE">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27.3.1因情况变化，不再符合规定的竞争性磋商采购方式适用情形的。</w:t>
      </w:r>
    </w:p>
    <w:p w14:paraId="10A25A32">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27.3.2出现影响采购公正的违法、违规行为的。</w:t>
      </w:r>
    </w:p>
    <w:p w14:paraId="16E4A7ED">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27.3.3除本磋商文件第二章第27.1.2条第三款规定的情形外，在采购过程中符合要求的供应商或者最后报价未超过采购预算的供应商不足3家的。</w:t>
      </w:r>
    </w:p>
    <w:p w14:paraId="2FD3BDD7">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firstLineChars="200"/>
        <w:textAlignment w:val="auto"/>
        <w:rPr>
          <w:rFonts w:ascii="宋体" w:hAnsi="宋体" w:eastAsia="宋体" w:cs="宋体"/>
          <w:color w:val="auto"/>
          <w:sz w:val="24"/>
          <w:szCs w:val="24"/>
        </w:rPr>
      </w:pPr>
      <w:r>
        <w:rPr>
          <w:rFonts w:hint="eastAsia" w:ascii="宋体" w:hAnsi="宋体" w:eastAsia="宋体" w:cs="宋体"/>
          <w:color w:val="auto"/>
          <w:sz w:val="24"/>
          <w:szCs w:val="24"/>
        </w:rPr>
        <w:t>27.3.4在苏采云系统规定时间内成功解密电子响应文件的供应商不足3家的。</w:t>
      </w:r>
    </w:p>
    <w:p w14:paraId="4AD90FF3">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eastAsia="宋体" w:cs="宋体"/>
          <w:color w:val="auto"/>
          <w:sz w:val="24"/>
          <w:szCs w:val="24"/>
        </w:rPr>
      </w:pPr>
      <w:bookmarkStart w:id="142" w:name="_Toc513029235"/>
      <w:bookmarkEnd w:id="142"/>
      <w:bookmarkStart w:id="143" w:name="_Toc16938551"/>
      <w:bookmarkEnd w:id="143"/>
      <w:bookmarkStart w:id="144" w:name="_Toc20823307"/>
      <w:bookmarkEnd w:id="144"/>
      <w:bookmarkStart w:id="145" w:name="_Toc120614219"/>
      <w:r>
        <w:rPr>
          <w:rFonts w:ascii="Times New Roman" w:hAnsi="Times New Roman" w:eastAsia="宋体" w:cs="Times New Roman"/>
          <w:b/>
          <w:bCs/>
          <w:color w:val="auto"/>
          <w:sz w:val="32"/>
          <w:szCs w:val="32"/>
        </w:rPr>
        <w:t>六、</w:t>
      </w:r>
      <w:bookmarkEnd w:id="145"/>
      <w:r>
        <w:rPr>
          <w:rFonts w:ascii="Times New Roman" w:hAnsi="Times New Roman" w:eastAsia="宋体" w:cs="Times New Roman"/>
          <w:b/>
          <w:bCs/>
          <w:color w:val="auto"/>
          <w:sz w:val="32"/>
          <w:szCs w:val="32"/>
        </w:rPr>
        <w:t>成交</w:t>
      </w:r>
    </w:p>
    <w:p w14:paraId="652B4F56">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bookmarkStart w:id="146" w:name="_Toc16938554"/>
      <w:bookmarkEnd w:id="146"/>
      <w:bookmarkStart w:id="147" w:name="_Toc513029238"/>
      <w:bookmarkEnd w:id="147"/>
      <w:bookmarkStart w:id="148" w:name="_Toc20823310"/>
      <w:r>
        <w:rPr>
          <w:rFonts w:hint="eastAsia" w:ascii="黑体" w:hAnsi="黑体" w:eastAsia="黑体" w:cs="宋体"/>
          <w:color w:val="auto"/>
          <w:sz w:val="30"/>
          <w:szCs w:val="30"/>
        </w:rPr>
        <w:t>28</w:t>
      </w:r>
      <w:bookmarkEnd w:id="148"/>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确定成交单位</w:t>
      </w:r>
    </w:p>
    <w:p w14:paraId="49E1F816">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78"/>
        <w:textAlignment w:val="auto"/>
        <w:rPr>
          <w:rFonts w:ascii="宋体" w:hAnsi="宋体" w:eastAsia="宋体" w:cs="宋体"/>
          <w:color w:val="auto"/>
          <w:sz w:val="24"/>
          <w:szCs w:val="24"/>
        </w:rPr>
      </w:pPr>
      <w:r>
        <w:rPr>
          <w:rFonts w:hint="eastAsia" w:ascii="宋体" w:hAnsi="宋体" w:eastAsia="宋体" w:cs="宋体"/>
          <w:color w:val="auto"/>
          <w:sz w:val="24"/>
          <w:szCs w:val="24"/>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0004D0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F51829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28.2采购人从评审报告提出的成交候选供应商中，按照排序由高到低的原则确定成交供应商。采购人确定成交供应商后，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将在“江苏政府采购网”发布成交结果公告，公告期限为1个工作日。</w:t>
      </w:r>
    </w:p>
    <w:p w14:paraId="1AE4A8B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28.3若有充分证据证明，成交供应商出现下列情况之一的，一经查实，将被取消成交资格：</w:t>
      </w:r>
    </w:p>
    <w:p w14:paraId="2E78DEF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28.3.1提供虚假材料谋取成交的。</w:t>
      </w:r>
    </w:p>
    <w:p w14:paraId="1A382AE2">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28.3.2与评审专家、采购人、其他供应商或者采购代理机构工作人员恶意串通的。</w:t>
      </w:r>
    </w:p>
    <w:p w14:paraId="5FFA57F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28.3.3向评审专家、采购人或采购代理机构工作人员行贿或者提供其他不正当利益的。</w:t>
      </w:r>
    </w:p>
    <w:p w14:paraId="5021095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不满足本磋商文件规定的实质性要求，但在评审过程中又未被磋商小组发现的。</w:t>
      </w:r>
    </w:p>
    <w:p w14:paraId="2BFC48E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成交后无正当理由拒不与采购人签订政府采购合同或者未按照磋商文件确定的事项签订政府采购合同的。</w:t>
      </w:r>
    </w:p>
    <w:p w14:paraId="27ED7FE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28.3.</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将政府采购合同转包的。</w:t>
      </w:r>
    </w:p>
    <w:p w14:paraId="02265642">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bookmarkStart w:id="149" w:name="_Toc200451960"/>
      <w:r>
        <w:rPr>
          <w:rFonts w:hint="eastAsia" w:ascii="黑体" w:hAnsi="黑体" w:eastAsia="黑体" w:cs="宋体"/>
          <w:color w:val="auto"/>
          <w:sz w:val="30"/>
          <w:szCs w:val="30"/>
        </w:rPr>
        <w:t>29</w:t>
      </w:r>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质疑处理</w:t>
      </w:r>
      <w:bookmarkEnd w:id="149"/>
    </w:p>
    <w:p w14:paraId="643CA7E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29.1 提出质疑的供应商应当是参与所质疑项目采购活动的供应商。潜在供应商依法获取其可质疑的采购文件的，可以对采购文件提出质疑。</w:t>
      </w:r>
    </w:p>
    <w:p w14:paraId="64FFB86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29.2供应商认为采购文件、采购过程和采购结果使自己的权益受到损害的，可以在知道或应知其权益受到损害之日起七个工作日内，以书面形式根据下述  条款的规定向采购人和采购代理机构提出质疑。上述应知其权益受到损害之日，是指：</w:t>
      </w:r>
    </w:p>
    <w:p w14:paraId="0ED8128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Times New Roman" w:hAnsi="Times New Roman" w:eastAsia="宋体" w:cs="Times New Roman"/>
          <w:color w:val="auto"/>
          <w:sz w:val="24"/>
          <w:szCs w:val="24"/>
        </w:rPr>
      </w:pPr>
      <w:r>
        <w:rPr>
          <w:rFonts w:hint="eastAsia" w:ascii="宋体" w:hAnsi="宋体" w:eastAsia="宋体" w:cs="宋体"/>
          <w:color w:val="auto"/>
          <w:sz w:val="24"/>
          <w:szCs w:val="24"/>
        </w:rPr>
        <w:t>29.2.1</w:t>
      </w:r>
      <w:r>
        <w:rPr>
          <w:rFonts w:ascii="Times New Roman" w:hAnsi="Times New Roman" w:eastAsia="宋体" w:cs="Times New Roman"/>
          <w:color w:val="auto"/>
          <w:sz w:val="24"/>
          <w:szCs w:val="24"/>
        </w:rPr>
        <w:t>对可以质疑的采购文件提出质疑的，为收到采购文件之日或者采购</w:t>
      </w:r>
    </w:p>
    <w:p w14:paraId="2FC99F0E">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文件公告期限届满之日。</w:t>
      </w:r>
      <w:r>
        <w:rPr>
          <w:rFonts w:ascii="Times New Roman" w:hAnsi="Times New Roman" w:eastAsia="宋体" w:cs="Times New Roman"/>
          <w:color w:val="auto"/>
          <w:sz w:val="24"/>
          <w:szCs w:val="24"/>
        </w:rPr>
        <w:br w:type="textWrapping"/>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29.2.2</w:t>
      </w:r>
      <w:r>
        <w:rPr>
          <w:rFonts w:ascii="Times New Roman" w:hAnsi="Times New Roman" w:eastAsia="宋体" w:cs="Times New Roman"/>
          <w:color w:val="auto"/>
          <w:sz w:val="24"/>
          <w:szCs w:val="24"/>
        </w:rPr>
        <w:t>对采购过程提出质疑的，为各采购程序环节结束之日。</w:t>
      </w:r>
      <w:r>
        <w:rPr>
          <w:rFonts w:ascii="Times New Roman" w:hAnsi="Times New Roman" w:eastAsia="宋体" w:cs="Times New Roman"/>
          <w:color w:val="auto"/>
          <w:sz w:val="24"/>
          <w:szCs w:val="24"/>
        </w:rPr>
        <w:br w:type="textWrapping"/>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 xml:space="preserve">  </w:t>
      </w:r>
      <w:r>
        <w:rPr>
          <w:rFonts w:hint="eastAsia" w:ascii="宋体" w:hAnsi="宋体" w:eastAsia="宋体" w:cs="宋体"/>
          <w:color w:val="auto"/>
          <w:sz w:val="24"/>
          <w:szCs w:val="24"/>
        </w:rPr>
        <w:t>29.2.3</w:t>
      </w:r>
      <w:r>
        <w:rPr>
          <w:rFonts w:ascii="Times New Roman" w:hAnsi="Times New Roman" w:eastAsia="宋体" w:cs="Times New Roman"/>
          <w:color w:val="auto"/>
          <w:sz w:val="24"/>
          <w:szCs w:val="24"/>
        </w:rPr>
        <w:t>对成交结果提出质疑的，为成交结果公告期限届满之日。</w:t>
      </w:r>
    </w:p>
    <w:p w14:paraId="5C5D230D">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ascii="Times New Roman" w:hAnsi="Times New Roman" w:eastAsia="宋体" w:cs="Times New Roman"/>
          <w:color w:val="auto"/>
          <w:sz w:val="24"/>
          <w:szCs w:val="24"/>
        </w:rPr>
        <w:t>供应商应当在法定质疑期内一次性提出针对同一采购程序环节的质疑。供应商如在法定期限内对同一采购程序环节提出多次质疑的，采购人将只对供应商第一次质疑作出答复。</w:t>
      </w:r>
    </w:p>
    <w:p w14:paraId="66D213C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29.3质疑函必须按照本磋商文件中《质疑函范本》要求的格式和内容进行填写。供应商如组成联合体参加磋商，则《质疑函范本》中要求签字、盖章、加盖公章之处，联合体各方均须按要求签字、盖章、加盖公章。</w:t>
      </w:r>
    </w:p>
    <w:p w14:paraId="21920D3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29.4 供应商（含潜在供应商）对采购方式、采购需求、供应商资格条件、评审方法与评审标准、合同文本的询问、质疑请向采购人提出，由采购人负责答复。</w:t>
      </w:r>
    </w:p>
    <w:p w14:paraId="6B3EA87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采购人及</w:t>
      </w:r>
      <w:r>
        <w:rPr>
          <w:rFonts w:hint="eastAsia" w:ascii="宋体" w:hAnsi="宋体" w:eastAsia="宋体" w:cs="宋体"/>
          <w:color w:val="auto"/>
          <w:sz w:val="24"/>
          <w:szCs w:val="24"/>
          <w:lang w:val="en-US" w:eastAsia="zh-CN"/>
        </w:rPr>
        <w:t>采购代理机构</w:t>
      </w:r>
      <w:r>
        <w:rPr>
          <w:rFonts w:hint="eastAsia" w:ascii="宋体" w:hAnsi="宋体" w:eastAsia="宋体" w:cs="宋体"/>
          <w:color w:val="auto"/>
          <w:sz w:val="24"/>
          <w:szCs w:val="24"/>
        </w:rPr>
        <w:t>只接收以纸质原件形式送达的质疑。</w:t>
      </w:r>
    </w:p>
    <w:p w14:paraId="4700EB6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采购人质疑接收人及联系方式见本磋商文件第一章。</w:t>
      </w:r>
    </w:p>
    <w:p w14:paraId="30AC2A2A">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 以下情形的质疑不予受理</w:t>
      </w:r>
    </w:p>
    <w:p w14:paraId="08A5CFF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29.5.1 内容不符合《政府采购质疑和投诉办法》第十二条规定的质疑。</w:t>
      </w:r>
    </w:p>
    <w:p w14:paraId="7086EAE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29.5.2 超出政府采购法定期限的质疑。</w:t>
      </w:r>
    </w:p>
    <w:p w14:paraId="6E8FB6F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29.5.3 以传真、电子邮件等方式递交的非原件形式的质疑。</w:t>
      </w:r>
    </w:p>
    <w:p w14:paraId="6F5342E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29.5.4 未参加磋商活动的供应商或在磋商活动中自身权益未受到损害的供应商所提出的质疑。</w:t>
      </w:r>
    </w:p>
    <w:p w14:paraId="6BE42A64">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s="宋体"/>
          <w:color w:val="auto"/>
          <w:sz w:val="24"/>
          <w:szCs w:val="24"/>
        </w:rPr>
      </w:pPr>
      <w:r>
        <w:rPr>
          <w:rFonts w:hint="eastAsia" w:ascii="宋体" w:hAnsi="宋体" w:eastAsia="宋体" w:cs="宋体"/>
          <w:color w:val="auto"/>
          <w:sz w:val="24"/>
          <w:szCs w:val="24"/>
        </w:rPr>
        <w:t>29.5.5供应商组成联合体参加磋商，联合体中任何一方或多方未按要求签字、盖章、加盖公章的质疑。</w:t>
      </w:r>
    </w:p>
    <w:p w14:paraId="1B74A192">
      <w:pPr>
        <w:keepNext w:val="0"/>
        <w:keepLines w:val="0"/>
        <w:pageBreakBefore w:val="0"/>
        <w:widowControl w:val="0"/>
        <w:kinsoku/>
        <w:wordWrap/>
        <w:overflowPunct/>
        <w:topLinePunct w:val="0"/>
        <w:autoSpaceDE/>
        <w:autoSpaceDN/>
        <w:bidi w:val="0"/>
        <w:adjustRightInd/>
        <w:snapToGrid/>
        <w:spacing w:line="480" w:lineRule="exact"/>
        <w:ind w:firstLine="468"/>
        <w:textAlignment w:val="auto"/>
        <w:rPr>
          <w:rFonts w:ascii="宋体" w:hAnsi="宋体" w:eastAsia="宋体" w:cs="宋体"/>
          <w:color w:val="auto"/>
          <w:sz w:val="24"/>
          <w:szCs w:val="24"/>
        </w:rPr>
      </w:pPr>
      <w:r>
        <w:rPr>
          <w:rFonts w:hint="eastAsia" w:ascii="宋体" w:hAnsi="宋体" w:eastAsia="宋体" w:cs="宋体"/>
          <w:color w:val="auto"/>
          <w:sz w:val="24"/>
          <w:szCs w:val="24"/>
        </w:rPr>
        <w:t>29.6供应商提出书面质疑必须有理、有据，不得捏造事实、提供虚假材料进行恶意质疑。否则，一经查实，</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有权依据政府采购的有关规定，报请政府采购监管部门对该供应商进行相应的行政处罚和记录该供应商的失信信息。</w:t>
      </w:r>
    </w:p>
    <w:p w14:paraId="1B2CAA3D">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黑体" w:hAnsi="黑体" w:eastAsia="黑体" w:cs="宋体"/>
          <w:color w:val="auto"/>
          <w:sz w:val="30"/>
          <w:szCs w:val="30"/>
        </w:rPr>
        <w:t>30</w:t>
      </w:r>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成交通知书</w:t>
      </w:r>
    </w:p>
    <w:p w14:paraId="0A5E2ED4">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30.1成交结果确定后，</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8425180">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30.2</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成交通知书将是合同的一个组成部分。对采购人和成交供应商均具有法律效力。</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成交通知书发出后，采购人改变</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成交结果的，或者</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成交供应商放弃</w:t>
      </w:r>
      <w:r>
        <w:rPr>
          <w:rFonts w:hint="eastAsia" w:ascii="宋体" w:hAnsi="宋体" w:eastAsia="宋体" w:cs="宋体"/>
          <w:color w:val="auto"/>
          <w:sz w:val="24"/>
          <w:szCs w:val="24"/>
          <w:lang w:val="en-US" w:eastAsia="zh-CN"/>
        </w:rPr>
        <w:t>中标、</w:t>
      </w:r>
      <w:r>
        <w:rPr>
          <w:rFonts w:hint="eastAsia" w:ascii="宋体" w:hAnsi="宋体" w:eastAsia="宋体" w:cs="宋体"/>
          <w:color w:val="auto"/>
          <w:sz w:val="24"/>
          <w:szCs w:val="24"/>
        </w:rPr>
        <w:t>成交项目的，应当依法承担法律责任。</w:t>
      </w:r>
    </w:p>
    <w:p w14:paraId="542C456E">
      <w:pPr>
        <w:keepNext w:val="0"/>
        <w:keepLines w:val="0"/>
        <w:pageBreakBefore w:val="0"/>
        <w:widowControl w:val="0"/>
        <w:kinsoku/>
        <w:wordWrap/>
        <w:overflowPunct/>
        <w:topLinePunct w:val="0"/>
        <w:autoSpaceDE/>
        <w:autoSpaceDN/>
        <w:bidi w:val="0"/>
        <w:adjustRightInd/>
        <w:snapToGrid/>
        <w:spacing w:line="480" w:lineRule="exact"/>
        <w:ind w:firstLine="643" w:firstLineChars="200"/>
        <w:textAlignment w:val="auto"/>
        <w:rPr>
          <w:rFonts w:ascii="宋体" w:hAnsi="宋体" w:eastAsia="宋体" w:cs="宋体"/>
          <w:color w:val="auto"/>
          <w:sz w:val="24"/>
          <w:szCs w:val="24"/>
        </w:rPr>
      </w:pPr>
      <w:bookmarkStart w:id="150" w:name="_Toc513029236"/>
      <w:bookmarkEnd w:id="150"/>
      <w:bookmarkStart w:id="151" w:name="_Toc120614220"/>
      <w:bookmarkEnd w:id="151"/>
      <w:bookmarkStart w:id="152" w:name="_Toc16938552"/>
      <w:bookmarkEnd w:id="152"/>
      <w:bookmarkStart w:id="153" w:name="_Toc20823308"/>
      <w:r>
        <w:rPr>
          <w:rFonts w:ascii="Times New Roman" w:hAnsi="Times New Roman" w:eastAsia="宋体" w:cs="Times New Roman"/>
          <w:b/>
          <w:bCs/>
          <w:color w:val="auto"/>
          <w:sz w:val="32"/>
          <w:szCs w:val="32"/>
        </w:rPr>
        <w:t>七、授予合同</w:t>
      </w:r>
      <w:bookmarkEnd w:id="153"/>
    </w:p>
    <w:p w14:paraId="35464AC9">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bookmarkStart w:id="154" w:name="_Toc513029237"/>
      <w:bookmarkEnd w:id="154"/>
      <w:bookmarkStart w:id="155" w:name="_Toc16938553"/>
      <w:bookmarkEnd w:id="155"/>
      <w:bookmarkStart w:id="156" w:name="_Toc20823309"/>
      <w:r>
        <w:rPr>
          <w:rFonts w:hint="eastAsia" w:ascii="黑体" w:hAnsi="黑体" w:eastAsia="黑体" w:cs="宋体"/>
          <w:color w:val="auto"/>
          <w:sz w:val="30"/>
          <w:szCs w:val="30"/>
        </w:rPr>
        <w:t>31.签订合同</w:t>
      </w:r>
      <w:bookmarkEnd w:id="156"/>
    </w:p>
    <w:p w14:paraId="4D85F5D1">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31.</w:t>
      </w: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成交供应商应当在成交通知书发出之日起三十日内，按照磋商文件确定的事项与采购人签订政府采购合同。</w:t>
      </w:r>
    </w:p>
    <w:p w14:paraId="713B14E2">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rPr>
        <w:t>31.2磋商文件、成交供应商的响应文件及磋商过程中有关澄清、承诺文件均应作为合同附件。</w:t>
      </w:r>
    </w:p>
    <w:p w14:paraId="17A33094">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31.3合同签订前，成交供应商应当按照</w:t>
      </w:r>
      <w:r>
        <w:rPr>
          <w:rFonts w:hint="eastAsia" w:ascii="宋体" w:hAnsi="宋体" w:eastAsia="宋体" w:cs="宋体"/>
          <w:color w:val="auto"/>
          <w:sz w:val="24"/>
          <w:szCs w:val="24"/>
          <w:lang w:val="en-US" w:eastAsia="zh-CN"/>
        </w:rPr>
        <w:t>签约</w:t>
      </w:r>
      <w:r>
        <w:rPr>
          <w:rFonts w:hint="eastAsia" w:ascii="宋体" w:hAnsi="宋体" w:cs="宋体"/>
          <w:color w:val="auto"/>
          <w:sz w:val="24"/>
          <w:u w:val="none"/>
        </w:rPr>
        <w:t>合同价的10%</w:t>
      </w:r>
      <w:r>
        <w:rPr>
          <w:rFonts w:hint="eastAsia" w:ascii="宋体" w:hAnsi="宋体" w:eastAsia="宋体" w:cs="宋体"/>
          <w:color w:val="auto"/>
          <w:sz w:val="24"/>
          <w:szCs w:val="24"/>
        </w:rPr>
        <w:t>向采购人缴纳履约保证金，履约保证金必须缴至采购人指定账户；履约保证金以银行转账、支票、汇票、</w:t>
      </w:r>
      <w:r>
        <w:rPr>
          <w:rFonts w:hint="eastAsia" w:ascii="宋体" w:hAnsi="宋体" w:eastAsia="宋体" w:cs="宋体"/>
          <w:color w:val="auto"/>
          <w:sz w:val="24"/>
          <w:szCs w:val="24"/>
          <w:lang w:eastAsia="zh-CN"/>
        </w:rPr>
        <w:t>本票</w:t>
      </w:r>
      <w:r>
        <w:rPr>
          <w:rFonts w:hint="eastAsia" w:ascii="宋体" w:hAnsi="宋体" w:eastAsia="宋体" w:cs="宋体"/>
          <w:color w:val="auto"/>
          <w:sz w:val="24"/>
          <w:szCs w:val="24"/>
        </w:rPr>
        <w:t>、电子履约保函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保险</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、金融机构</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担保机构出具的保函等非现金方式递交；履约保证金在扣除承包人违约金</w:t>
      </w:r>
      <w:r>
        <w:rPr>
          <w:rFonts w:hint="eastAsia" w:ascii="宋体" w:hAnsi="宋体" w:eastAsia="宋体" w:cs="宋体"/>
          <w:color w:val="auto"/>
          <w:sz w:val="24"/>
          <w:szCs w:val="24"/>
          <w:lang w:val="en-US" w:eastAsia="zh-CN"/>
        </w:rPr>
        <w:t>后</w:t>
      </w:r>
      <w:r>
        <w:rPr>
          <w:rFonts w:hint="eastAsia" w:ascii="宋体" w:hAnsi="宋体" w:eastAsia="宋体" w:cs="宋体"/>
          <w:color w:val="auto"/>
          <w:sz w:val="24"/>
          <w:szCs w:val="24"/>
        </w:rPr>
        <w:t>，在工程验收合格后返还。</w:t>
      </w:r>
    </w:p>
    <w:p w14:paraId="2E865410">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宋体" w:hAnsi="宋体" w:eastAsia="宋体" w:cs="宋体"/>
          <w:color w:val="auto"/>
          <w:sz w:val="24"/>
          <w:szCs w:val="24"/>
          <w:lang w:val="en-US" w:eastAsia="zh-CN"/>
        </w:rPr>
        <w:t>31.4</w:t>
      </w:r>
      <w:r>
        <w:rPr>
          <w:rFonts w:hint="eastAsia" w:ascii="宋体" w:hAnsi="宋体" w:eastAsia="宋体" w:cs="宋体"/>
          <w:color w:val="auto"/>
          <w:sz w:val="24"/>
          <w:szCs w:val="24"/>
        </w:rPr>
        <w:t>签订合同后，</w:t>
      </w:r>
      <w:r>
        <w:rPr>
          <w:rFonts w:hint="eastAsia" w:ascii="宋体" w:hAnsi="宋体" w:eastAsia="宋体" w:cs="宋体"/>
          <w:i/>
          <w:iCs/>
          <w:color w:val="auto"/>
          <w:sz w:val="24"/>
          <w:szCs w:val="24"/>
          <w:u w:val="single"/>
        </w:rPr>
        <w:t>成交供应商不得将合同标的进行转包</w:t>
      </w:r>
      <w:r>
        <w:rPr>
          <w:rFonts w:hint="eastAsia" w:ascii="宋体" w:hAnsi="宋体" w:eastAsia="宋体" w:cs="宋体"/>
          <w:color w:val="auto"/>
          <w:sz w:val="24"/>
          <w:szCs w:val="24"/>
        </w:rPr>
        <w:t>。未经采购人同意，成交供应商也不得采用分包形式履行合同,否则采购人有权终止合同。转包或分包造成采购人损失的，成交供应商应承担相应赔偿责任。</w:t>
      </w:r>
    </w:p>
    <w:p w14:paraId="415755B5">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r>
        <w:rPr>
          <w:rFonts w:hint="eastAsia" w:ascii="黑体" w:hAnsi="黑体" w:eastAsia="黑体" w:cs="宋体"/>
          <w:color w:val="auto"/>
          <w:sz w:val="30"/>
          <w:szCs w:val="30"/>
        </w:rPr>
        <w:t>32</w:t>
      </w:r>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标的物的追加</w:t>
      </w:r>
    </w:p>
    <w:p w14:paraId="39BB966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32.1政府采购合同履行中，采购人需追加与合同标的相同的货物、工程或者服务（</w:t>
      </w:r>
      <w:r>
        <w:rPr>
          <w:rFonts w:hint="eastAsia" w:ascii="宋体" w:hAnsi="宋体" w:eastAsia="宋体" w:cs="宋体"/>
          <w:color w:val="auto"/>
          <w:sz w:val="24"/>
          <w:szCs w:val="24"/>
          <w:lang w:eastAsia="zh-CN"/>
        </w:rPr>
        <w:t>包括</w:t>
      </w:r>
      <w:r>
        <w:rPr>
          <w:rFonts w:hint="eastAsia" w:ascii="宋体" w:hAnsi="宋体" w:eastAsia="宋体" w:cs="宋体"/>
          <w:color w:val="auto"/>
          <w:sz w:val="24"/>
          <w:szCs w:val="24"/>
        </w:rPr>
        <w:t>与工程建设有关的货物、服务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与货物相关的服务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与服务相关的货物）的，在不改变合同其他条款的前提下，可以与</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rPr>
        <w:t>供应商协商签订补充合同，但所有补充合同的采购金额不得超过原合同采购金额的百分之十。</w:t>
      </w:r>
    </w:p>
    <w:p w14:paraId="70CE9A4C">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eastAsia="宋体" w:cs="宋体"/>
          <w:color w:val="auto"/>
          <w:sz w:val="24"/>
          <w:szCs w:val="24"/>
        </w:rPr>
      </w:pPr>
      <w:bookmarkStart w:id="157" w:name="_Toc16938558"/>
      <w:bookmarkEnd w:id="157"/>
      <w:bookmarkStart w:id="158" w:name="_Toc479757207"/>
      <w:bookmarkEnd w:id="158"/>
      <w:bookmarkStart w:id="159" w:name="_Toc513029242"/>
      <w:bookmarkEnd w:id="159"/>
      <w:bookmarkStart w:id="160" w:name="_Toc20823314"/>
      <w:bookmarkEnd w:id="160"/>
      <w:bookmarkStart w:id="161" w:name="_Toc120614221"/>
      <w:r>
        <w:rPr>
          <w:rFonts w:hint="eastAsia" w:ascii="黑体" w:hAnsi="黑体" w:eastAsia="黑体" w:cs="宋体"/>
          <w:color w:val="auto"/>
          <w:sz w:val="30"/>
          <w:szCs w:val="30"/>
        </w:rPr>
        <w:t>33</w:t>
      </w:r>
      <w:r>
        <w:rPr>
          <w:rFonts w:hint="eastAsia" w:ascii="黑体" w:hAnsi="黑体" w:eastAsia="黑体" w:cs="宋体"/>
          <w:color w:val="auto"/>
          <w:sz w:val="30"/>
          <w:szCs w:val="30"/>
          <w:lang w:eastAsia="zh-CN"/>
        </w:rPr>
        <w:t>.</w:t>
      </w:r>
      <w:r>
        <w:rPr>
          <w:rFonts w:hint="eastAsia" w:ascii="黑体" w:hAnsi="黑体" w:eastAsia="黑体" w:cs="宋体"/>
          <w:color w:val="auto"/>
          <w:sz w:val="30"/>
          <w:szCs w:val="30"/>
        </w:rPr>
        <w:t>政府采购履约资金扶持政策</w:t>
      </w:r>
      <w:bookmarkEnd w:id="161"/>
    </w:p>
    <w:p w14:paraId="6DAA679A">
      <w:pPr>
        <w:keepNext w:val="0"/>
        <w:keepLines w:val="0"/>
        <w:pageBreakBefore w:val="0"/>
        <w:widowControl w:val="0"/>
        <w:kinsoku/>
        <w:wordWrap/>
        <w:overflowPunct/>
        <w:topLinePunct w:val="0"/>
        <w:autoSpaceDE/>
        <w:autoSpaceDN/>
        <w:bidi w:val="0"/>
        <w:adjustRightInd/>
        <w:snapToGrid/>
        <w:spacing w:line="480" w:lineRule="exact"/>
        <w:ind w:firstLine="555"/>
        <w:textAlignment w:val="auto"/>
        <w:rPr>
          <w:rFonts w:ascii="宋体" w:hAnsi="宋体" w:eastAsia="宋体" w:cs="宋体"/>
          <w:color w:val="auto"/>
          <w:sz w:val="24"/>
          <w:szCs w:val="24"/>
        </w:rPr>
      </w:pPr>
      <w:r>
        <w:rPr>
          <w:rFonts w:hint="eastAsia" w:ascii="宋体" w:hAnsi="宋体" w:eastAsia="宋体" w:cs="宋体"/>
          <w:color w:val="auto"/>
          <w:sz w:val="24"/>
          <w:szCs w:val="24"/>
        </w:rPr>
        <w:t>成交供应商可凭政府采购合同办理融资贷款，详情请见江苏政府采购网“政采贷”专栏。</w:t>
      </w:r>
    </w:p>
    <w:p w14:paraId="28E70C4A">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黑体" w:hAnsi="黑体" w:eastAsia="黑体" w:cs="宋体"/>
          <w:bCs/>
          <w:color w:val="auto"/>
          <w:sz w:val="30"/>
          <w:szCs w:val="30"/>
        </w:rPr>
      </w:pPr>
      <w:r>
        <w:rPr>
          <w:rFonts w:ascii="Calibri" w:hAnsi="Calibri" w:eastAsia="黑体" w:cs="Calibri"/>
          <w:color w:val="auto"/>
          <w:sz w:val="30"/>
          <w:szCs w:val="30"/>
        </w:rPr>
        <w:t> </w:t>
      </w:r>
      <w:r>
        <w:rPr>
          <w:rFonts w:ascii="黑体" w:hAnsi="黑体" w:eastAsia="黑体" w:cs="宋体"/>
          <w:color w:val="auto"/>
          <w:sz w:val="30"/>
          <w:szCs w:val="30"/>
        </w:rPr>
        <w:t>34</w:t>
      </w:r>
      <w:r>
        <w:rPr>
          <w:rFonts w:hint="eastAsia" w:ascii="黑体" w:hAnsi="黑体" w:eastAsia="黑体" w:cs="宋体"/>
          <w:color w:val="auto"/>
          <w:sz w:val="30"/>
          <w:szCs w:val="30"/>
          <w:lang w:eastAsia="zh-CN"/>
        </w:rPr>
        <w:t>.</w:t>
      </w:r>
      <w:r>
        <w:rPr>
          <w:rFonts w:hint="eastAsia" w:ascii="黑体" w:hAnsi="黑体" w:eastAsia="黑体" w:cs="宋体"/>
          <w:bCs/>
          <w:color w:val="auto"/>
          <w:sz w:val="30"/>
          <w:szCs w:val="30"/>
        </w:rPr>
        <w:t>政府采购政策功能落实</w:t>
      </w:r>
      <w:r>
        <w:rPr>
          <w:rFonts w:hint="eastAsia" w:ascii="黑体" w:hAnsi="黑体" w:eastAsia="黑体" w:cs="宋体"/>
          <w:bCs/>
          <w:color w:val="auto"/>
          <w:sz w:val="30"/>
          <w:szCs w:val="30"/>
          <w:lang w:val="en-US" w:eastAsia="zh-CN"/>
        </w:rPr>
        <w:t>情况</w:t>
      </w:r>
      <w:r>
        <w:rPr>
          <w:rFonts w:hint="eastAsia" w:ascii="黑体" w:hAnsi="黑体" w:eastAsia="黑体" w:cs="宋体"/>
          <w:bCs/>
          <w:color w:val="auto"/>
          <w:sz w:val="30"/>
          <w:szCs w:val="30"/>
        </w:rPr>
        <w:t>：</w:t>
      </w:r>
    </w:p>
    <w:p w14:paraId="6D6190A9">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1.</w:t>
      </w:r>
      <w:r>
        <w:rPr>
          <w:rFonts w:hint="eastAsia" w:ascii="宋体" w:hAnsi="宋体" w:eastAsia="宋体" w:cs="Times New Roman"/>
          <w:bCs/>
          <w:color w:val="auto"/>
          <w:kern w:val="2"/>
          <w:sz w:val="24"/>
          <w:szCs w:val="24"/>
        </w:rPr>
        <w:t>参加报价的中小企业，应当根据《政府采购促进中小企业发展管理办法》（财库﹝2020﹞46号）的规定提供《中小企业声明函》（见附件）。</w:t>
      </w:r>
    </w:p>
    <w:p w14:paraId="29992AAF">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2.</w:t>
      </w:r>
      <w:r>
        <w:rPr>
          <w:rFonts w:hint="eastAsia" w:ascii="宋体" w:hAnsi="宋体" w:eastAsia="宋体" w:cs="Times New Roman"/>
          <w:bCs/>
          <w:color w:val="auto"/>
          <w:kern w:val="2"/>
          <w:sz w:val="24"/>
          <w:szCs w:val="24"/>
        </w:rPr>
        <w:t>残疾人福利单位</w:t>
      </w:r>
    </w:p>
    <w:p w14:paraId="6EF3DB78">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①本项目对残疾人福利性单位视同小型、微型企业。</w:t>
      </w:r>
    </w:p>
    <w:p w14:paraId="30B11787">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②残疾人福利单位需按照采购文件的要求提供《残疾人福利性单位声明函》</w:t>
      </w:r>
    </w:p>
    <w:p w14:paraId="0ECE1CA1">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（见附件）。</w:t>
      </w:r>
    </w:p>
    <w:p w14:paraId="211E949F">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③残疾人福利单位标准请参照《关于促进残疾人就业政府采购政策的通知》</w:t>
      </w:r>
    </w:p>
    <w:p w14:paraId="00E256C1">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（财库〔2017〕141号）。</w:t>
      </w:r>
    </w:p>
    <w:p w14:paraId="2B93BA3E">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3.</w:t>
      </w:r>
      <w:r>
        <w:rPr>
          <w:rFonts w:hint="eastAsia" w:ascii="宋体" w:hAnsi="宋体" w:eastAsia="宋体" w:cs="Times New Roman"/>
          <w:bCs/>
          <w:color w:val="auto"/>
          <w:kern w:val="2"/>
          <w:sz w:val="24"/>
          <w:szCs w:val="24"/>
        </w:rPr>
        <w:t>监狱和戒毒企业</w:t>
      </w:r>
    </w:p>
    <w:p w14:paraId="3BC993F5">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①本项目对监狱和戒毒企业（简称监狱企业）视同小型、微型企业。</w:t>
      </w:r>
    </w:p>
    <w:p w14:paraId="7792D35D">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②监狱和戒毒企业需按照采购文件的要求提供《监狱企业声明函》（见附</w:t>
      </w:r>
    </w:p>
    <w:p w14:paraId="2C90C126">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件）。</w:t>
      </w:r>
    </w:p>
    <w:p w14:paraId="5EBE6DBE">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③监狱企业参加政府采购活动时，需提供由省级以上监狱管理局、戒毒管</w:t>
      </w:r>
    </w:p>
    <w:p w14:paraId="2CC4C02B">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理局</w:t>
      </w:r>
      <w:r>
        <w:rPr>
          <w:rFonts w:hint="eastAsia" w:ascii="宋体" w:hAnsi="宋体" w:eastAsia="宋体" w:cs="Times New Roman"/>
          <w:bCs/>
          <w:color w:val="auto"/>
          <w:kern w:val="2"/>
          <w:sz w:val="24"/>
          <w:szCs w:val="24"/>
          <w:lang w:eastAsia="zh-CN"/>
        </w:rPr>
        <w:t>（</w:t>
      </w:r>
      <w:r>
        <w:rPr>
          <w:rFonts w:hint="eastAsia" w:ascii="宋体" w:hAnsi="宋体" w:eastAsia="宋体" w:cs="Times New Roman"/>
          <w:bCs/>
          <w:color w:val="auto"/>
          <w:kern w:val="2"/>
          <w:sz w:val="24"/>
          <w:szCs w:val="24"/>
        </w:rPr>
        <w:t>含新疆生产建设兵团</w:t>
      </w:r>
      <w:r>
        <w:rPr>
          <w:rFonts w:hint="eastAsia" w:ascii="宋体" w:hAnsi="宋体" w:eastAsia="宋体" w:cs="Times New Roman"/>
          <w:bCs/>
          <w:color w:val="auto"/>
          <w:kern w:val="2"/>
          <w:sz w:val="24"/>
          <w:szCs w:val="24"/>
          <w:lang w:eastAsia="zh-CN"/>
        </w:rPr>
        <w:t>）</w:t>
      </w:r>
      <w:r>
        <w:rPr>
          <w:rFonts w:hint="eastAsia" w:ascii="宋体" w:hAnsi="宋体" w:eastAsia="宋体" w:cs="Times New Roman"/>
          <w:bCs/>
          <w:color w:val="auto"/>
          <w:kern w:val="2"/>
          <w:sz w:val="24"/>
          <w:szCs w:val="24"/>
        </w:rPr>
        <w:t xml:space="preserve">出具的属于监狱企业的证明文件。 </w:t>
      </w:r>
    </w:p>
    <w:p w14:paraId="6AF663AF">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lang w:val="en-US" w:eastAsia="zh-CN"/>
        </w:rPr>
      </w:pPr>
      <w:r>
        <w:rPr>
          <w:rFonts w:hint="eastAsia" w:ascii="宋体" w:hAnsi="宋体" w:eastAsia="宋体" w:cs="Times New Roman"/>
          <w:bCs/>
          <w:color w:val="auto"/>
          <w:kern w:val="2"/>
          <w:sz w:val="24"/>
          <w:szCs w:val="24"/>
        </w:rPr>
        <w:t>④监狱企业</w:t>
      </w:r>
      <w:r>
        <w:rPr>
          <w:rFonts w:hint="eastAsia" w:ascii="宋体" w:hAnsi="宋体" w:eastAsia="宋体" w:cs="Times New Roman"/>
          <w:bCs/>
          <w:color w:val="auto"/>
          <w:kern w:val="2"/>
          <w:sz w:val="24"/>
          <w:szCs w:val="24"/>
          <w:lang w:val="en-US" w:eastAsia="zh-CN"/>
        </w:rPr>
        <w:t>发展</w:t>
      </w:r>
      <w:r>
        <w:rPr>
          <w:rFonts w:hint="eastAsia" w:ascii="宋体" w:hAnsi="宋体" w:eastAsia="宋体" w:cs="Times New Roman"/>
          <w:bCs/>
          <w:color w:val="auto"/>
          <w:kern w:val="2"/>
          <w:sz w:val="24"/>
          <w:szCs w:val="24"/>
        </w:rPr>
        <w:t>标准请参照《关于政府采购支持监狱企业发展有关问题的</w:t>
      </w:r>
      <w:r>
        <w:rPr>
          <w:rFonts w:hint="eastAsia" w:ascii="宋体" w:hAnsi="宋体" w:eastAsia="宋体" w:cs="Times New Roman"/>
          <w:bCs/>
          <w:color w:val="auto"/>
          <w:kern w:val="2"/>
          <w:sz w:val="24"/>
          <w:szCs w:val="24"/>
          <w:lang w:val="en-US" w:eastAsia="zh-CN"/>
        </w:rPr>
        <w:t>通</w:t>
      </w:r>
    </w:p>
    <w:p w14:paraId="02D7F346">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知》（</w:t>
      </w:r>
      <w:r>
        <w:rPr>
          <w:rFonts w:ascii="宋体" w:hAnsi="宋体" w:eastAsia="宋体" w:cs="Times New Roman"/>
          <w:bCs/>
          <w:color w:val="auto"/>
          <w:kern w:val="2"/>
          <w:sz w:val="24"/>
          <w:szCs w:val="24"/>
        </w:rPr>
        <w:t>财库</w:t>
      </w:r>
      <w:r>
        <w:rPr>
          <w:rFonts w:hint="eastAsia" w:ascii="宋体" w:hAnsi="宋体" w:eastAsia="宋体" w:cs="Times New Roman"/>
          <w:bCs/>
          <w:color w:val="auto"/>
          <w:kern w:val="2"/>
          <w:sz w:val="24"/>
          <w:szCs w:val="24"/>
          <w:lang w:eastAsia="zh-CN"/>
        </w:rPr>
        <w:t>〔2014〕68号</w:t>
      </w:r>
      <w:r>
        <w:rPr>
          <w:rFonts w:hint="eastAsia" w:ascii="宋体" w:hAnsi="宋体" w:eastAsia="宋体" w:cs="Times New Roman"/>
          <w:bCs/>
          <w:color w:val="auto"/>
          <w:kern w:val="2"/>
          <w:sz w:val="24"/>
          <w:szCs w:val="24"/>
        </w:rPr>
        <w:t>）。</w:t>
      </w:r>
    </w:p>
    <w:p w14:paraId="632CEE4C">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注：残疾人福利单位、监狱企业属于小型、微型企业的，不重复享受政策。</w:t>
      </w:r>
    </w:p>
    <w:p w14:paraId="55922228">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4.</w:t>
      </w:r>
      <w:r>
        <w:rPr>
          <w:rFonts w:hint="eastAsia" w:ascii="宋体" w:hAnsi="宋体" w:eastAsia="宋体" w:cs="Times New Roman"/>
          <w:bCs/>
          <w:color w:val="auto"/>
          <w:kern w:val="2"/>
          <w:sz w:val="24"/>
          <w:szCs w:val="24"/>
        </w:rPr>
        <w:t>企业标准请参照《关于印发中小企业划型标准规定的通知》（工信部联</w:t>
      </w:r>
    </w:p>
    <w:p w14:paraId="0B00B82F">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ascii="宋体" w:hAnsi="宋体" w:eastAsia="宋体" w:cs="Times New Roman"/>
          <w:b/>
          <w:color w:val="auto"/>
          <w:kern w:val="2"/>
          <w:sz w:val="24"/>
          <w:szCs w:val="24"/>
          <w:highlight w:val="none"/>
          <w:u w:val="single" w:color="000000"/>
        </w:rPr>
      </w:pPr>
      <w:r>
        <w:rPr>
          <w:rFonts w:hint="eastAsia" w:ascii="宋体" w:hAnsi="宋体" w:eastAsia="宋体" w:cs="Times New Roman"/>
          <w:bCs/>
          <w:color w:val="auto"/>
          <w:kern w:val="2"/>
          <w:sz w:val="24"/>
          <w:szCs w:val="24"/>
        </w:rPr>
        <w:t>企业</w:t>
      </w:r>
      <w:r>
        <w:rPr>
          <w:rFonts w:hint="eastAsia" w:ascii="宋体" w:hAnsi="宋体" w:eastAsia="宋体" w:cs="Times New Roman"/>
          <w:bCs/>
          <w:color w:val="auto"/>
          <w:kern w:val="2"/>
          <w:sz w:val="24"/>
          <w:szCs w:val="24"/>
          <w:lang w:eastAsia="zh-CN"/>
        </w:rPr>
        <w:t>〔2011〕300号</w:t>
      </w:r>
      <w:r>
        <w:rPr>
          <w:rFonts w:hint="eastAsia" w:ascii="宋体" w:hAnsi="宋体" w:eastAsia="宋体" w:cs="Times New Roman"/>
          <w:bCs/>
          <w:color w:val="auto"/>
          <w:kern w:val="2"/>
          <w:sz w:val="24"/>
          <w:szCs w:val="24"/>
        </w:rPr>
        <w:t>）文件规定。</w:t>
      </w:r>
      <w:r>
        <w:rPr>
          <w:rFonts w:hint="eastAsia" w:ascii="宋体" w:hAnsi="宋体" w:eastAsia="宋体" w:cs="Times New Roman"/>
          <w:b/>
          <w:color w:val="auto"/>
          <w:kern w:val="2"/>
          <w:sz w:val="24"/>
          <w:szCs w:val="24"/>
        </w:rPr>
        <w:t>本项目所属行业</w:t>
      </w:r>
      <w:r>
        <w:rPr>
          <w:rFonts w:hint="eastAsia" w:ascii="宋体" w:hAnsi="宋体" w:eastAsia="宋体" w:cs="Times New Roman"/>
          <w:b/>
          <w:color w:val="auto"/>
          <w:kern w:val="2"/>
          <w:sz w:val="24"/>
          <w:szCs w:val="24"/>
          <w:highlight w:val="none"/>
        </w:rPr>
        <w:t>为：</w:t>
      </w:r>
      <w:r>
        <w:rPr>
          <w:rFonts w:hint="eastAsia" w:ascii="宋体" w:hAnsi="宋体" w:eastAsia="宋体" w:cs="Times New Roman"/>
          <w:b/>
          <w:color w:val="auto"/>
          <w:kern w:val="2"/>
          <w:sz w:val="24"/>
          <w:szCs w:val="24"/>
          <w:highlight w:val="none"/>
          <w:u w:val="single" w:color="auto"/>
          <w:lang w:val="en-US" w:eastAsia="zh-CN"/>
        </w:rPr>
        <w:t xml:space="preserve"> 建筑</w:t>
      </w:r>
      <w:r>
        <w:rPr>
          <w:rFonts w:hint="eastAsia" w:ascii="宋体" w:hAnsi="宋体" w:eastAsia="宋体" w:cs="Times New Roman"/>
          <w:b/>
          <w:color w:val="auto"/>
          <w:kern w:val="2"/>
          <w:sz w:val="24"/>
          <w:szCs w:val="24"/>
          <w:highlight w:val="none"/>
          <w:u w:val="single" w:color="auto"/>
        </w:rPr>
        <w:t>业。</w:t>
      </w:r>
    </w:p>
    <w:p w14:paraId="4B13EAF7">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5</w:t>
      </w:r>
      <w:r>
        <w:rPr>
          <w:rFonts w:hint="eastAsia" w:ascii="宋体" w:hAnsi="宋体" w:eastAsia="宋体" w:cs="Times New Roman"/>
          <w:bCs/>
          <w:color w:val="auto"/>
          <w:kern w:val="2"/>
          <w:sz w:val="24"/>
          <w:szCs w:val="24"/>
        </w:rPr>
        <w:t>.绿色采购</w:t>
      </w:r>
    </w:p>
    <w:p w14:paraId="6BC1B1A5">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根据《关于调整优化节能产品、环境标志产品政府采购执行机制的通知》</w:t>
      </w:r>
    </w:p>
    <w:p w14:paraId="2536D274">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eastAsia="zh-CN"/>
        </w:rPr>
        <w:t>根据（</w:t>
      </w:r>
      <w:r>
        <w:rPr>
          <w:rFonts w:hint="eastAsia" w:ascii="宋体" w:hAnsi="宋体" w:eastAsia="宋体" w:cs="Times New Roman"/>
          <w:bCs/>
          <w:color w:val="auto"/>
          <w:kern w:val="2"/>
          <w:sz w:val="24"/>
          <w:szCs w:val="24"/>
        </w:rPr>
        <w:t>财库〔2019〕9号）等相关文件的规定，</w:t>
      </w:r>
      <w:r>
        <w:rPr>
          <w:rFonts w:hint="eastAsia" w:ascii="宋体" w:hAnsi="宋体" w:eastAsia="宋体" w:cs="Times New Roman"/>
          <w:bCs/>
          <w:color w:val="auto"/>
          <w:kern w:val="2"/>
          <w:sz w:val="24"/>
          <w:szCs w:val="24"/>
          <w:lang w:eastAsia="zh-CN"/>
        </w:rPr>
        <w:t>对于</w:t>
      </w:r>
      <w:r>
        <w:rPr>
          <w:rFonts w:hint="eastAsia" w:ascii="宋体" w:hAnsi="宋体" w:eastAsia="宋体" w:cs="Times New Roman"/>
          <w:bCs/>
          <w:color w:val="auto"/>
          <w:kern w:val="2"/>
          <w:sz w:val="24"/>
          <w:szCs w:val="24"/>
        </w:rPr>
        <w:t>属于《节能产品政府采购品目清单》中强制采购范围内产品的</w:t>
      </w:r>
      <w:r>
        <w:rPr>
          <w:rFonts w:hint="eastAsia" w:ascii="宋体" w:hAnsi="宋体" w:eastAsia="宋体" w:cs="Times New Roman"/>
          <w:bCs/>
          <w:color w:val="auto"/>
          <w:kern w:val="2"/>
          <w:sz w:val="24"/>
          <w:szCs w:val="24"/>
          <w:lang w:eastAsia="zh-CN"/>
        </w:rPr>
        <w:t>供应商，</w:t>
      </w:r>
      <w:r>
        <w:rPr>
          <w:rFonts w:hint="eastAsia" w:ascii="宋体" w:hAnsi="宋体" w:eastAsia="宋体" w:cs="Times New Roman"/>
          <w:bCs/>
          <w:color w:val="auto"/>
          <w:kern w:val="2"/>
          <w:sz w:val="24"/>
          <w:szCs w:val="24"/>
        </w:rPr>
        <w:t>须提供由国家确定的认证机构出具的、处于有效期之内的节能产品认证证书</w:t>
      </w:r>
      <w:r>
        <w:rPr>
          <w:rFonts w:hint="eastAsia" w:ascii="宋体" w:hAnsi="宋体" w:eastAsia="宋体" w:cs="Times New Roman"/>
          <w:bCs/>
          <w:color w:val="auto"/>
          <w:kern w:val="2"/>
          <w:sz w:val="24"/>
          <w:szCs w:val="24"/>
          <w:lang w:eastAsia="zh-CN"/>
        </w:rPr>
        <w:t>。</w:t>
      </w:r>
      <w:r>
        <w:rPr>
          <w:rFonts w:hint="eastAsia" w:ascii="宋体" w:hAnsi="宋体" w:eastAsia="宋体" w:cs="Times New Roman"/>
          <w:bCs/>
          <w:color w:val="auto"/>
          <w:kern w:val="2"/>
          <w:sz w:val="24"/>
          <w:szCs w:val="24"/>
        </w:rPr>
        <w:t>上述品目清单可通过“中国政府采购网”（http://www.ccgp.gov.cn）查询，并在投标文件中提供由国家确定的认证机构出具的、处于有效期之内的节能产品认证证书</w:t>
      </w:r>
      <w:r>
        <w:rPr>
          <w:rFonts w:hint="eastAsia" w:ascii="宋体" w:hAnsi="宋体" w:eastAsia="宋体" w:cs="Times New Roman"/>
          <w:bCs/>
          <w:color w:val="auto"/>
          <w:kern w:val="2"/>
          <w:sz w:val="24"/>
          <w:szCs w:val="24"/>
          <w:lang w:eastAsia="zh-CN"/>
        </w:rPr>
        <w:t>扫描件</w:t>
      </w:r>
      <w:r>
        <w:rPr>
          <w:rFonts w:hint="eastAsia" w:ascii="宋体" w:hAnsi="宋体" w:eastAsia="宋体" w:cs="Times New Roman"/>
          <w:bCs/>
          <w:color w:val="auto"/>
          <w:kern w:val="2"/>
          <w:sz w:val="24"/>
          <w:szCs w:val="24"/>
        </w:rPr>
        <w:t>，否则视为未实质性投标。</w:t>
      </w:r>
    </w:p>
    <w:p w14:paraId="1498C4EA">
      <w:pPr>
        <w:keepNext w:val="0"/>
        <w:keepLines w:val="0"/>
        <w:pageBreakBefore w:val="0"/>
        <w:numPr>
          <w:ilvl w:val="0"/>
          <w:numId w:val="0"/>
        </w:numPr>
        <w:tabs>
          <w:tab w:val="left" w:pos="525"/>
          <w:tab w:val="left" w:pos="945"/>
        </w:tabs>
        <w:kinsoku/>
        <w:wordWrap/>
        <w:overflowPunct/>
        <w:topLinePunct w:val="0"/>
        <w:autoSpaceDE/>
        <w:autoSpaceDN/>
        <w:bidi w:val="0"/>
        <w:adjustRightInd/>
        <w:snapToGrid w:val="0"/>
        <w:spacing w:line="480" w:lineRule="exact"/>
        <w:ind w:firstLine="480" w:firstLineChars="200"/>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6.</w:t>
      </w:r>
      <w:r>
        <w:rPr>
          <w:rFonts w:hint="eastAsia" w:ascii="宋体" w:hAnsi="宋体" w:eastAsia="宋体" w:cs="Times New Roman"/>
          <w:bCs/>
          <w:color w:val="auto"/>
          <w:kern w:val="2"/>
          <w:sz w:val="24"/>
          <w:szCs w:val="24"/>
        </w:rPr>
        <w:t>落实《商品包装政府采购需求标准（试行）</w:t>
      </w:r>
      <w:r>
        <w:rPr>
          <w:rFonts w:hint="eastAsia" w:ascii="宋体" w:hAnsi="宋体" w:eastAsia="宋体" w:cs="Times New Roman"/>
          <w:bCs/>
          <w:color w:val="auto"/>
          <w:kern w:val="2"/>
          <w:sz w:val="24"/>
          <w:szCs w:val="24"/>
          <w:lang w:eastAsia="zh-CN"/>
        </w:rPr>
        <w:t>》《</w:t>
      </w:r>
      <w:r>
        <w:rPr>
          <w:rFonts w:hint="eastAsia" w:ascii="宋体" w:hAnsi="宋体" w:eastAsia="宋体" w:cs="Times New Roman"/>
          <w:bCs/>
          <w:color w:val="auto"/>
          <w:kern w:val="2"/>
          <w:sz w:val="24"/>
          <w:szCs w:val="24"/>
        </w:rPr>
        <w:t>快递包装政府采购需求标准（试行）》的相关政策，商品包装和快递包装应符合文件要求。</w:t>
      </w:r>
    </w:p>
    <w:p w14:paraId="702E89C6">
      <w:pPr>
        <w:keepNext w:val="0"/>
        <w:keepLines w:val="0"/>
        <w:pageBreakBefore w:val="0"/>
        <w:tabs>
          <w:tab w:val="left" w:pos="525"/>
          <w:tab w:val="left" w:pos="945"/>
        </w:tabs>
        <w:kinsoku/>
        <w:wordWrap/>
        <w:overflowPunct/>
        <w:topLinePunct w:val="0"/>
        <w:autoSpaceDE/>
        <w:autoSpaceDN/>
        <w:bidi w:val="0"/>
        <w:adjustRightInd/>
        <w:snapToGrid w:val="0"/>
        <w:spacing w:line="480" w:lineRule="exact"/>
        <w:ind w:left="480"/>
        <w:textAlignment w:val="baseline"/>
        <w:rPr>
          <w:rFonts w:hint="eastAsia" w:ascii="宋体" w:hAnsi="宋体" w:eastAsia="宋体" w:cs="Times New Roman"/>
          <w:bCs/>
          <w:color w:val="auto"/>
          <w:kern w:val="2"/>
          <w:sz w:val="24"/>
          <w:szCs w:val="24"/>
        </w:rPr>
      </w:pPr>
      <w:r>
        <w:rPr>
          <w:rFonts w:hint="eastAsia" w:ascii="宋体" w:hAnsi="宋体" w:eastAsia="宋体" w:cs="Times New Roman"/>
          <w:bCs/>
          <w:color w:val="auto"/>
          <w:kern w:val="2"/>
          <w:sz w:val="24"/>
          <w:szCs w:val="24"/>
          <w:lang w:val="en-US" w:eastAsia="zh-CN"/>
        </w:rPr>
        <w:t>7.</w:t>
      </w:r>
      <w:r>
        <w:rPr>
          <w:rFonts w:hint="eastAsia" w:ascii="宋体" w:hAnsi="宋体" w:eastAsia="宋体" w:cs="Times New Roman"/>
          <w:bCs/>
          <w:color w:val="auto"/>
          <w:kern w:val="2"/>
          <w:sz w:val="24"/>
          <w:szCs w:val="24"/>
        </w:rPr>
        <w:t>按照《绿色数据中心政府采购需求标准</w:t>
      </w:r>
      <w:r>
        <w:rPr>
          <w:rFonts w:hint="eastAsia" w:ascii="宋体" w:hAnsi="宋体" w:eastAsia="宋体" w:cs="Times New Roman"/>
          <w:bCs/>
          <w:color w:val="auto"/>
          <w:kern w:val="2"/>
          <w:sz w:val="24"/>
          <w:szCs w:val="24"/>
          <w:lang w:eastAsia="zh-CN"/>
        </w:rPr>
        <w:t>（</w:t>
      </w:r>
      <w:r>
        <w:rPr>
          <w:rFonts w:hint="eastAsia" w:ascii="宋体" w:hAnsi="宋体" w:eastAsia="宋体" w:cs="Times New Roman"/>
          <w:bCs/>
          <w:color w:val="auto"/>
          <w:kern w:val="2"/>
          <w:sz w:val="24"/>
          <w:szCs w:val="24"/>
        </w:rPr>
        <w:t>试行</w:t>
      </w:r>
      <w:r>
        <w:rPr>
          <w:rFonts w:hint="eastAsia" w:ascii="宋体" w:hAnsi="宋体" w:eastAsia="宋体" w:cs="Times New Roman"/>
          <w:bCs/>
          <w:color w:val="auto"/>
          <w:kern w:val="2"/>
          <w:sz w:val="24"/>
          <w:szCs w:val="24"/>
          <w:lang w:eastAsia="zh-CN"/>
        </w:rPr>
        <w:t>）</w:t>
      </w:r>
      <w:r>
        <w:rPr>
          <w:rFonts w:hint="eastAsia" w:ascii="宋体" w:hAnsi="宋体" w:eastAsia="宋体" w:cs="Times New Roman"/>
          <w:bCs/>
          <w:color w:val="auto"/>
          <w:kern w:val="2"/>
          <w:sz w:val="24"/>
          <w:szCs w:val="24"/>
        </w:rPr>
        <w:t>》（财库</w:t>
      </w:r>
      <w:r>
        <w:rPr>
          <w:rFonts w:hint="eastAsia" w:ascii="宋体" w:hAnsi="宋体" w:eastAsia="宋体" w:cs="Times New Roman"/>
          <w:bCs/>
          <w:color w:val="auto"/>
          <w:kern w:val="2"/>
          <w:sz w:val="24"/>
          <w:szCs w:val="24"/>
          <w:lang w:eastAsia="zh-CN"/>
        </w:rPr>
        <w:t>〔2023〕7号</w:t>
      </w:r>
      <w:r>
        <w:rPr>
          <w:rFonts w:hint="eastAsia" w:ascii="宋体" w:hAnsi="宋体" w:eastAsia="宋体" w:cs="Times New Roman"/>
          <w:bCs/>
          <w:color w:val="auto"/>
          <w:kern w:val="2"/>
          <w:sz w:val="24"/>
          <w:szCs w:val="24"/>
        </w:rPr>
        <w:t>）文</w:t>
      </w:r>
    </w:p>
    <w:p w14:paraId="5367AB8F">
      <w:pPr>
        <w:keepNext w:val="0"/>
        <w:keepLines w:val="0"/>
        <w:pageBreakBefore w:val="0"/>
        <w:tabs>
          <w:tab w:val="left" w:pos="525"/>
          <w:tab w:val="left" w:pos="945"/>
        </w:tabs>
        <w:kinsoku/>
        <w:wordWrap/>
        <w:overflowPunct/>
        <w:topLinePunct w:val="0"/>
        <w:autoSpaceDE/>
        <w:autoSpaceDN/>
        <w:bidi w:val="0"/>
        <w:adjustRightInd/>
        <w:snapToGrid w:val="0"/>
        <w:spacing w:line="480" w:lineRule="exact"/>
        <w:textAlignment w:val="baseline"/>
        <w:rPr>
          <w:rFonts w:ascii="宋体" w:hAnsi="宋体" w:eastAsia="宋体" w:cs="Times New Roman"/>
          <w:bCs/>
          <w:color w:val="auto"/>
          <w:kern w:val="2"/>
          <w:sz w:val="24"/>
          <w:szCs w:val="24"/>
        </w:rPr>
      </w:pPr>
      <w:r>
        <w:rPr>
          <w:rFonts w:hint="eastAsia" w:ascii="宋体" w:hAnsi="宋体" w:eastAsia="宋体" w:cs="Times New Roman"/>
          <w:bCs/>
          <w:color w:val="auto"/>
          <w:kern w:val="2"/>
          <w:sz w:val="24"/>
          <w:szCs w:val="24"/>
        </w:rPr>
        <w:t>件要求执行。</w:t>
      </w:r>
    </w:p>
    <w:p w14:paraId="0C5B2B06">
      <w:pPr>
        <w:pStyle w:val="57"/>
        <w:keepNext w:val="0"/>
        <w:keepLines w:val="0"/>
        <w:pageBreakBefore w:val="0"/>
        <w:kinsoku/>
        <w:wordWrap/>
        <w:overflowPunct/>
        <w:topLinePunct w:val="0"/>
        <w:autoSpaceDE/>
        <w:autoSpaceDN/>
        <w:bidi w:val="0"/>
        <w:adjustRightInd/>
        <w:spacing w:after="0" w:line="480" w:lineRule="exact"/>
        <w:rPr>
          <w:color w:val="auto"/>
        </w:rPr>
      </w:pPr>
      <w:r>
        <w:rPr>
          <w:rFonts w:hint="eastAsia" w:ascii="宋体" w:hAnsi="宋体" w:eastAsia="宋体" w:cs="Times New Roman"/>
          <w:b/>
          <w:color w:val="auto"/>
          <w:kern w:val="2"/>
          <w:sz w:val="24"/>
          <w:szCs w:val="24"/>
        </w:rPr>
        <w:t>本项目专门面向中小微企业</w:t>
      </w:r>
      <w:r>
        <w:rPr>
          <w:rFonts w:hint="eastAsia" w:hAnsi="宋体" w:eastAsia="宋体" w:cs="Times New Roman"/>
          <w:b/>
          <w:color w:val="auto"/>
          <w:kern w:val="2"/>
          <w:sz w:val="24"/>
          <w:szCs w:val="24"/>
          <w:lang w:eastAsia="zh-CN"/>
        </w:rPr>
        <w:t>，</w:t>
      </w:r>
      <w:r>
        <w:rPr>
          <w:rFonts w:hint="eastAsia" w:ascii="宋体" w:hAnsi="宋体" w:eastAsia="宋体" w:cs="Times New Roman"/>
          <w:b/>
          <w:color w:val="auto"/>
          <w:kern w:val="2"/>
          <w:sz w:val="24"/>
          <w:szCs w:val="24"/>
        </w:rPr>
        <w:t>供应商应为中小微企业、监狱企业、残疾人福利性单位之一</w:t>
      </w:r>
      <w:r>
        <w:rPr>
          <w:rFonts w:hint="eastAsia" w:hAnsi="宋体" w:eastAsia="宋体" w:cs="Times New Roman"/>
          <w:b/>
          <w:color w:val="auto"/>
          <w:kern w:val="2"/>
          <w:sz w:val="24"/>
          <w:szCs w:val="24"/>
          <w:lang w:eastAsia="zh-CN"/>
        </w:rPr>
        <w:t>；</w:t>
      </w:r>
      <w:r>
        <w:rPr>
          <w:rFonts w:hint="eastAsia" w:ascii="宋体" w:hAnsi="宋体" w:eastAsia="宋体" w:cs="Times New Roman"/>
          <w:b/>
          <w:color w:val="auto"/>
          <w:kern w:val="2"/>
          <w:sz w:val="24"/>
          <w:szCs w:val="24"/>
        </w:rPr>
        <w:t>不再享受价格扣除政策。</w:t>
      </w:r>
    </w:p>
    <w:p w14:paraId="15252727">
      <w:pPr>
        <w:pStyle w:val="278"/>
        <w:rPr>
          <w:color w:val="auto"/>
        </w:rPr>
      </w:pPr>
    </w:p>
    <w:p w14:paraId="54FA68AC">
      <w:pPr>
        <w:pStyle w:val="278"/>
        <w:ind w:firstLine="0"/>
        <w:rPr>
          <w:color w:val="auto"/>
        </w:rPr>
      </w:pPr>
      <w:r>
        <w:rPr>
          <w:color w:val="auto"/>
        </w:rPr>
        <w:br w:type="page"/>
      </w:r>
    </w:p>
    <w:p w14:paraId="37751B8C">
      <w:pPr>
        <w:pStyle w:val="4"/>
        <w:keepNext w:val="0"/>
        <w:keepLines w:val="0"/>
        <w:rPr>
          <w:rFonts w:ascii="宋体" w:hAnsi="宋体" w:eastAsia="宋体"/>
          <w:color w:val="auto"/>
          <w:sz w:val="24"/>
          <w:szCs w:val="24"/>
        </w:rPr>
      </w:pPr>
      <w:bookmarkStart w:id="162" w:name="_Toc2861"/>
      <w:r>
        <w:rPr>
          <w:rFonts w:hint="eastAsia"/>
          <w:color w:val="auto"/>
        </w:rPr>
        <w:t>第三章</w:t>
      </w:r>
      <w:r>
        <w:rPr>
          <w:rFonts w:hint="eastAsia" w:ascii="Calibri" w:hAnsi="Calibri" w:cs="Calibri"/>
          <w:color w:val="auto"/>
          <w:lang w:val="en-US" w:eastAsia="zh-CN"/>
        </w:rPr>
        <w:t xml:space="preserve">  </w:t>
      </w:r>
      <w:r>
        <w:rPr>
          <w:rFonts w:hint="eastAsia"/>
          <w:color w:val="auto"/>
        </w:rPr>
        <w:t>合同文本</w:t>
      </w:r>
      <w:bookmarkEnd w:id="162"/>
    </w:p>
    <w:p w14:paraId="2FD04DEF">
      <w:pPr>
        <w:snapToGrid w:val="0"/>
        <w:spacing w:line="360" w:lineRule="auto"/>
        <w:jc w:val="center"/>
        <w:rPr>
          <w:rFonts w:hint="eastAsia" w:ascii="宋体" w:hAnsi="宋体" w:eastAsia="宋体" w:cs="Times New Roman"/>
          <w:b/>
          <w:color w:val="auto"/>
          <w:kern w:val="2"/>
          <w:sz w:val="32"/>
          <w:szCs w:val="32"/>
          <w:lang w:val="en-US" w:eastAsia="zh-CN"/>
        </w:rPr>
      </w:pPr>
      <w:bookmarkStart w:id="163" w:name="_Toc16938559"/>
      <w:bookmarkEnd w:id="163"/>
      <w:bookmarkStart w:id="164" w:name="_Toc513029243"/>
      <w:bookmarkEnd w:id="164"/>
      <w:bookmarkStart w:id="165" w:name="_Toc479757211"/>
      <w:r>
        <w:rPr>
          <w:rFonts w:hint="eastAsia" w:ascii="宋体" w:hAnsi="宋体" w:eastAsia="宋体" w:cs="Times New Roman"/>
          <w:b/>
          <w:color w:val="auto"/>
          <w:kern w:val="2"/>
          <w:sz w:val="32"/>
          <w:szCs w:val="32"/>
        </w:rPr>
        <w:t>合同条款及格式</w:t>
      </w:r>
      <w:r>
        <w:rPr>
          <w:rFonts w:hint="eastAsia" w:ascii="宋体" w:hAnsi="宋体" w:eastAsia="宋体" w:cs="Times New Roman"/>
          <w:b/>
          <w:color w:val="auto"/>
          <w:kern w:val="2"/>
          <w:sz w:val="32"/>
          <w:szCs w:val="32"/>
          <w:lang w:val="en-US" w:eastAsia="zh-CN"/>
        </w:rPr>
        <w:t xml:space="preserve"> </w:t>
      </w:r>
    </w:p>
    <w:p w14:paraId="6F7F95B1">
      <w:pPr>
        <w:jc w:val="center"/>
        <w:rPr>
          <w:rFonts w:eastAsia="华文中宋"/>
          <w:b/>
          <w:color w:val="auto"/>
          <w:sz w:val="52"/>
          <w:szCs w:val="52"/>
        </w:rPr>
      </w:pPr>
      <w:bookmarkStart w:id="166" w:name="_Toc296503025"/>
      <w:bookmarkStart w:id="167" w:name="_Toc296890982"/>
      <w:bookmarkStart w:id="168" w:name="_Toc351203480"/>
    </w:p>
    <w:p w14:paraId="22EBEDC3">
      <w:pPr>
        <w:jc w:val="center"/>
        <w:rPr>
          <w:rFonts w:eastAsia="华文中宋"/>
          <w:b/>
          <w:color w:val="auto"/>
          <w:sz w:val="52"/>
          <w:szCs w:val="52"/>
        </w:rPr>
      </w:pPr>
    </w:p>
    <w:p w14:paraId="1A515E83">
      <w:pPr>
        <w:jc w:val="center"/>
        <w:rPr>
          <w:rFonts w:eastAsia="华文中宋"/>
          <w:b/>
          <w:color w:val="auto"/>
          <w:sz w:val="52"/>
          <w:szCs w:val="52"/>
        </w:rPr>
      </w:pPr>
      <w:r>
        <w:rPr>
          <w:rFonts w:eastAsia="华文中宋"/>
          <w:b/>
          <w:color w:val="auto"/>
          <w:sz w:val="72"/>
          <w:szCs w:val="52"/>
        </w:rPr>
        <w:t>建设工程施工合同</w:t>
      </w:r>
    </w:p>
    <w:p w14:paraId="140F9995">
      <w:pPr>
        <w:jc w:val="center"/>
        <w:rPr>
          <w:rFonts w:eastAsia="华文中宋"/>
          <w:b/>
          <w:color w:val="auto"/>
          <w:sz w:val="52"/>
          <w:szCs w:val="52"/>
        </w:rPr>
      </w:pPr>
    </w:p>
    <w:p w14:paraId="74E22FD0">
      <w:pPr>
        <w:jc w:val="center"/>
        <w:rPr>
          <w:rFonts w:eastAsia="华文中宋"/>
          <w:b/>
          <w:color w:val="auto"/>
          <w:sz w:val="52"/>
          <w:szCs w:val="52"/>
        </w:rPr>
      </w:pPr>
    </w:p>
    <w:p w14:paraId="4DB067AA">
      <w:pPr>
        <w:jc w:val="center"/>
        <w:rPr>
          <w:rFonts w:eastAsia="华文中宋"/>
          <w:b/>
          <w:color w:val="auto"/>
          <w:sz w:val="52"/>
          <w:szCs w:val="52"/>
        </w:rPr>
      </w:pPr>
      <w:r>
        <w:rPr>
          <w:rFonts w:eastAsia="华文中宋"/>
          <w:b/>
          <w:color w:val="auto"/>
          <w:sz w:val="52"/>
          <w:szCs w:val="52"/>
        </w:rPr>
        <w:t>（示范文本）</w:t>
      </w:r>
    </w:p>
    <w:p w14:paraId="70A84588">
      <w:pPr>
        <w:jc w:val="center"/>
        <w:rPr>
          <w:rFonts w:eastAsia="仿宋_GB2312"/>
          <w:bCs/>
          <w:color w:val="auto"/>
          <w:sz w:val="32"/>
          <w:szCs w:val="32"/>
        </w:rPr>
      </w:pPr>
      <w:r>
        <w:rPr>
          <w:rFonts w:eastAsia="仿宋_GB2312"/>
          <w:bCs/>
          <w:color w:val="auto"/>
          <w:sz w:val="32"/>
          <w:szCs w:val="32"/>
        </w:rPr>
        <w:t>（GF—2017—</w:t>
      </w:r>
      <w:r>
        <w:rPr>
          <w:rFonts w:hint="eastAsia" w:eastAsia="仿宋_GB2312"/>
          <w:bCs/>
          <w:color w:val="auto"/>
          <w:sz w:val="32"/>
          <w:szCs w:val="32"/>
        </w:rPr>
        <w:t>0201）</w:t>
      </w:r>
    </w:p>
    <w:p w14:paraId="58842278">
      <w:pPr>
        <w:jc w:val="center"/>
        <w:rPr>
          <w:rFonts w:eastAsia="华文中宋"/>
          <w:b/>
          <w:color w:val="auto"/>
          <w:sz w:val="52"/>
          <w:szCs w:val="52"/>
        </w:rPr>
      </w:pPr>
    </w:p>
    <w:p w14:paraId="3B096E8B">
      <w:pPr>
        <w:rPr>
          <w:rFonts w:hint="eastAsia" w:ascii="宋体" w:hAnsi="宋体" w:eastAsia="宋体" w:cs="Times New Roman"/>
          <w:b/>
          <w:color w:val="auto"/>
          <w:kern w:val="2"/>
          <w:sz w:val="32"/>
          <w:szCs w:val="21"/>
          <w:lang w:val="en-US" w:eastAsia="zh-CN" w:bidi="ar-SA"/>
        </w:rPr>
      </w:pPr>
      <w:r>
        <w:rPr>
          <w:rFonts w:hint="eastAsia" w:ascii="宋体" w:hAnsi="宋体" w:eastAsia="宋体" w:cs="Times New Roman"/>
          <w:b/>
          <w:color w:val="auto"/>
          <w:kern w:val="2"/>
          <w:sz w:val="32"/>
          <w:szCs w:val="21"/>
          <w:lang w:val="en-US" w:eastAsia="zh-CN" w:bidi="ar-SA"/>
        </w:rPr>
        <w:br w:type="page"/>
      </w:r>
    </w:p>
    <w:bookmarkEnd w:id="166"/>
    <w:bookmarkEnd w:id="167"/>
    <w:bookmarkEnd w:id="168"/>
    <w:p w14:paraId="14B780A0">
      <w:pPr>
        <w:keepNext/>
        <w:keepLines/>
        <w:spacing w:line="360" w:lineRule="auto"/>
        <w:jc w:val="center"/>
        <w:outlineLvl w:val="2"/>
        <w:rPr>
          <w:rFonts w:ascii="宋体" w:hAnsi="宋体"/>
          <w:bCs/>
          <w:color w:val="auto"/>
          <w:sz w:val="28"/>
          <w:szCs w:val="28"/>
        </w:rPr>
      </w:pPr>
      <w:bookmarkStart w:id="169" w:name="_Toc25199"/>
      <w:bookmarkStart w:id="170" w:name="_Toc31060"/>
      <w:bookmarkStart w:id="171" w:name="_Toc27509"/>
      <w:bookmarkStart w:id="172" w:name="_Toc155380096"/>
      <w:bookmarkStart w:id="173" w:name="_Toc3105"/>
      <w:bookmarkStart w:id="174" w:name="_Toc8384"/>
      <w:bookmarkStart w:id="175" w:name="_Toc31165"/>
      <w:bookmarkStart w:id="176" w:name="_Toc22457"/>
      <w:bookmarkStart w:id="177" w:name="_Toc14317"/>
      <w:bookmarkStart w:id="178" w:name="_Toc498006744"/>
      <w:bookmarkStart w:id="179" w:name="_Toc24241"/>
      <w:bookmarkStart w:id="180" w:name="_Toc13260"/>
      <w:r>
        <w:rPr>
          <w:rFonts w:hint="eastAsia" w:ascii="宋体" w:hAnsi="宋体"/>
          <w:b/>
          <w:bCs/>
          <w:color w:val="auto"/>
          <w:sz w:val="28"/>
          <w:szCs w:val="28"/>
        </w:rPr>
        <w:t>第一部分 合同协议书</w:t>
      </w:r>
      <w:bookmarkEnd w:id="169"/>
      <w:bookmarkEnd w:id="170"/>
      <w:bookmarkEnd w:id="171"/>
      <w:bookmarkEnd w:id="172"/>
      <w:bookmarkEnd w:id="173"/>
      <w:bookmarkEnd w:id="174"/>
      <w:bookmarkEnd w:id="175"/>
      <w:bookmarkEnd w:id="176"/>
      <w:bookmarkEnd w:id="177"/>
      <w:bookmarkEnd w:id="178"/>
      <w:bookmarkEnd w:id="179"/>
      <w:bookmarkEnd w:id="180"/>
    </w:p>
    <w:p w14:paraId="5B408E46">
      <w:pPr>
        <w:spacing w:line="332" w:lineRule="auto"/>
        <w:rPr>
          <w:rFonts w:ascii="宋体" w:hAnsi="宋体"/>
          <w:bCs/>
          <w:color w:val="auto"/>
          <w:szCs w:val="30"/>
          <w:u w:val="single"/>
        </w:rPr>
      </w:pPr>
      <w:r>
        <w:rPr>
          <w:rFonts w:hint="eastAsia" w:ascii="宋体" w:hAnsi="宋体"/>
          <w:bCs/>
          <w:color w:val="auto"/>
          <w:szCs w:val="30"/>
        </w:rPr>
        <w:t>发包人（全称）：</w:t>
      </w:r>
      <w:r>
        <w:rPr>
          <w:rFonts w:ascii="宋体" w:hAnsi="宋体"/>
          <w:bCs/>
          <w:color w:val="auto"/>
          <w:szCs w:val="30"/>
          <w:u w:val="single"/>
        </w:rPr>
        <w:t xml:space="preserve">                    </w:t>
      </w:r>
    </w:p>
    <w:p w14:paraId="64E5E7C3">
      <w:pPr>
        <w:spacing w:line="332" w:lineRule="auto"/>
        <w:rPr>
          <w:rFonts w:ascii="宋体" w:hAnsi="宋体"/>
          <w:b/>
          <w:color w:val="auto"/>
          <w:szCs w:val="30"/>
          <w:u w:val="single"/>
        </w:rPr>
      </w:pPr>
      <w:r>
        <w:rPr>
          <w:rFonts w:hint="eastAsia" w:ascii="宋体" w:hAnsi="宋体"/>
          <w:bCs/>
          <w:color w:val="auto"/>
          <w:szCs w:val="30"/>
        </w:rPr>
        <w:t>承包人（全称）：</w:t>
      </w:r>
      <w:r>
        <w:rPr>
          <w:rFonts w:ascii="宋体" w:hAnsi="宋体"/>
          <w:b/>
          <w:color w:val="auto"/>
          <w:szCs w:val="30"/>
          <w:u w:val="single"/>
        </w:rPr>
        <w:t xml:space="preserve">        </w:t>
      </w:r>
      <w:r>
        <w:rPr>
          <w:rFonts w:hint="eastAsia" w:ascii="宋体" w:hAnsi="宋体"/>
          <w:b/>
          <w:color w:val="auto"/>
          <w:szCs w:val="30"/>
          <w:u w:val="single"/>
        </w:rPr>
        <w:t xml:space="preserve">  </w:t>
      </w:r>
      <w:r>
        <w:rPr>
          <w:rFonts w:ascii="宋体" w:hAnsi="宋体"/>
          <w:b/>
          <w:color w:val="auto"/>
          <w:szCs w:val="30"/>
          <w:u w:val="single"/>
        </w:rPr>
        <w:t xml:space="preserve">            </w:t>
      </w:r>
    </w:p>
    <w:p w14:paraId="32FFB1E6">
      <w:pPr>
        <w:spacing w:line="332" w:lineRule="auto"/>
        <w:ind w:firstLine="420" w:firstLineChars="200"/>
        <w:rPr>
          <w:rFonts w:ascii="宋体" w:hAnsi="宋体"/>
          <w:color w:val="auto"/>
          <w:szCs w:val="30"/>
        </w:rPr>
      </w:pPr>
      <w:r>
        <w:rPr>
          <w:rFonts w:hint="eastAsia" w:ascii="宋体" w:hAnsi="宋体"/>
          <w:color w:val="auto"/>
          <w:szCs w:val="30"/>
        </w:rPr>
        <w:t>根据《中华人民共和国民法典》《中华人民共和国建筑法》及有关法律规定，遵循平等、自愿、公平和诚实信用的原则，双方就</w:t>
      </w:r>
      <w:r>
        <w:rPr>
          <w:rFonts w:ascii="宋体" w:hAnsi="宋体"/>
          <w:color w:val="auto"/>
          <w:szCs w:val="30"/>
          <w:u w:val="single"/>
        </w:rPr>
        <w:t xml:space="preserve">                       </w:t>
      </w:r>
      <w:r>
        <w:rPr>
          <w:rFonts w:hint="eastAsia" w:ascii="宋体" w:hAnsi="宋体"/>
          <w:color w:val="auto"/>
          <w:szCs w:val="30"/>
        </w:rPr>
        <w:t>工程施工及有关事项协商一致，共同达成如下协议：</w:t>
      </w:r>
    </w:p>
    <w:p w14:paraId="16427F73">
      <w:pPr>
        <w:keepNext/>
        <w:keepLines/>
        <w:spacing w:line="332" w:lineRule="auto"/>
        <w:outlineLvl w:val="3"/>
        <w:rPr>
          <w:rFonts w:ascii="宋体" w:hAnsi="宋体"/>
          <w:b/>
          <w:color w:val="auto"/>
          <w:szCs w:val="32"/>
        </w:rPr>
      </w:pPr>
      <w:bookmarkStart w:id="181" w:name="_Toc351203481"/>
      <w:r>
        <w:rPr>
          <w:rFonts w:hint="eastAsia" w:ascii="宋体" w:hAnsi="宋体"/>
          <w:b/>
          <w:color w:val="auto"/>
          <w:szCs w:val="32"/>
        </w:rPr>
        <w:t>一、工程概况</w:t>
      </w:r>
      <w:bookmarkEnd w:id="181"/>
    </w:p>
    <w:p w14:paraId="7A0350F5">
      <w:pPr>
        <w:spacing w:line="332" w:lineRule="auto"/>
        <w:ind w:firstLine="411" w:firstLineChars="196"/>
        <w:rPr>
          <w:rFonts w:ascii="宋体" w:hAnsi="宋体"/>
          <w:color w:val="auto"/>
          <w:szCs w:val="30"/>
          <w:u w:val="single"/>
        </w:rPr>
      </w:pPr>
      <w:r>
        <w:rPr>
          <w:rFonts w:ascii="宋体" w:hAnsi="宋体"/>
          <w:bCs/>
          <w:color w:val="auto"/>
          <w:szCs w:val="30"/>
        </w:rPr>
        <w:t>1.</w:t>
      </w:r>
      <w:r>
        <w:rPr>
          <w:rFonts w:hint="eastAsia" w:ascii="宋体" w:hAnsi="宋体"/>
          <w:bCs/>
          <w:color w:val="auto"/>
          <w:szCs w:val="30"/>
        </w:rPr>
        <w:t>工程名称</w:t>
      </w:r>
      <w:r>
        <w:rPr>
          <w:rFonts w:hint="eastAsia" w:ascii="宋体" w:hAnsi="宋体"/>
          <w:color w:val="auto"/>
          <w:szCs w:val="30"/>
        </w:rPr>
        <w:t>：</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color w:val="auto"/>
          <w:szCs w:val="30"/>
        </w:rPr>
        <w:t>。</w:t>
      </w:r>
    </w:p>
    <w:p w14:paraId="735C4A87">
      <w:pPr>
        <w:spacing w:line="332" w:lineRule="auto"/>
        <w:ind w:firstLine="411" w:firstLineChars="196"/>
        <w:rPr>
          <w:rFonts w:ascii="宋体" w:hAnsi="宋体"/>
          <w:bCs/>
          <w:color w:val="auto"/>
          <w:szCs w:val="30"/>
        </w:rPr>
      </w:pPr>
      <w:r>
        <w:rPr>
          <w:rFonts w:ascii="宋体" w:hAnsi="宋体"/>
          <w:bCs/>
          <w:color w:val="auto"/>
          <w:szCs w:val="30"/>
        </w:rPr>
        <w:t>2.</w:t>
      </w:r>
      <w:r>
        <w:rPr>
          <w:rFonts w:hint="eastAsia" w:ascii="宋体" w:hAnsi="宋体"/>
          <w:bCs/>
          <w:color w:val="auto"/>
          <w:szCs w:val="30"/>
        </w:rPr>
        <w:t>工程地点：</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color w:val="auto"/>
          <w:szCs w:val="30"/>
        </w:rPr>
        <w:t>。</w:t>
      </w:r>
    </w:p>
    <w:p w14:paraId="16565F86">
      <w:pPr>
        <w:spacing w:line="332" w:lineRule="auto"/>
        <w:ind w:firstLine="411" w:firstLineChars="196"/>
        <w:rPr>
          <w:rFonts w:ascii="宋体" w:hAnsi="宋体"/>
          <w:bCs/>
          <w:color w:val="auto"/>
          <w:szCs w:val="30"/>
        </w:rPr>
      </w:pPr>
      <w:r>
        <w:rPr>
          <w:rFonts w:ascii="宋体" w:hAnsi="宋体"/>
          <w:bCs/>
          <w:color w:val="auto"/>
          <w:szCs w:val="30"/>
        </w:rPr>
        <w:t>3.</w:t>
      </w:r>
      <w:r>
        <w:rPr>
          <w:rFonts w:hint="eastAsia" w:ascii="宋体" w:hAnsi="宋体"/>
          <w:bCs/>
          <w:color w:val="auto"/>
          <w:szCs w:val="30"/>
        </w:rPr>
        <w:t>工程立项批准文号：</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bCs/>
          <w:color w:val="auto"/>
          <w:szCs w:val="30"/>
        </w:rPr>
        <w:t>。</w:t>
      </w:r>
    </w:p>
    <w:p w14:paraId="74B86853">
      <w:pPr>
        <w:spacing w:line="332" w:lineRule="auto"/>
        <w:ind w:firstLine="411" w:firstLineChars="196"/>
        <w:rPr>
          <w:rFonts w:ascii="宋体" w:hAnsi="宋体"/>
          <w:bCs/>
          <w:color w:val="auto"/>
          <w:szCs w:val="30"/>
        </w:rPr>
      </w:pPr>
      <w:r>
        <w:rPr>
          <w:rFonts w:ascii="宋体" w:hAnsi="宋体"/>
          <w:bCs/>
          <w:color w:val="auto"/>
          <w:szCs w:val="30"/>
        </w:rPr>
        <w:t>4.</w:t>
      </w:r>
      <w:r>
        <w:rPr>
          <w:rFonts w:hint="eastAsia" w:ascii="宋体" w:hAnsi="宋体"/>
          <w:bCs/>
          <w:color w:val="auto"/>
          <w:szCs w:val="30"/>
        </w:rPr>
        <w:t>资金来源：</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w:t>
      </w:r>
      <w:r>
        <w:rPr>
          <w:rFonts w:hint="eastAsia" w:ascii="宋体" w:hAnsi="宋体"/>
          <w:bCs/>
          <w:color w:val="auto"/>
          <w:szCs w:val="30"/>
        </w:rPr>
        <w:t>。</w:t>
      </w:r>
    </w:p>
    <w:p w14:paraId="4416D376">
      <w:pPr>
        <w:spacing w:line="332" w:lineRule="auto"/>
        <w:ind w:firstLine="411" w:firstLineChars="196"/>
        <w:rPr>
          <w:rFonts w:ascii="宋体" w:hAnsi="宋体"/>
          <w:bCs/>
          <w:color w:val="auto"/>
          <w:szCs w:val="30"/>
        </w:rPr>
      </w:pPr>
      <w:r>
        <w:rPr>
          <w:rFonts w:ascii="宋体" w:hAnsi="宋体"/>
          <w:bCs/>
          <w:color w:val="auto"/>
          <w:szCs w:val="30"/>
        </w:rPr>
        <w:t>5.</w:t>
      </w:r>
      <w:r>
        <w:rPr>
          <w:rFonts w:hint="eastAsia" w:ascii="宋体" w:hAnsi="宋体"/>
          <w:bCs/>
          <w:color w:val="auto"/>
          <w:szCs w:val="30"/>
        </w:rPr>
        <w:t>工程内容：</w:t>
      </w:r>
      <w:r>
        <w:rPr>
          <w:rFonts w:ascii="宋体" w:hAnsi="宋体"/>
          <w:color w:val="auto"/>
          <w:szCs w:val="30"/>
          <w:u w:val="single"/>
        </w:rPr>
        <w:t xml:space="preserve">   </w:t>
      </w:r>
      <w:r>
        <w:rPr>
          <w:rFonts w:hint="eastAsia" w:ascii="宋体" w:hAnsi="宋体"/>
          <w:color w:val="auto"/>
          <w:szCs w:val="30"/>
          <w:u w:val="single"/>
        </w:rPr>
        <w:t xml:space="preserve">                   </w:t>
      </w:r>
      <w:r>
        <w:rPr>
          <w:rFonts w:ascii="宋体" w:hAnsi="宋体"/>
          <w:color w:val="auto"/>
          <w:szCs w:val="30"/>
          <w:u w:val="single"/>
        </w:rPr>
        <w:t xml:space="preserve">    </w:t>
      </w:r>
      <w:r>
        <w:rPr>
          <w:rFonts w:hint="eastAsia" w:ascii="宋体" w:hAnsi="宋体"/>
          <w:bCs/>
          <w:color w:val="auto"/>
          <w:szCs w:val="30"/>
        </w:rPr>
        <w:t>。</w:t>
      </w:r>
    </w:p>
    <w:p w14:paraId="40F651AD">
      <w:pPr>
        <w:spacing w:line="332" w:lineRule="auto"/>
        <w:ind w:firstLine="411" w:firstLineChars="196"/>
        <w:rPr>
          <w:rFonts w:ascii="宋体" w:hAnsi="宋体"/>
          <w:bCs/>
          <w:color w:val="auto"/>
          <w:szCs w:val="30"/>
        </w:rPr>
      </w:pPr>
      <w:r>
        <w:rPr>
          <w:rFonts w:hint="eastAsia" w:ascii="宋体" w:hAnsi="宋体"/>
          <w:color w:val="auto"/>
          <w:szCs w:val="32"/>
        </w:rPr>
        <w:t>群体工程应附《承包人承揽工程项目一览表》（附件</w:t>
      </w:r>
      <w:r>
        <w:rPr>
          <w:rFonts w:ascii="宋体" w:hAnsi="宋体"/>
          <w:color w:val="auto"/>
          <w:szCs w:val="32"/>
        </w:rPr>
        <w:t>1</w:t>
      </w:r>
      <w:r>
        <w:rPr>
          <w:rFonts w:hint="eastAsia" w:ascii="宋体" w:hAnsi="宋体"/>
          <w:color w:val="auto"/>
          <w:szCs w:val="32"/>
        </w:rPr>
        <w:t>）。</w:t>
      </w:r>
    </w:p>
    <w:p w14:paraId="319AD554">
      <w:pPr>
        <w:spacing w:line="332" w:lineRule="auto"/>
        <w:ind w:firstLine="405" w:firstLineChars="193"/>
        <w:rPr>
          <w:rFonts w:ascii="宋体" w:hAnsi="宋体"/>
          <w:color w:val="auto"/>
          <w:szCs w:val="30"/>
        </w:rPr>
      </w:pPr>
      <w:r>
        <w:rPr>
          <w:rFonts w:ascii="宋体" w:hAnsi="宋体"/>
          <w:bCs/>
          <w:color w:val="auto"/>
          <w:szCs w:val="30"/>
        </w:rPr>
        <w:t>6.</w:t>
      </w:r>
      <w:r>
        <w:rPr>
          <w:rFonts w:hint="eastAsia" w:ascii="宋体" w:hAnsi="宋体"/>
          <w:bCs/>
          <w:color w:val="auto"/>
          <w:szCs w:val="30"/>
        </w:rPr>
        <w:t>工程承包范围：</w:t>
      </w:r>
      <w:r>
        <w:rPr>
          <w:rFonts w:hint="eastAsia" w:ascii="宋体" w:hAnsi="宋体"/>
          <w:color w:val="auto"/>
          <w:szCs w:val="30"/>
          <w:u w:val="single"/>
        </w:rPr>
        <w:t xml:space="preserve">                                  </w:t>
      </w:r>
      <w:r>
        <w:rPr>
          <w:rFonts w:hint="eastAsia" w:ascii="宋体" w:hAnsi="宋体"/>
          <w:color w:val="auto"/>
          <w:szCs w:val="30"/>
        </w:rPr>
        <w:t>。</w:t>
      </w:r>
    </w:p>
    <w:p w14:paraId="43B337DB">
      <w:pPr>
        <w:keepNext/>
        <w:keepLines/>
        <w:spacing w:line="332" w:lineRule="auto"/>
        <w:outlineLvl w:val="3"/>
        <w:rPr>
          <w:rFonts w:ascii="宋体" w:hAnsi="宋体"/>
          <w:b/>
          <w:color w:val="auto"/>
          <w:szCs w:val="32"/>
        </w:rPr>
      </w:pPr>
      <w:bookmarkStart w:id="182" w:name="_Toc351203482"/>
      <w:r>
        <w:rPr>
          <w:rFonts w:hint="eastAsia" w:ascii="宋体" w:hAnsi="宋体"/>
          <w:b/>
          <w:color w:val="auto"/>
          <w:szCs w:val="32"/>
        </w:rPr>
        <w:t>二、合同工期</w:t>
      </w:r>
      <w:bookmarkEnd w:id="182"/>
    </w:p>
    <w:p w14:paraId="0E76229B">
      <w:pPr>
        <w:spacing w:line="332" w:lineRule="auto"/>
        <w:ind w:firstLine="459"/>
        <w:rPr>
          <w:rFonts w:ascii="宋体" w:hAnsi="宋体"/>
          <w:color w:val="auto"/>
          <w:szCs w:val="30"/>
        </w:rPr>
      </w:pPr>
      <w:r>
        <w:rPr>
          <w:rFonts w:hint="eastAsia" w:ascii="宋体" w:hAnsi="宋体"/>
          <w:color w:val="auto"/>
          <w:szCs w:val="30"/>
        </w:rPr>
        <w:t>计划开工日期：</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年</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月</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日。</w:t>
      </w:r>
    </w:p>
    <w:p w14:paraId="272FD2FD">
      <w:pPr>
        <w:spacing w:line="332" w:lineRule="auto"/>
        <w:ind w:firstLine="459"/>
        <w:rPr>
          <w:rFonts w:ascii="宋体" w:hAnsi="宋体"/>
          <w:color w:val="auto"/>
          <w:szCs w:val="30"/>
        </w:rPr>
      </w:pPr>
      <w:r>
        <w:rPr>
          <w:rFonts w:hint="eastAsia" w:ascii="宋体" w:hAnsi="宋体"/>
          <w:color w:val="auto"/>
          <w:szCs w:val="30"/>
        </w:rPr>
        <w:t>计划竣工日期：</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年</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月</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日。</w:t>
      </w:r>
    </w:p>
    <w:p w14:paraId="54ECC3AC">
      <w:pPr>
        <w:spacing w:line="332" w:lineRule="auto"/>
        <w:ind w:firstLine="459"/>
        <w:rPr>
          <w:rFonts w:ascii="宋体" w:hAnsi="宋体"/>
          <w:color w:val="auto"/>
          <w:szCs w:val="30"/>
        </w:rPr>
      </w:pPr>
      <w:r>
        <w:rPr>
          <w:rFonts w:hint="eastAsia" w:ascii="宋体" w:hAnsi="宋体"/>
          <w:color w:val="auto"/>
          <w:szCs w:val="30"/>
        </w:rPr>
        <w:t>工期总日历天数：</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天。工期总日历天数与根据前述计划开竣工日期计算的工期天数不一致的，以工期总日历天数为准。</w:t>
      </w:r>
    </w:p>
    <w:p w14:paraId="5EEADF13">
      <w:pPr>
        <w:keepNext/>
        <w:keepLines/>
        <w:spacing w:line="332" w:lineRule="auto"/>
        <w:outlineLvl w:val="3"/>
        <w:rPr>
          <w:rFonts w:ascii="宋体" w:hAnsi="宋体"/>
          <w:b/>
          <w:color w:val="auto"/>
          <w:szCs w:val="32"/>
        </w:rPr>
      </w:pPr>
      <w:bookmarkStart w:id="183" w:name="_Toc351203483"/>
      <w:r>
        <w:rPr>
          <w:rFonts w:hint="eastAsia" w:ascii="宋体" w:hAnsi="宋体"/>
          <w:b/>
          <w:color w:val="auto"/>
          <w:szCs w:val="32"/>
        </w:rPr>
        <w:t>三、质量标准</w:t>
      </w:r>
      <w:bookmarkEnd w:id="183"/>
    </w:p>
    <w:p w14:paraId="356414EA">
      <w:pPr>
        <w:spacing w:line="332" w:lineRule="auto"/>
        <w:ind w:firstLine="459"/>
        <w:rPr>
          <w:rFonts w:ascii="宋体" w:hAnsi="宋体"/>
          <w:color w:val="auto"/>
          <w:szCs w:val="30"/>
        </w:rPr>
      </w:pPr>
      <w:r>
        <w:rPr>
          <w:rFonts w:hint="eastAsia" w:ascii="宋体" w:hAnsi="宋体"/>
          <w:color w:val="auto"/>
          <w:szCs w:val="30"/>
        </w:rPr>
        <w:t>工程质量符合</w:t>
      </w:r>
      <w:r>
        <w:rPr>
          <w:rFonts w:ascii="宋体" w:hAnsi="宋体"/>
          <w:color w:val="auto"/>
          <w:szCs w:val="30"/>
          <w:u w:val="single"/>
        </w:rPr>
        <w:t xml:space="preserve">  </w:t>
      </w:r>
      <w:r>
        <w:rPr>
          <w:rFonts w:hint="eastAsia" w:ascii="宋体" w:hAnsi="宋体"/>
          <w:color w:val="auto"/>
          <w:szCs w:val="30"/>
          <w:u w:val="single"/>
        </w:rPr>
        <w:t xml:space="preserve">     </w:t>
      </w:r>
      <w:r>
        <w:rPr>
          <w:rFonts w:hint="eastAsia" w:ascii="宋体" w:hAnsi="宋体"/>
          <w:color w:val="auto"/>
          <w:szCs w:val="30"/>
        </w:rPr>
        <w:t>标准。</w:t>
      </w:r>
    </w:p>
    <w:p w14:paraId="444E81C2">
      <w:pPr>
        <w:keepNext/>
        <w:keepLines/>
        <w:spacing w:line="332" w:lineRule="auto"/>
        <w:outlineLvl w:val="3"/>
        <w:rPr>
          <w:rFonts w:ascii="宋体" w:hAnsi="宋体"/>
          <w:b/>
          <w:color w:val="auto"/>
          <w:szCs w:val="32"/>
        </w:rPr>
      </w:pPr>
      <w:bookmarkStart w:id="184" w:name="_Toc351203484"/>
      <w:r>
        <w:rPr>
          <w:rFonts w:hint="eastAsia" w:ascii="宋体" w:hAnsi="宋体"/>
          <w:b/>
          <w:color w:val="auto"/>
          <w:szCs w:val="32"/>
        </w:rPr>
        <w:t>四、签约合同价与合同价格形式</w:t>
      </w:r>
      <w:bookmarkEnd w:id="184"/>
      <w:r>
        <w:rPr>
          <w:rFonts w:ascii="宋体" w:hAnsi="宋体"/>
          <w:bCs/>
          <w:color w:val="auto"/>
          <w:szCs w:val="32"/>
        </w:rPr>
        <w:tab/>
      </w:r>
    </w:p>
    <w:p w14:paraId="5F5A6E2B">
      <w:pPr>
        <w:spacing w:line="332" w:lineRule="auto"/>
        <w:ind w:firstLine="420" w:firstLineChars="200"/>
        <w:rPr>
          <w:rFonts w:ascii="宋体" w:hAnsi="宋体"/>
          <w:color w:val="auto"/>
          <w:szCs w:val="30"/>
        </w:rPr>
      </w:pPr>
      <w:r>
        <w:rPr>
          <w:rFonts w:ascii="宋体" w:hAnsi="宋体"/>
          <w:color w:val="auto"/>
          <w:szCs w:val="30"/>
        </w:rPr>
        <w:t>1.</w:t>
      </w:r>
      <w:r>
        <w:rPr>
          <w:rFonts w:hint="eastAsia" w:ascii="宋体" w:hAnsi="宋体"/>
          <w:color w:val="auto"/>
          <w:szCs w:val="30"/>
        </w:rPr>
        <w:t>签约合同价为：</w:t>
      </w:r>
    </w:p>
    <w:p w14:paraId="6020BE9C">
      <w:pPr>
        <w:spacing w:line="332" w:lineRule="auto"/>
        <w:ind w:firstLine="525" w:firstLineChars="2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1A127876">
      <w:pPr>
        <w:spacing w:line="332" w:lineRule="auto"/>
        <w:ind w:firstLine="420" w:firstLineChars="200"/>
        <w:rPr>
          <w:rFonts w:ascii="宋体" w:hAnsi="宋体"/>
          <w:color w:val="auto"/>
          <w:szCs w:val="30"/>
        </w:rPr>
      </w:pPr>
      <w:r>
        <w:rPr>
          <w:rFonts w:hint="eastAsia" w:ascii="宋体" w:hAnsi="宋体"/>
          <w:color w:val="auto"/>
          <w:szCs w:val="30"/>
        </w:rPr>
        <w:t>其中：</w:t>
      </w:r>
    </w:p>
    <w:p w14:paraId="397BA53A">
      <w:pPr>
        <w:spacing w:line="332" w:lineRule="auto"/>
        <w:ind w:firstLine="420" w:firstLineChars="200"/>
        <w:rPr>
          <w:rFonts w:ascii="宋体" w:hAnsi="宋体"/>
          <w:color w:val="auto"/>
          <w:szCs w:val="30"/>
        </w:rPr>
      </w:pPr>
      <w:r>
        <w:rPr>
          <w:rFonts w:hint="eastAsia" w:ascii="宋体" w:hAnsi="宋体"/>
          <w:color w:val="auto"/>
          <w:szCs w:val="30"/>
        </w:rPr>
        <w:t>（</w:t>
      </w:r>
      <w:r>
        <w:rPr>
          <w:rFonts w:ascii="宋体" w:hAnsi="宋体"/>
          <w:color w:val="auto"/>
          <w:szCs w:val="30"/>
        </w:rPr>
        <w:t>1</w:t>
      </w:r>
      <w:r>
        <w:rPr>
          <w:rFonts w:hint="eastAsia" w:ascii="宋体" w:hAnsi="宋体"/>
          <w:color w:val="auto"/>
          <w:szCs w:val="30"/>
        </w:rPr>
        <w:t>）安全文明施工费：</w:t>
      </w:r>
    </w:p>
    <w:p w14:paraId="6D94E694">
      <w:pPr>
        <w:spacing w:line="332" w:lineRule="auto"/>
        <w:ind w:firstLine="945" w:firstLineChars="4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4D17A480">
      <w:pPr>
        <w:spacing w:line="332" w:lineRule="auto"/>
        <w:ind w:firstLine="420" w:firstLineChars="200"/>
        <w:rPr>
          <w:rFonts w:ascii="宋体" w:hAnsi="宋体"/>
          <w:color w:val="auto"/>
          <w:szCs w:val="30"/>
        </w:rPr>
      </w:pPr>
      <w:r>
        <w:rPr>
          <w:rFonts w:hint="eastAsia" w:ascii="宋体" w:hAnsi="宋体"/>
          <w:color w:val="auto"/>
          <w:szCs w:val="30"/>
        </w:rPr>
        <w:t>（</w:t>
      </w:r>
      <w:r>
        <w:rPr>
          <w:rFonts w:ascii="宋体" w:hAnsi="宋体"/>
          <w:color w:val="auto"/>
          <w:szCs w:val="30"/>
        </w:rPr>
        <w:t>2</w:t>
      </w:r>
      <w:r>
        <w:rPr>
          <w:rFonts w:hint="eastAsia" w:ascii="宋体" w:hAnsi="宋体"/>
          <w:color w:val="auto"/>
          <w:szCs w:val="30"/>
        </w:rPr>
        <w:t>）材料和工程设备暂估价金额：</w:t>
      </w:r>
    </w:p>
    <w:p w14:paraId="59262BDC">
      <w:pPr>
        <w:spacing w:line="332" w:lineRule="auto"/>
        <w:ind w:firstLine="945" w:firstLineChars="4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2090015D">
      <w:pPr>
        <w:spacing w:line="332" w:lineRule="auto"/>
        <w:ind w:firstLine="420" w:firstLineChars="200"/>
        <w:rPr>
          <w:rFonts w:ascii="宋体" w:hAnsi="宋体"/>
          <w:color w:val="auto"/>
          <w:szCs w:val="30"/>
        </w:rPr>
      </w:pPr>
      <w:r>
        <w:rPr>
          <w:rFonts w:hint="eastAsia" w:ascii="宋体" w:hAnsi="宋体"/>
          <w:color w:val="auto"/>
          <w:szCs w:val="30"/>
        </w:rPr>
        <w:t>（</w:t>
      </w:r>
      <w:r>
        <w:rPr>
          <w:rFonts w:ascii="宋体" w:hAnsi="宋体"/>
          <w:color w:val="auto"/>
          <w:szCs w:val="30"/>
        </w:rPr>
        <w:t>3</w:t>
      </w:r>
      <w:r>
        <w:rPr>
          <w:rFonts w:hint="eastAsia" w:ascii="宋体" w:hAnsi="宋体"/>
          <w:color w:val="auto"/>
          <w:szCs w:val="30"/>
        </w:rPr>
        <w:t>）专业工程暂估价金额：</w:t>
      </w:r>
    </w:p>
    <w:p w14:paraId="0B67CCD8">
      <w:pPr>
        <w:spacing w:line="332" w:lineRule="auto"/>
        <w:ind w:firstLine="945" w:firstLineChars="4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7EAAB11E">
      <w:pPr>
        <w:spacing w:line="332" w:lineRule="auto"/>
        <w:ind w:firstLine="420" w:firstLineChars="200"/>
        <w:rPr>
          <w:rFonts w:ascii="宋体" w:hAnsi="宋体"/>
          <w:color w:val="auto"/>
          <w:szCs w:val="30"/>
        </w:rPr>
      </w:pPr>
      <w:r>
        <w:rPr>
          <w:rFonts w:hint="eastAsia" w:ascii="宋体" w:hAnsi="宋体"/>
          <w:color w:val="auto"/>
          <w:szCs w:val="30"/>
        </w:rPr>
        <w:t>（</w:t>
      </w:r>
      <w:r>
        <w:rPr>
          <w:rFonts w:ascii="宋体" w:hAnsi="宋体"/>
          <w:color w:val="auto"/>
          <w:szCs w:val="30"/>
        </w:rPr>
        <w:t>4</w:t>
      </w:r>
      <w:r>
        <w:rPr>
          <w:rFonts w:hint="eastAsia" w:ascii="宋体" w:hAnsi="宋体"/>
          <w:color w:val="auto"/>
          <w:szCs w:val="30"/>
        </w:rPr>
        <w:t>）暂列金额：</w:t>
      </w:r>
    </w:p>
    <w:p w14:paraId="3475D2D7">
      <w:pPr>
        <w:spacing w:line="332" w:lineRule="auto"/>
        <w:ind w:firstLine="945" w:firstLineChars="450"/>
        <w:rPr>
          <w:rFonts w:ascii="宋体" w:hAnsi="宋体"/>
          <w:color w:val="auto"/>
          <w:szCs w:val="30"/>
        </w:rPr>
      </w:pPr>
      <w:r>
        <w:rPr>
          <w:rFonts w:hint="eastAsia" w:ascii="宋体" w:hAnsi="宋体"/>
          <w:color w:val="auto"/>
          <w:szCs w:val="30"/>
        </w:rPr>
        <w:t>人民币（大写）</w:t>
      </w:r>
      <w:r>
        <w:rPr>
          <w:rFonts w:ascii="宋体" w:hAnsi="宋体"/>
          <w:color w:val="auto"/>
          <w:szCs w:val="30"/>
          <w:u w:val="single"/>
        </w:rPr>
        <w:t xml:space="preserve">              </w:t>
      </w:r>
      <w:r>
        <w:rPr>
          <w:rFonts w:ascii="宋体" w:hAnsi="宋体"/>
          <w:color w:val="auto"/>
          <w:szCs w:val="30"/>
        </w:rPr>
        <w:t xml:space="preserve"> (¥</w:t>
      </w:r>
      <w:r>
        <w:rPr>
          <w:rFonts w:ascii="宋体" w:hAnsi="宋体"/>
          <w:color w:val="auto"/>
          <w:szCs w:val="30"/>
          <w:u w:val="single"/>
        </w:rPr>
        <w:t xml:space="preserve">          </w:t>
      </w:r>
      <w:r>
        <w:rPr>
          <w:rFonts w:hint="eastAsia" w:ascii="宋体" w:hAnsi="宋体"/>
          <w:color w:val="auto"/>
          <w:szCs w:val="30"/>
        </w:rPr>
        <w:t>元</w:t>
      </w:r>
      <w:r>
        <w:rPr>
          <w:rFonts w:ascii="宋体" w:hAnsi="宋体"/>
          <w:color w:val="auto"/>
          <w:szCs w:val="30"/>
        </w:rPr>
        <w:t>)</w:t>
      </w:r>
      <w:r>
        <w:rPr>
          <w:rFonts w:hint="eastAsia" w:ascii="宋体" w:hAnsi="宋体"/>
          <w:color w:val="auto"/>
          <w:szCs w:val="30"/>
        </w:rPr>
        <w:t>。</w:t>
      </w:r>
    </w:p>
    <w:p w14:paraId="0EF61B1A">
      <w:pPr>
        <w:spacing w:line="332" w:lineRule="auto"/>
        <w:ind w:firstLine="420" w:firstLineChars="200"/>
        <w:rPr>
          <w:rFonts w:ascii="宋体" w:hAnsi="宋体"/>
          <w:color w:val="auto"/>
          <w:szCs w:val="30"/>
        </w:rPr>
      </w:pPr>
      <w:r>
        <w:rPr>
          <w:rFonts w:ascii="宋体" w:hAnsi="宋体"/>
          <w:color w:val="auto"/>
          <w:szCs w:val="30"/>
        </w:rPr>
        <w:t>2.</w:t>
      </w:r>
      <w:r>
        <w:rPr>
          <w:rFonts w:hint="eastAsia" w:ascii="宋体" w:hAnsi="宋体"/>
          <w:color w:val="auto"/>
          <w:szCs w:val="30"/>
        </w:rPr>
        <w:t>合同价格形式：</w:t>
      </w:r>
      <w:r>
        <w:rPr>
          <w:rFonts w:ascii="宋体" w:hAnsi="宋体"/>
          <w:color w:val="auto"/>
          <w:szCs w:val="30"/>
          <w:u w:val="single"/>
        </w:rPr>
        <w:t xml:space="preserve">                      </w:t>
      </w:r>
      <w:r>
        <w:rPr>
          <w:rFonts w:hint="eastAsia" w:ascii="宋体" w:hAnsi="宋体"/>
          <w:color w:val="auto"/>
          <w:szCs w:val="30"/>
        </w:rPr>
        <w:t>。</w:t>
      </w:r>
    </w:p>
    <w:p w14:paraId="4D20D6B9">
      <w:pPr>
        <w:keepNext/>
        <w:keepLines/>
        <w:spacing w:line="332" w:lineRule="auto"/>
        <w:outlineLvl w:val="3"/>
        <w:rPr>
          <w:rFonts w:ascii="宋体" w:hAnsi="宋体"/>
          <w:b/>
          <w:color w:val="auto"/>
          <w:szCs w:val="32"/>
        </w:rPr>
      </w:pPr>
      <w:bookmarkStart w:id="185" w:name="_Toc351203485"/>
      <w:r>
        <w:rPr>
          <w:rFonts w:hint="eastAsia" w:ascii="宋体" w:hAnsi="宋体"/>
          <w:b/>
          <w:color w:val="auto"/>
          <w:szCs w:val="32"/>
        </w:rPr>
        <w:t>五、</w:t>
      </w:r>
      <w:bookmarkEnd w:id="185"/>
      <w:r>
        <w:rPr>
          <w:rFonts w:hint="eastAsia" w:ascii="宋体" w:hAnsi="宋体"/>
          <w:b/>
          <w:color w:val="auto"/>
          <w:szCs w:val="32"/>
        </w:rPr>
        <w:t>项目经理</w:t>
      </w:r>
    </w:p>
    <w:p w14:paraId="251ABAAD">
      <w:pPr>
        <w:spacing w:line="332" w:lineRule="auto"/>
        <w:ind w:firstLine="420" w:firstLineChars="200"/>
        <w:rPr>
          <w:rFonts w:ascii="宋体" w:hAnsi="宋体"/>
          <w:color w:val="auto"/>
          <w:szCs w:val="30"/>
        </w:rPr>
      </w:pPr>
      <w:r>
        <w:rPr>
          <w:rFonts w:hint="eastAsia" w:ascii="宋体" w:hAnsi="宋体"/>
          <w:color w:val="auto"/>
          <w:szCs w:val="30"/>
        </w:rPr>
        <w:t>承包人项目经理：</w:t>
      </w:r>
      <w:r>
        <w:rPr>
          <w:rFonts w:ascii="宋体" w:hAnsi="宋体"/>
          <w:color w:val="auto"/>
          <w:szCs w:val="30"/>
          <w:u w:val="single"/>
        </w:rPr>
        <w:t xml:space="preserve">                     </w:t>
      </w:r>
      <w:r>
        <w:rPr>
          <w:rFonts w:hint="eastAsia" w:ascii="宋体" w:hAnsi="宋体"/>
          <w:color w:val="auto"/>
          <w:szCs w:val="30"/>
        </w:rPr>
        <w:t>。</w:t>
      </w:r>
    </w:p>
    <w:p w14:paraId="26210154">
      <w:pPr>
        <w:keepNext/>
        <w:keepLines/>
        <w:spacing w:line="332" w:lineRule="auto"/>
        <w:outlineLvl w:val="3"/>
        <w:rPr>
          <w:rFonts w:ascii="宋体" w:hAnsi="宋体"/>
          <w:b/>
          <w:color w:val="auto"/>
          <w:szCs w:val="32"/>
        </w:rPr>
      </w:pPr>
      <w:bookmarkStart w:id="186" w:name="_Toc351203486"/>
      <w:r>
        <w:rPr>
          <w:rFonts w:hint="eastAsia" w:ascii="宋体" w:hAnsi="宋体"/>
          <w:b/>
          <w:color w:val="auto"/>
          <w:szCs w:val="32"/>
        </w:rPr>
        <w:t>六、合同文件构成</w:t>
      </w:r>
      <w:bookmarkEnd w:id="186"/>
    </w:p>
    <w:p w14:paraId="29D32218">
      <w:pPr>
        <w:spacing w:line="332" w:lineRule="auto"/>
        <w:ind w:firstLine="420" w:firstLineChars="200"/>
        <w:rPr>
          <w:rFonts w:ascii="宋体" w:hAnsi="宋体"/>
          <w:bCs/>
          <w:color w:val="auto"/>
          <w:szCs w:val="30"/>
        </w:rPr>
      </w:pPr>
      <w:r>
        <w:rPr>
          <w:rFonts w:hint="eastAsia" w:ascii="宋体" w:hAnsi="宋体"/>
          <w:bCs/>
          <w:color w:val="auto"/>
          <w:szCs w:val="30"/>
        </w:rPr>
        <w:t>本协议书与下列文件一起构成合同文件：</w:t>
      </w:r>
    </w:p>
    <w:p w14:paraId="48E108C3">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1</w:t>
      </w:r>
      <w:r>
        <w:rPr>
          <w:rFonts w:hint="eastAsia" w:ascii="宋体" w:hAnsi="宋体"/>
          <w:color w:val="auto"/>
          <w:szCs w:val="30"/>
        </w:rPr>
        <w:t>）中标通知书（如果有）；</w:t>
      </w:r>
    </w:p>
    <w:p w14:paraId="57774826">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2</w:t>
      </w:r>
      <w:r>
        <w:rPr>
          <w:rFonts w:hint="eastAsia" w:ascii="宋体" w:hAnsi="宋体"/>
          <w:color w:val="auto"/>
          <w:szCs w:val="30"/>
        </w:rPr>
        <w:t>）投标函及投标函附录；</w:t>
      </w:r>
      <w:r>
        <w:rPr>
          <w:rFonts w:ascii="宋体" w:hAnsi="宋体"/>
          <w:color w:val="auto"/>
          <w:szCs w:val="30"/>
        </w:rPr>
        <w:t xml:space="preserve"> </w:t>
      </w:r>
    </w:p>
    <w:p w14:paraId="21694729">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3</w:t>
      </w:r>
      <w:r>
        <w:rPr>
          <w:rFonts w:hint="eastAsia" w:ascii="宋体" w:hAnsi="宋体"/>
          <w:color w:val="auto"/>
          <w:szCs w:val="30"/>
        </w:rPr>
        <w:t>）专用合同条款及其附件；</w:t>
      </w:r>
    </w:p>
    <w:p w14:paraId="7066291B">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4</w:t>
      </w:r>
      <w:r>
        <w:rPr>
          <w:rFonts w:hint="eastAsia" w:ascii="宋体" w:hAnsi="宋体"/>
          <w:color w:val="auto"/>
          <w:szCs w:val="30"/>
        </w:rPr>
        <w:t>）通用合同条款；</w:t>
      </w:r>
    </w:p>
    <w:p w14:paraId="010D64FF">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5</w:t>
      </w:r>
      <w:r>
        <w:rPr>
          <w:rFonts w:hint="eastAsia" w:ascii="宋体" w:hAnsi="宋体"/>
          <w:color w:val="auto"/>
          <w:szCs w:val="30"/>
        </w:rPr>
        <w:t>）技术标准和要求；</w:t>
      </w:r>
    </w:p>
    <w:p w14:paraId="5BDF74F3">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6</w:t>
      </w:r>
      <w:r>
        <w:rPr>
          <w:rFonts w:hint="eastAsia" w:ascii="宋体" w:hAnsi="宋体"/>
          <w:color w:val="auto"/>
          <w:szCs w:val="30"/>
        </w:rPr>
        <w:t>）图纸；</w:t>
      </w:r>
    </w:p>
    <w:p w14:paraId="30024F22">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7</w:t>
      </w:r>
      <w:r>
        <w:rPr>
          <w:rFonts w:hint="eastAsia" w:ascii="宋体" w:hAnsi="宋体"/>
          <w:color w:val="auto"/>
          <w:szCs w:val="30"/>
        </w:rPr>
        <w:t>）已标价工程量清单或预算书；</w:t>
      </w:r>
    </w:p>
    <w:p w14:paraId="0A92E7DD">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w:t>
      </w:r>
      <w:r>
        <w:rPr>
          <w:rFonts w:ascii="宋体" w:hAnsi="宋体"/>
          <w:color w:val="auto"/>
          <w:szCs w:val="30"/>
        </w:rPr>
        <w:t>8</w:t>
      </w:r>
      <w:r>
        <w:rPr>
          <w:rFonts w:hint="eastAsia" w:ascii="宋体" w:hAnsi="宋体"/>
          <w:color w:val="auto"/>
          <w:szCs w:val="30"/>
        </w:rPr>
        <w:t>）其他合同文件。</w:t>
      </w:r>
    </w:p>
    <w:p w14:paraId="22E807FE">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在合同订立及履行过程中形成的与合同有关的文件均构成合同文件组成部分。</w:t>
      </w:r>
    </w:p>
    <w:p w14:paraId="6C54B15A">
      <w:pPr>
        <w:autoSpaceDE w:val="0"/>
        <w:autoSpaceDN w:val="0"/>
        <w:adjustRightInd w:val="0"/>
        <w:spacing w:line="332" w:lineRule="auto"/>
        <w:ind w:firstLine="420" w:firstLineChars="200"/>
        <w:jc w:val="left"/>
        <w:rPr>
          <w:rFonts w:ascii="宋体" w:hAnsi="宋体"/>
          <w:color w:val="auto"/>
          <w:szCs w:val="30"/>
        </w:rPr>
      </w:pPr>
      <w:r>
        <w:rPr>
          <w:rFonts w:hint="eastAsia" w:ascii="宋体" w:hAnsi="宋体"/>
          <w:color w:val="auto"/>
          <w:szCs w:val="30"/>
        </w:rPr>
        <w:t>上述各项合同文件包括合同当事人就该项合同文件所作出的补充和修改，属于同一类内容的文件，应以最新签署的为准。专用合同条款及其附件须经合同当事人签字或盖章。</w:t>
      </w:r>
    </w:p>
    <w:p w14:paraId="1CBFCEE5">
      <w:pPr>
        <w:keepNext/>
        <w:keepLines/>
        <w:spacing w:line="332" w:lineRule="auto"/>
        <w:outlineLvl w:val="3"/>
        <w:rPr>
          <w:rFonts w:ascii="宋体" w:hAnsi="宋体" w:cs="宋体"/>
          <w:b/>
          <w:color w:val="auto"/>
          <w:szCs w:val="32"/>
        </w:rPr>
      </w:pPr>
      <w:bookmarkStart w:id="187" w:name="_Toc351203487"/>
      <w:r>
        <w:rPr>
          <w:rFonts w:hint="eastAsia" w:ascii="宋体" w:hAnsi="宋体" w:cs="宋体"/>
          <w:b/>
          <w:color w:val="auto"/>
          <w:szCs w:val="32"/>
        </w:rPr>
        <w:t>七、承诺</w:t>
      </w:r>
      <w:bookmarkEnd w:id="187"/>
    </w:p>
    <w:p w14:paraId="2A2CCC47">
      <w:pPr>
        <w:spacing w:line="332" w:lineRule="auto"/>
        <w:ind w:firstLine="420" w:firstLineChars="200"/>
        <w:rPr>
          <w:rFonts w:ascii="宋体" w:hAnsi="宋体"/>
          <w:bCs/>
          <w:color w:val="auto"/>
          <w:szCs w:val="30"/>
        </w:rPr>
      </w:pPr>
      <w:r>
        <w:rPr>
          <w:rFonts w:ascii="宋体" w:hAnsi="宋体"/>
          <w:bCs/>
          <w:color w:val="auto"/>
          <w:szCs w:val="30"/>
        </w:rPr>
        <w:t>1.</w:t>
      </w:r>
      <w:r>
        <w:rPr>
          <w:rFonts w:hint="eastAsia" w:ascii="宋体" w:hAnsi="宋体"/>
          <w:bCs/>
          <w:color w:val="auto"/>
          <w:szCs w:val="30"/>
        </w:rPr>
        <w:t>发包人承诺按照法律规定履行项目审批手续、筹集工程建设资金并按照合同约定的期限和方式支付合同价款。</w:t>
      </w:r>
    </w:p>
    <w:p w14:paraId="1F80F05D">
      <w:pPr>
        <w:spacing w:line="332" w:lineRule="auto"/>
        <w:ind w:firstLine="420" w:firstLineChars="200"/>
        <w:rPr>
          <w:rFonts w:ascii="宋体" w:hAnsi="宋体"/>
          <w:bCs/>
          <w:color w:val="auto"/>
          <w:szCs w:val="30"/>
        </w:rPr>
      </w:pPr>
      <w:r>
        <w:rPr>
          <w:rFonts w:ascii="宋体" w:hAnsi="宋体"/>
          <w:bCs/>
          <w:color w:val="auto"/>
          <w:szCs w:val="30"/>
        </w:rPr>
        <w:t>2.</w:t>
      </w:r>
      <w:r>
        <w:rPr>
          <w:rFonts w:hint="eastAsia" w:ascii="宋体" w:hAnsi="宋体"/>
          <w:bCs/>
          <w:color w:val="auto"/>
          <w:szCs w:val="30"/>
        </w:rPr>
        <w:t>承包人承诺按照法律规定及合同约定组织完成工程施工，确保工程质量和安全，不进行转包及违法分包，并在缺陷责任期及保修期内承担相应的工程维修责任。</w:t>
      </w:r>
    </w:p>
    <w:p w14:paraId="3AA1B151">
      <w:pPr>
        <w:spacing w:line="332" w:lineRule="auto"/>
        <w:ind w:firstLine="420" w:firstLineChars="200"/>
        <w:rPr>
          <w:rFonts w:ascii="宋体" w:hAnsi="宋体"/>
          <w:bCs/>
          <w:color w:val="auto"/>
          <w:szCs w:val="30"/>
        </w:rPr>
      </w:pPr>
      <w:r>
        <w:rPr>
          <w:rFonts w:ascii="宋体" w:hAnsi="宋体"/>
          <w:bCs/>
          <w:color w:val="auto"/>
          <w:szCs w:val="30"/>
        </w:rPr>
        <w:t>3.</w:t>
      </w:r>
      <w:r>
        <w:rPr>
          <w:rFonts w:hint="eastAsia" w:ascii="宋体" w:hAnsi="宋体"/>
          <w:bCs/>
          <w:color w:val="auto"/>
          <w:szCs w:val="30"/>
        </w:rPr>
        <w:t>发包人和承包人通过招投标形式签订合同的，双方理解并承诺不再就同一工程另行签订与合同实质性内容相背离的协议。</w:t>
      </w:r>
    </w:p>
    <w:p w14:paraId="1C17A09C">
      <w:pPr>
        <w:keepNext/>
        <w:keepLines/>
        <w:spacing w:line="332" w:lineRule="auto"/>
        <w:outlineLvl w:val="3"/>
        <w:rPr>
          <w:rFonts w:ascii="宋体" w:hAnsi="宋体"/>
          <w:b/>
          <w:bCs/>
          <w:color w:val="auto"/>
          <w:szCs w:val="32"/>
        </w:rPr>
      </w:pPr>
      <w:bookmarkStart w:id="188" w:name="_Toc351203488"/>
      <w:r>
        <w:rPr>
          <w:rFonts w:hint="eastAsia" w:ascii="宋体" w:hAnsi="宋体"/>
          <w:b/>
          <w:bCs/>
          <w:color w:val="auto"/>
          <w:szCs w:val="32"/>
        </w:rPr>
        <w:t>八、词语含义</w:t>
      </w:r>
      <w:bookmarkEnd w:id="188"/>
    </w:p>
    <w:p w14:paraId="7FA0FDCD">
      <w:pPr>
        <w:spacing w:line="332" w:lineRule="auto"/>
        <w:ind w:firstLine="420" w:firstLineChars="200"/>
        <w:rPr>
          <w:rFonts w:ascii="宋体" w:hAnsi="宋体"/>
          <w:bCs/>
          <w:color w:val="auto"/>
          <w:szCs w:val="30"/>
        </w:rPr>
      </w:pPr>
      <w:r>
        <w:rPr>
          <w:rFonts w:hint="eastAsia" w:ascii="宋体" w:hAnsi="宋体"/>
          <w:bCs/>
          <w:color w:val="auto"/>
          <w:szCs w:val="30"/>
        </w:rPr>
        <w:t>本协议书中词语含义与第二部分通用合同条款中赋予的含义相同。</w:t>
      </w:r>
    </w:p>
    <w:p w14:paraId="7E877198">
      <w:pPr>
        <w:keepNext/>
        <w:keepLines/>
        <w:spacing w:line="332" w:lineRule="auto"/>
        <w:outlineLvl w:val="3"/>
        <w:rPr>
          <w:rFonts w:ascii="宋体" w:hAnsi="宋体"/>
          <w:b/>
          <w:bCs/>
          <w:color w:val="auto"/>
          <w:szCs w:val="32"/>
        </w:rPr>
      </w:pPr>
      <w:bookmarkStart w:id="189" w:name="_Toc351203489"/>
      <w:r>
        <w:rPr>
          <w:rFonts w:hint="eastAsia" w:ascii="宋体" w:hAnsi="宋体"/>
          <w:b/>
          <w:bCs/>
          <w:color w:val="auto"/>
          <w:szCs w:val="32"/>
        </w:rPr>
        <w:t>九、签订时间</w:t>
      </w:r>
      <w:bookmarkEnd w:id="189"/>
    </w:p>
    <w:p w14:paraId="67E260F3">
      <w:pPr>
        <w:spacing w:line="332" w:lineRule="auto"/>
        <w:ind w:firstLine="420" w:firstLineChars="200"/>
        <w:rPr>
          <w:rFonts w:ascii="宋体" w:hAnsi="宋体"/>
          <w:bCs/>
          <w:color w:val="auto"/>
          <w:szCs w:val="30"/>
        </w:rPr>
      </w:pPr>
      <w:r>
        <w:rPr>
          <w:rFonts w:hint="eastAsia" w:ascii="宋体" w:hAnsi="宋体"/>
          <w:bCs/>
          <w:color w:val="auto"/>
          <w:szCs w:val="30"/>
        </w:rPr>
        <w:t>本合同于</w:t>
      </w:r>
      <w:r>
        <w:rPr>
          <w:rFonts w:eastAsia="仿宋_GB2312"/>
          <w:bCs/>
          <w:color w:val="auto"/>
          <w:szCs w:val="30"/>
          <w:u w:val="single"/>
        </w:rPr>
        <w:t xml:space="preserve">        </w:t>
      </w:r>
      <w:r>
        <w:rPr>
          <w:rFonts w:hint="eastAsia" w:ascii="宋体" w:hAnsi="宋体"/>
          <w:bCs/>
          <w:color w:val="auto"/>
          <w:szCs w:val="30"/>
        </w:rPr>
        <w:t>年</w:t>
      </w:r>
      <w:r>
        <w:rPr>
          <w:rFonts w:eastAsia="仿宋_GB2312"/>
          <w:bCs/>
          <w:color w:val="auto"/>
          <w:szCs w:val="30"/>
          <w:u w:val="single"/>
        </w:rPr>
        <w:t xml:space="preserve">   </w:t>
      </w:r>
      <w:r>
        <w:rPr>
          <w:rFonts w:hint="eastAsia" w:eastAsia="仿宋_GB2312"/>
          <w:bCs/>
          <w:color w:val="auto"/>
          <w:szCs w:val="30"/>
          <w:u w:val="single"/>
        </w:rPr>
        <w:t xml:space="preserve">    </w:t>
      </w:r>
      <w:r>
        <w:rPr>
          <w:rFonts w:eastAsia="仿宋_GB2312"/>
          <w:bCs/>
          <w:color w:val="auto"/>
          <w:szCs w:val="30"/>
          <w:u w:val="single"/>
        </w:rPr>
        <w:t xml:space="preserve"> </w:t>
      </w:r>
      <w:r>
        <w:rPr>
          <w:rFonts w:hint="eastAsia" w:ascii="宋体" w:hAnsi="宋体"/>
          <w:bCs/>
          <w:color w:val="auto"/>
          <w:szCs w:val="30"/>
        </w:rPr>
        <w:t>月</w:t>
      </w:r>
      <w:r>
        <w:rPr>
          <w:rFonts w:eastAsia="仿宋_GB2312"/>
          <w:bCs/>
          <w:color w:val="auto"/>
          <w:szCs w:val="30"/>
          <w:u w:val="single"/>
        </w:rPr>
        <w:t xml:space="preserve">  </w:t>
      </w:r>
      <w:r>
        <w:rPr>
          <w:rFonts w:hint="eastAsia" w:eastAsia="仿宋_GB2312"/>
          <w:bCs/>
          <w:color w:val="auto"/>
          <w:szCs w:val="30"/>
          <w:u w:val="single"/>
        </w:rPr>
        <w:t xml:space="preserve">    </w:t>
      </w:r>
      <w:r>
        <w:rPr>
          <w:rFonts w:eastAsia="仿宋_GB2312"/>
          <w:bCs/>
          <w:color w:val="auto"/>
          <w:szCs w:val="30"/>
          <w:u w:val="single"/>
        </w:rPr>
        <w:t xml:space="preserve">  </w:t>
      </w:r>
      <w:r>
        <w:rPr>
          <w:rFonts w:hint="eastAsia" w:ascii="宋体" w:hAnsi="宋体"/>
          <w:bCs/>
          <w:color w:val="auto"/>
          <w:szCs w:val="30"/>
        </w:rPr>
        <w:t>日签订。</w:t>
      </w:r>
    </w:p>
    <w:p w14:paraId="58EB41BE">
      <w:pPr>
        <w:keepNext/>
        <w:keepLines/>
        <w:spacing w:line="332" w:lineRule="auto"/>
        <w:outlineLvl w:val="3"/>
        <w:rPr>
          <w:rFonts w:ascii="宋体" w:hAnsi="宋体" w:cs="宋体"/>
          <w:b/>
          <w:color w:val="auto"/>
          <w:szCs w:val="32"/>
        </w:rPr>
      </w:pPr>
      <w:bookmarkStart w:id="190" w:name="_Toc351203490"/>
      <w:r>
        <w:rPr>
          <w:rFonts w:hint="eastAsia" w:ascii="宋体" w:hAnsi="宋体" w:cs="宋体"/>
          <w:b/>
          <w:color w:val="auto"/>
          <w:szCs w:val="32"/>
        </w:rPr>
        <w:t>十、签订地点</w:t>
      </w:r>
      <w:bookmarkEnd w:id="190"/>
    </w:p>
    <w:p w14:paraId="3CDE8E43">
      <w:pPr>
        <w:spacing w:line="332" w:lineRule="auto"/>
        <w:ind w:firstLine="420" w:firstLineChars="200"/>
        <w:rPr>
          <w:rFonts w:ascii="宋体" w:hAnsi="宋体"/>
          <w:bCs/>
          <w:color w:val="auto"/>
          <w:szCs w:val="30"/>
        </w:rPr>
      </w:pPr>
      <w:r>
        <w:rPr>
          <w:rFonts w:hint="eastAsia" w:ascii="宋体" w:hAnsi="宋体"/>
          <w:bCs/>
          <w:color w:val="auto"/>
          <w:szCs w:val="30"/>
        </w:rPr>
        <w:t>本合同在</w:t>
      </w:r>
      <w:r>
        <w:rPr>
          <w:rFonts w:eastAsia="仿宋_GB2312"/>
          <w:bCs/>
          <w:color w:val="auto"/>
          <w:szCs w:val="30"/>
          <w:u w:val="single"/>
        </w:rPr>
        <w:t xml:space="preserve">                                    </w:t>
      </w:r>
      <w:r>
        <w:rPr>
          <w:rFonts w:hint="eastAsia" w:ascii="宋体" w:hAnsi="宋体"/>
          <w:bCs/>
          <w:color w:val="auto"/>
          <w:szCs w:val="30"/>
        </w:rPr>
        <w:t>签订。</w:t>
      </w:r>
    </w:p>
    <w:p w14:paraId="19491562">
      <w:pPr>
        <w:keepNext/>
        <w:keepLines/>
        <w:spacing w:line="332" w:lineRule="auto"/>
        <w:outlineLvl w:val="3"/>
        <w:rPr>
          <w:rFonts w:ascii="宋体" w:hAnsi="宋体" w:cs="宋体"/>
          <w:b/>
          <w:color w:val="auto"/>
          <w:szCs w:val="32"/>
        </w:rPr>
      </w:pPr>
      <w:bookmarkStart w:id="191" w:name="_Toc351203491"/>
      <w:r>
        <w:rPr>
          <w:rFonts w:hint="eastAsia" w:ascii="宋体" w:hAnsi="宋体" w:cs="宋体"/>
          <w:b/>
          <w:color w:val="auto"/>
          <w:szCs w:val="32"/>
        </w:rPr>
        <w:t>十一、补充协议</w:t>
      </w:r>
      <w:bookmarkEnd w:id="191"/>
    </w:p>
    <w:p w14:paraId="1DC6A682">
      <w:pPr>
        <w:spacing w:line="332" w:lineRule="auto"/>
        <w:ind w:firstLine="420" w:firstLineChars="200"/>
        <w:rPr>
          <w:rFonts w:ascii="宋体" w:hAnsi="宋体"/>
          <w:b/>
          <w:bCs/>
          <w:color w:val="auto"/>
          <w:szCs w:val="30"/>
        </w:rPr>
      </w:pPr>
      <w:r>
        <w:rPr>
          <w:rFonts w:hint="eastAsia" w:ascii="宋体" w:hAnsi="宋体"/>
          <w:bCs/>
          <w:color w:val="auto"/>
          <w:szCs w:val="30"/>
        </w:rPr>
        <w:t>合同未尽事宜，合同当事人另行签订补充协议，补充协议是合同的组成部分。</w:t>
      </w:r>
    </w:p>
    <w:p w14:paraId="611CF4FA">
      <w:pPr>
        <w:keepNext/>
        <w:keepLines/>
        <w:spacing w:line="332" w:lineRule="auto"/>
        <w:outlineLvl w:val="3"/>
        <w:rPr>
          <w:rFonts w:ascii="宋体" w:hAnsi="宋体" w:cs="宋体"/>
          <w:b/>
          <w:color w:val="auto"/>
          <w:szCs w:val="32"/>
        </w:rPr>
      </w:pPr>
      <w:bookmarkStart w:id="192" w:name="_Toc351203492"/>
      <w:r>
        <w:rPr>
          <w:rFonts w:hint="eastAsia" w:ascii="宋体" w:hAnsi="宋体" w:cs="宋体"/>
          <w:b/>
          <w:color w:val="auto"/>
          <w:szCs w:val="32"/>
        </w:rPr>
        <w:t>十二、合同生效</w:t>
      </w:r>
      <w:bookmarkEnd w:id="192"/>
    </w:p>
    <w:p w14:paraId="79CDDA53">
      <w:pPr>
        <w:spacing w:line="332" w:lineRule="auto"/>
        <w:ind w:firstLine="420" w:firstLineChars="200"/>
        <w:rPr>
          <w:rFonts w:ascii="宋体" w:hAnsi="宋体"/>
          <w:bCs/>
          <w:color w:val="auto"/>
          <w:szCs w:val="30"/>
        </w:rPr>
      </w:pPr>
      <w:r>
        <w:rPr>
          <w:rFonts w:hint="eastAsia" w:ascii="宋体" w:hAnsi="宋体"/>
          <w:bCs/>
          <w:color w:val="auto"/>
          <w:szCs w:val="30"/>
        </w:rPr>
        <w:t>本合同自</w:t>
      </w:r>
      <w:r>
        <w:rPr>
          <w:rFonts w:eastAsia="仿宋_GB2312"/>
          <w:bCs/>
          <w:color w:val="auto"/>
          <w:szCs w:val="30"/>
          <w:u w:val="single"/>
        </w:rPr>
        <w:t xml:space="preserve">                                   </w:t>
      </w:r>
      <w:r>
        <w:rPr>
          <w:rFonts w:hint="eastAsia" w:ascii="宋体" w:hAnsi="宋体"/>
          <w:bCs/>
          <w:color w:val="auto"/>
          <w:szCs w:val="30"/>
        </w:rPr>
        <w:t>生效。</w:t>
      </w:r>
    </w:p>
    <w:p w14:paraId="2E45A5F6">
      <w:pPr>
        <w:keepNext/>
        <w:keepLines/>
        <w:spacing w:line="332" w:lineRule="auto"/>
        <w:outlineLvl w:val="3"/>
        <w:rPr>
          <w:rFonts w:ascii="宋体" w:hAnsi="宋体" w:cs="宋体"/>
          <w:b/>
          <w:color w:val="auto"/>
          <w:szCs w:val="32"/>
        </w:rPr>
      </w:pPr>
      <w:bookmarkStart w:id="193" w:name="_Toc351203493"/>
      <w:r>
        <w:rPr>
          <w:rFonts w:hint="eastAsia" w:ascii="宋体" w:hAnsi="宋体" w:cs="宋体"/>
          <w:b/>
          <w:color w:val="auto"/>
          <w:szCs w:val="32"/>
        </w:rPr>
        <w:t>十三、合同份数</w:t>
      </w:r>
      <w:bookmarkEnd w:id="193"/>
    </w:p>
    <w:p w14:paraId="7CCDFD60">
      <w:pPr>
        <w:spacing w:line="332" w:lineRule="auto"/>
        <w:ind w:firstLine="420" w:firstLineChars="200"/>
        <w:rPr>
          <w:rFonts w:ascii="宋体" w:hAnsi="宋体"/>
          <w:bCs/>
          <w:color w:val="auto"/>
          <w:szCs w:val="30"/>
        </w:rPr>
      </w:pPr>
      <w:r>
        <w:rPr>
          <w:rFonts w:hint="eastAsia" w:ascii="宋体" w:hAnsi="宋体"/>
          <w:bCs/>
          <w:color w:val="auto"/>
          <w:szCs w:val="30"/>
        </w:rPr>
        <w:t>本合同一式</w:t>
      </w:r>
      <w:r>
        <w:rPr>
          <w:rFonts w:eastAsia="仿宋_GB2312"/>
          <w:bCs/>
          <w:color w:val="auto"/>
          <w:szCs w:val="30"/>
          <w:u w:val="single"/>
        </w:rPr>
        <w:t xml:space="preserve">    </w:t>
      </w:r>
      <w:r>
        <w:rPr>
          <w:rFonts w:hint="eastAsia" w:ascii="宋体" w:hAnsi="宋体"/>
          <w:bCs/>
          <w:color w:val="auto"/>
          <w:szCs w:val="30"/>
        </w:rPr>
        <w:t>份，均具有同等法律效力，发包人执</w:t>
      </w:r>
      <w:r>
        <w:rPr>
          <w:rFonts w:eastAsia="仿宋_GB2312"/>
          <w:bCs/>
          <w:color w:val="auto"/>
          <w:szCs w:val="30"/>
          <w:u w:val="single"/>
        </w:rPr>
        <w:t xml:space="preserve">    </w:t>
      </w:r>
      <w:r>
        <w:rPr>
          <w:rFonts w:hint="eastAsia" w:ascii="宋体" w:hAnsi="宋体"/>
          <w:bCs/>
          <w:color w:val="auto"/>
          <w:szCs w:val="30"/>
        </w:rPr>
        <w:t>份，承包人执</w:t>
      </w:r>
      <w:r>
        <w:rPr>
          <w:rFonts w:eastAsia="仿宋_GB2312"/>
          <w:bCs/>
          <w:color w:val="auto"/>
          <w:szCs w:val="30"/>
          <w:u w:val="single"/>
        </w:rPr>
        <w:t xml:space="preserve">    </w:t>
      </w:r>
      <w:r>
        <w:rPr>
          <w:rFonts w:hint="eastAsia" w:ascii="宋体" w:hAnsi="宋体"/>
          <w:bCs/>
          <w:color w:val="auto"/>
          <w:szCs w:val="30"/>
        </w:rPr>
        <w:t>份。</w:t>
      </w:r>
    </w:p>
    <w:p w14:paraId="3E6A4CCE">
      <w:pPr>
        <w:spacing w:line="332" w:lineRule="auto"/>
        <w:ind w:firstLine="420" w:firstLineChars="200"/>
        <w:rPr>
          <w:rFonts w:ascii="宋体" w:hAnsi="宋体"/>
          <w:bCs/>
          <w:color w:val="auto"/>
          <w:szCs w:val="30"/>
        </w:rPr>
      </w:pPr>
    </w:p>
    <w:p w14:paraId="1DE0695D">
      <w:pPr>
        <w:spacing w:line="332" w:lineRule="auto"/>
        <w:ind w:firstLine="420" w:firstLineChars="200"/>
        <w:rPr>
          <w:rFonts w:ascii="宋体" w:hAnsi="宋体"/>
          <w:bCs/>
          <w:color w:val="auto"/>
          <w:szCs w:val="30"/>
        </w:rPr>
      </w:pPr>
    </w:p>
    <w:p w14:paraId="2C3CF31E">
      <w:pPr>
        <w:spacing w:line="332" w:lineRule="auto"/>
        <w:rPr>
          <w:rFonts w:ascii="宋体" w:hAnsi="宋体"/>
          <w:color w:val="auto"/>
          <w:szCs w:val="30"/>
        </w:rPr>
      </w:pPr>
      <w:r>
        <w:rPr>
          <w:rFonts w:hint="eastAsia" w:ascii="宋体" w:hAnsi="宋体"/>
          <w:color w:val="auto"/>
          <w:szCs w:val="30"/>
        </w:rPr>
        <w:t>发包人：</w:t>
      </w:r>
      <w:r>
        <w:rPr>
          <w:rFonts w:ascii="宋体" w:hAnsi="宋体"/>
          <w:color w:val="auto"/>
          <w:szCs w:val="30"/>
        </w:rPr>
        <w:t xml:space="preserve">  (</w:t>
      </w:r>
      <w:r>
        <w:rPr>
          <w:rFonts w:hint="eastAsia" w:ascii="宋体" w:hAnsi="宋体"/>
          <w:color w:val="auto"/>
          <w:szCs w:val="30"/>
        </w:rPr>
        <w:t>公章</w:t>
      </w:r>
      <w:r>
        <w:rPr>
          <w:rFonts w:ascii="宋体" w:hAnsi="宋体"/>
          <w:color w:val="auto"/>
          <w:szCs w:val="30"/>
        </w:rPr>
        <w:t xml:space="preserve">)             </w:t>
      </w:r>
      <w:r>
        <w:rPr>
          <w:rFonts w:hint="eastAsia" w:ascii="宋体" w:hAnsi="宋体"/>
          <w:color w:val="auto"/>
          <w:szCs w:val="30"/>
        </w:rPr>
        <w:t xml:space="preserve">             承包人：</w:t>
      </w:r>
      <w:r>
        <w:rPr>
          <w:rFonts w:ascii="宋体" w:hAnsi="宋体"/>
          <w:color w:val="auto"/>
          <w:szCs w:val="30"/>
        </w:rPr>
        <w:t xml:space="preserve">  (</w:t>
      </w:r>
      <w:r>
        <w:rPr>
          <w:rFonts w:hint="eastAsia" w:ascii="宋体" w:hAnsi="宋体"/>
          <w:color w:val="auto"/>
          <w:szCs w:val="30"/>
        </w:rPr>
        <w:t>公章</w:t>
      </w:r>
      <w:r>
        <w:rPr>
          <w:rFonts w:ascii="宋体" w:hAnsi="宋体"/>
          <w:color w:val="auto"/>
          <w:szCs w:val="30"/>
        </w:rPr>
        <w:t>)</w:t>
      </w:r>
    </w:p>
    <w:p w14:paraId="1F0421E0">
      <w:pPr>
        <w:spacing w:line="332" w:lineRule="auto"/>
        <w:rPr>
          <w:rFonts w:ascii="宋体" w:hAnsi="宋体"/>
          <w:color w:val="auto"/>
          <w:szCs w:val="30"/>
          <w:u w:val="single"/>
        </w:rPr>
      </w:pPr>
      <w:r>
        <w:rPr>
          <w:rFonts w:ascii="宋体" w:hAnsi="宋体"/>
          <w:color w:val="auto"/>
          <w:szCs w:val="30"/>
        </w:rPr>
        <w:t xml:space="preserve">                                 </w:t>
      </w:r>
    </w:p>
    <w:p w14:paraId="657813C7">
      <w:pPr>
        <w:spacing w:line="332" w:lineRule="auto"/>
        <w:rPr>
          <w:rFonts w:ascii="宋体" w:hAnsi="宋体"/>
          <w:color w:val="auto"/>
          <w:szCs w:val="30"/>
        </w:rPr>
      </w:pPr>
      <w:r>
        <w:rPr>
          <w:rFonts w:hint="eastAsia" w:ascii="宋体" w:hAnsi="宋体"/>
          <w:color w:val="auto"/>
          <w:szCs w:val="30"/>
        </w:rPr>
        <w:t>法定代表人或其委托代理人：</w:t>
      </w:r>
      <w:r>
        <w:rPr>
          <w:rFonts w:ascii="宋体" w:hAnsi="宋体"/>
          <w:color w:val="auto"/>
          <w:szCs w:val="30"/>
        </w:rPr>
        <w:t xml:space="preserve"> </w:t>
      </w:r>
      <w:r>
        <w:rPr>
          <w:rFonts w:hint="eastAsia" w:ascii="宋体" w:hAnsi="宋体"/>
          <w:color w:val="auto"/>
          <w:szCs w:val="30"/>
        </w:rPr>
        <w:t xml:space="preserve">     （签字）   法定代表人或其委托代理人：       （签字）</w:t>
      </w:r>
    </w:p>
    <w:p w14:paraId="422C06A8">
      <w:pPr>
        <w:spacing w:line="332" w:lineRule="auto"/>
        <w:rPr>
          <w:rFonts w:ascii="宋体" w:hAnsi="宋体"/>
          <w:color w:val="auto"/>
          <w:szCs w:val="30"/>
        </w:rPr>
      </w:pPr>
      <w:r>
        <w:rPr>
          <w:rFonts w:ascii="宋体" w:hAnsi="宋体"/>
          <w:color w:val="auto"/>
          <w:szCs w:val="30"/>
        </w:rPr>
        <w:t xml:space="preserve">                   </w:t>
      </w:r>
    </w:p>
    <w:p w14:paraId="5C911DFA">
      <w:pPr>
        <w:spacing w:line="332" w:lineRule="auto"/>
        <w:rPr>
          <w:rFonts w:eastAsia="仿宋_GB2312"/>
          <w:color w:val="auto"/>
          <w:szCs w:val="30"/>
          <w:u w:val="single"/>
        </w:rPr>
      </w:pPr>
    </w:p>
    <w:p w14:paraId="1531CC67">
      <w:pPr>
        <w:tabs>
          <w:tab w:val="left" w:pos="4410"/>
        </w:tabs>
        <w:spacing w:line="332" w:lineRule="auto"/>
        <w:rPr>
          <w:rFonts w:ascii="宋体" w:hAnsi="宋体"/>
          <w:color w:val="auto"/>
          <w:szCs w:val="30"/>
        </w:rPr>
      </w:pPr>
      <w:r>
        <w:rPr>
          <w:rFonts w:hint="eastAsia" w:ascii="宋体" w:hAnsi="宋体"/>
          <w:color w:val="auto"/>
          <w:szCs w:val="30"/>
        </w:rPr>
        <w:t>组织机构代码：</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组织机构代码：</w:t>
      </w:r>
      <w:r>
        <w:rPr>
          <w:rFonts w:eastAsia="仿宋_GB2312"/>
          <w:color w:val="auto"/>
          <w:szCs w:val="30"/>
          <w:u w:val="single"/>
        </w:rPr>
        <w:t xml:space="preserve">  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p>
    <w:p w14:paraId="75370FE0">
      <w:pPr>
        <w:spacing w:line="332" w:lineRule="auto"/>
        <w:rPr>
          <w:rFonts w:ascii="宋体" w:hAnsi="宋体"/>
          <w:color w:val="auto"/>
          <w:szCs w:val="30"/>
        </w:rPr>
      </w:pPr>
      <w:r>
        <w:rPr>
          <w:rFonts w:hint="eastAsia" w:ascii="宋体" w:hAnsi="宋体"/>
          <w:color w:val="auto"/>
          <w:szCs w:val="30"/>
        </w:rPr>
        <w:t>地</w:t>
      </w:r>
      <w:r>
        <w:rPr>
          <w:rFonts w:ascii="宋体" w:hAnsi="宋体"/>
          <w:color w:val="auto"/>
          <w:szCs w:val="30"/>
        </w:rPr>
        <w:t xml:space="preserve">  </w:t>
      </w:r>
      <w:r>
        <w:rPr>
          <w:rFonts w:hint="eastAsia" w:ascii="宋体" w:hAnsi="宋体"/>
          <w:color w:val="auto"/>
          <w:szCs w:val="30"/>
        </w:rPr>
        <w:t>址：</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地</w:t>
      </w:r>
      <w:r>
        <w:rPr>
          <w:rFonts w:ascii="宋体" w:hAnsi="宋体"/>
          <w:color w:val="auto"/>
          <w:szCs w:val="30"/>
        </w:rPr>
        <w:t xml:space="preserve">  </w:t>
      </w:r>
      <w:r>
        <w:rPr>
          <w:rFonts w:hint="eastAsia" w:ascii="宋体" w:hAnsi="宋体"/>
          <w:color w:val="auto"/>
          <w:szCs w:val="30"/>
        </w:rPr>
        <w:t>址：</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3322AC52">
      <w:pPr>
        <w:spacing w:line="332" w:lineRule="auto"/>
        <w:rPr>
          <w:rFonts w:ascii="宋体" w:hAnsi="宋体"/>
          <w:color w:val="auto"/>
          <w:szCs w:val="30"/>
        </w:rPr>
      </w:pPr>
      <w:r>
        <w:rPr>
          <w:rFonts w:hint="eastAsia" w:ascii="宋体" w:hAnsi="宋体"/>
          <w:color w:val="auto"/>
          <w:szCs w:val="30"/>
        </w:rPr>
        <w:t>邮政编码：</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邮政编码：</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1A26FB1F">
      <w:pPr>
        <w:spacing w:line="332" w:lineRule="auto"/>
        <w:rPr>
          <w:rFonts w:ascii="宋体" w:hAnsi="宋体"/>
          <w:color w:val="auto"/>
          <w:szCs w:val="30"/>
        </w:rPr>
      </w:pPr>
      <w:r>
        <w:rPr>
          <w:rFonts w:hint="eastAsia" w:ascii="宋体" w:hAnsi="宋体"/>
          <w:color w:val="auto"/>
          <w:szCs w:val="30"/>
        </w:rPr>
        <w:t>法定代表人：</w:t>
      </w:r>
      <w:r>
        <w:rPr>
          <w:rFonts w:eastAsia="仿宋_GB2312"/>
          <w:color w:val="auto"/>
          <w:szCs w:val="30"/>
          <w:u w:val="single"/>
        </w:rPr>
        <w:t xml:space="preserve">           </w:t>
      </w:r>
      <w:r>
        <w:rPr>
          <w:rFonts w:ascii="宋体" w:hAnsi="宋体"/>
          <w:color w:val="auto"/>
          <w:szCs w:val="30"/>
        </w:rPr>
        <w:t xml:space="preserve">  </w:t>
      </w:r>
      <w:r>
        <w:rPr>
          <w:rFonts w:hint="eastAsia" w:ascii="宋体" w:hAnsi="宋体"/>
          <w:color w:val="auto"/>
          <w:szCs w:val="30"/>
        </w:rPr>
        <w:t xml:space="preserve">              法定代表人：</w:t>
      </w:r>
      <w:r>
        <w:rPr>
          <w:rFonts w:eastAsia="仿宋_GB2312"/>
          <w:color w:val="auto"/>
          <w:szCs w:val="30"/>
          <w:u w:val="single"/>
        </w:rPr>
        <w:t xml:space="preserve">             </w:t>
      </w:r>
    </w:p>
    <w:p w14:paraId="0935AC68">
      <w:pPr>
        <w:spacing w:line="332" w:lineRule="auto"/>
        <w:rPr>
          <w:rFonts w:ascii="宋体" w:hAnsi="宋体"/>
          <w:color w:val="auto"/>
          <w:szCs w:val="30"/>
        </w:rPr>
      </w:pPr>
      <w:r>
        <w:rPr>
          <w:rFonts w:hint="eastAsia" w:ascii="宋体" w:hAnsi="宋体"/>
          <w:color w:val="auto"/>
          <w:szCs w:val="30"/>
        </w:rPr>
        <w:t>委托代理人：</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委托代理人：</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26DCCFDB">
      <w:pPr>
        <w:spacing w:line="332" w:lineRule="auto"/>
        <w:rPr>
          <w:rFonts w:ascii="宋体" w:hAnsi="宋体"/>
          <w:color w:val="auto"/>
          <w:szCs w:val="30"/>
        </w:rPr>
      </w:pPr>
      <w:r>
        <w:rPr>
          <w:rFonts w:hint="eastAsia" w:ascii="宋体" w:hAnsi="宋体"/>
          <w:color w:val="auto"/>
          <w:szCs w:val="30"/>
        </w:rPr>
        <w:t>电</w:t>
      </w:r>
      <w:r>
        <w:rPr>
          <w:rFonts w:ascii="宋体" w:hAnsi="宋体"/>
          <w:color w:val="auto"/>
          <w:szCs w:val="30"/>
        </w:rPr>
        <w:t xml:space="preserve">  </w:t>
      </w:r>
      <w:r>
        <w:rPr>
          <w:rFonts w:hint="eastAsia" w:ascii="宋体" w:hAnsi="宋体"/>
          <w:color w:val="auto"/>
          <w:szCs w:val="30"/>
        </w:rPr>
        <w:t>话：</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电</w:t>
      </w:r>
      <w:r>
        <w:rPr>
          <w:rFonts w:ascii="宋体" w:hAnsi="宋体"/>
          <w:color w:val="auto"/>
          <w:szCs w:val="30"/>
        </w:rPr>
        <w:t xml:space="preserve">  </w:t>
      </w:r>
      <w:r>
        <w:rPr>
          <w:rFonts w:hint="eastAsia" w:ascii="宋体" w:hAnsi="宋体"/>
          <w:color w:val="auto"/>
          <w:szCs w:val="30"/>
        </w:rPr>
        <w:t>话：</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221E71ED">
      <w:pPr>
        <w:spacing w:line="332" w:lineRule="auto"/>
        <w:rPr>
          <w:rFonts w:ascii="宋体" w:hAnsi="宋体"/>
          <w:color w:val="auto"/>
          <w:szCs w:val="30"/>
        </w:rPr>
      </w:pPr>
      <w:r>
        <w:rPr>
          <w:rFonts w:hint="eastAsia" w:ascii="宋体" w:hAnsi="宋体"/>
          <w:color w:val="auto"/>
          <w:szCs w:val="30"/>
        </w:rPr>
        <w:t>传</w:t>
      </w:r>
      <w:r>
        <w:rPr>
          <w:rFonts w:ascii="宋体" w:hAnsi="宋体"/>
          <w:color w:val="auto"/>
          <w:szCs w:val="30"/>
        </w:rPr>
        <w:t xml:space="preserve">  </w:t>
      </w:r>
      <w:r>
        <w:rPr>
          <w:rFonts w:hint="eastAsia" w:ascii="宋体" w:hAnsi="宋体"/>
          <w:color w:val="auto"/>
          <w:szCs w:val="30"/>
        </w:rPr>
        <w:t>真：</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传</w:t>
      </w:r>
      <w:r>
        <w:rPr>
          <w:rFonts w:ascii="宋体" w:hAnsi="宋体"/>
          <w:color w:val="auto"/>
          <w:szCs w:val="30"/>
        </w:rPr>
        <w:t xml:space="preserve">  </w:t>
      </w:r>
      <w:r>
        <w:rPr>
          <w:rFonts w:hint="eastAsia" w:ascii="宋体" w:hAnsi="宋体"/>
          <w:color w:val="auto"/>
          <w:szCs w:val="30"/>
        </w:rPr>
        <w:t>真：</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3773D1BE">
      <w:pPr>
        <w:spacing w:line="332" w:lineRule="auto"/>
        <w:rPr>
          <w:rFonts w:ascii="宋体" w:hAnsi="宋体"/>
          <w:color w:val="auto"/>
          <w:szCs w:val="30"/>
        </w:rPr>
      </w:pPr>
      <w:r>
        <w:rPr>
          <w:rFonts w:hint="eastAsia" w:ascii="宋体" w:hAnsi="宋体"/>
          <w:color w:val="auto"/>
          <w:szCs w:val="30"/>
        </w:rPr>
        <w:t>电子信箱：</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电子信箱：</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05DB7079">
      <w:pPr>
        <w:spacing w:line="332" w:lineRule="auto"/>
        <w:rPr>
          <w:rFonts w:ascii="宋体" w:hAnsi="宋体"/>
          <w:color w:val="auto"/>
          <w:szCs w:val="30"/>
        </w:rPr>
      </w:pPr>
      <w:r>
        <w:rPr>
          <w:rFonts w:hint="eastAsia" w:ascii="宋体" w:hAnsi="宋体"/>
          <w:color w:val="auto"/>
          <w:szCs w:val="30"/>
        </w:rPr>
        <w:t>开户银行：</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开户银行：</w:t>
      </w:r>
      <w:r>
        <w:rPr>
          <w:rFonts w:eastAsia="仿宋_GB2312"/>
          <w:color w:val="auto"/>
          <w:szCs w:val="30"/>
          <w:u w:val="single"/>
        </w:rPr>
        <w:t xml:space="preserve">                 </w:t>
      </w:r>
    </w:p>
    <w:p w14:paraId="6FC012CC">
      <w:pPr>
        <w:spacing w:line="332" w:lineRule="auto"/>
        <w:rPr>
          <w:rFonts w:ascii="宋体" w:hAnsi="宋体"/>
          <w:color w:val="auto"/>
          <w:szCs w:val="30"/>
        </w:rPr>
      </w:pPr>
      <w:r>
        <w:rPr>
          <w:rFonts w:hint="eastAsia" w:ascii="宋体" w:hAnsi="宋体"/>
          <w:color w:val="auto"/>
          <w:szCs w:val="30"/>
        </w:rPr>
        <w:t>账</w:t>
      </w:r>
      <w:r>
        <w:rPr>
          <w:rFonts w:ascii="宋体" w:hAnsi="宋体"/>
          <w:color w:val="auto"/>
          <w:szCs w:val="30"/>
        </w:rPr>
        <w:t xml:space="preserve">  </w:t>
      </w:r>
      <w:r>
        <w:rPr>
          <w:rFonts w:hint="eastAsia" w:ascii="宋体" w:hAnsi="宋体"/>
          <w:color w:val="auto"/>
          <w:szCs w:val="30"/>
        </w:rPr>
        <w:t>号：</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r>
        <w:rPr>
          <w:rFonts w:ascii="宋体" w:hAnsi="宋体"/>
          <w:color w:val="auto"/>
          <w:szCs w:val="30"/>
        </w:rPr>
        <w:t xml:space="preserve">  </w:t>
      </w:r>
      <w:r>
        <w:rPr>
          <w:rFonts w:hint="eastAsia" w:ascii="宋体" w:hAnsi="宋体"/>
          <w:color w:val="auto"/>
          <w:szCs w:val="30"/>
        </w:rPr>
        <w:t xml:space="preserve">             账</w:t>
      </w:r>
      <w:r>
        <w:rPr>
          <w:rFonts w:ascii="宋体" w:hAnsi="宋体"/>
          <w:color w:val="auto"/>
          <w:szCs w:val="30"/>
        </w:rPr>
        <w:t xml:space="preserve">  </w:t>
      </w:r>
      <w:r>
        <w:rPr>
          <w:rFonts w:hint="eastAsia" w:ascii="宋体" w:hAnsi="宋体"/>
          <w:color w:val="auto"/>
          <w:szCs w:val="30"/>
        </w:rPr>
        <w:t>号：</w:t>
      </w:r>
      <w:r>
        <w:rPr>
          <w:rFonts w:eastAsia="仿宋_GB2312"/>
          <w:color w:val="auto"/>
          <w:szCs w:val="30"/>
          <w:u w:val="single"/>
        </w:rPr>
        <w:t xml:space="preserve">        </w:t>
      </w:r>
      <w:r>
        <w:rPr>
          <w:rFonts w:hint="eastAsia" w:eastAsia="仿宋_GB2312"/>
          <w:color w:val="auto"/>
          <w:szCs w:val="30"/>
          <w:u w:val="single"/>
        </w:rPr>
        <w:t xml:space="preserve">  </w:t>
      </w:r>
      <w:r>
        <w:rPr>
          <w:rFonts w:eastAsia="仿宋_GB2312"/>
          <w:color w:val="auto"/>
          <w:szCs w:val="30"/>
          <w:u w:val="single"/>
        </w:rPr>
        <w:t xml:space="preserve">         </w:t>
      </w:r>
    </w:p>
    <w:p w14:paraId="5CC964DE">
      <w:pPr>
        <w:tabs>
          <w:tab w:val="left" w:pos="0"/>
        </w:tabs>
        <w:spacing w:line="332" w:lineRule="auto"/>
        <w:ind w:right="-36" w:firstLine="529" w:firstLineChars="252"/>
        <w:rPr>
          <w:color w:val="auto"/>
        </w:rPr>
      </w:pPr>
    </w:p>
    <w:p w14:paraId="0EC1458A">
      <w:pPr>
        <w:rPr>
          <w:rFonts w:ascii="宋体" w:hAnsi="宋体"/>
          <w:color w:val="auto"/>
          <w:sz w:val="28"/>
          <w:szCs w:val="28"/>
        </w:rPr>
      </w:pPr>
      <w:bookmarkStart w:id="194" w:name="_Toc31166"/>
      <w:bookmarkStart w:id="195" w:name="_Toc148712381"/>
      <w:bookmarkStart w:id="196" w:name="_Toc13483"/>
      <w:bookmarkStart w:id="197" w:name="_Toc498006745"/>
      <w:bookmarkStart w:id="198" w:name="_Toc31124"/>
      <w:bookmarkStart w:id="199" w:name="_Toc29559"/>
      <w:bookmarkStart w:id="200" w:name="_Toc23700"/>
      <w:bookmarkStart w:id="201" w:name="_Toc626"/>
      <w:bookmarkStart w:id="202" w:name="_Toc7799"/>
      <w:bookmarkStart w:id="203" w:name="_Toc14334"/>
      <w:bookmarkStart w:id="204" w:name="_Toc4481"/>
      <w:r>
        <w:rPr>
          <w:rFonts w:hint="eastAsia" w:ascii="宋体" w:hAnsi="宋体"/>
          <w:color w:val="auto"/>
          <w:sz w:val="28"/>
          <w:szCs w:val="28"/>
        </w:rPr>
        <w:br w:type="page"/>
      </w:r>
    </w:p>
    <w:p w14:paraId="300A6236">
      <w:pPr>
        <w:keepNext/>
        <w:keepLines/>
        <w:spacing w:line="320" w:lineRule="exact"/>
        <w:jc w:val="center"/>
        <w:outlineLvl w:val="2"/>
        <w:rPr>
          <w:rFonts w:ascii="宋体" w:hAnsi="宋体"/>
          <w:b/>
          <w:bCs/>
          <w:color w:val="auto"/>
          <w:sz w:val="28"/>
          <w:szCs w:val="28"/>
        </w:rPr>
      </w:pPr>
      <w:bookmarkStart w:id="205" w:name="_Toc155380097"/>
      <w:bookmarkStart w:id="206" w:name="_Toc7100"/>
      <w:r>
        <w:rPr>
          <w:rFonts w:hint="eastAsia" w:ascii="宋体" w:hAnsi="宋体"/>
          <w:b/>
          <w:bCs/>
          <w:color w:val="auto"/>
          <w:sz w:val="28"/>
          <w:szCs w:val="28"/>
        </w:rPr>
        <w:t>第二部分 通用合同条款</w:t>
      </w:r>
      <w:bookmarkEnd w:id="205"/>
      <w:bookmarkEnd w:id="206"/>
    </w:p>
    <w:bookmarkEnd w:id="194"/>
    <w:bookmarkEnd w:id="195"/>
    <w:bookmarkEnd w:id="196"/>
    <w:bookmarkEnd w:id="197"/>
    <w:bookmarkEnd w:id="198"/>
    <w:bookmarkEnd w:id="199"/>
    <w:bookmarkEnd w:id="200"/>
    <w:bookmarkEnd w:id="201"/>
    <w:bookmarkEnd w:id="202"/>
    <w:bookmarkEnd w:id="203"/>
    <w:bookmarkEnd w:id="204"/>
    <w:p w14:paraId="10E82884">
      <w:pPr>
        <w:spacing w:line="320" w:lineRule="exact"/>
        <w:ind w:firstLine="420" w:firstLineChars="200"/>
        <w:rPr>
          <w:rFonts w:ascii="宋体" w:hAnsi="宋体"/>
          <w:color w:val="auto"/>
          <w:kern w:val="0"/>
          <w:szCs w:val="21"/>
        </w:rPr>
      </w:pPr>
    </w:p>
    <w:p w14:paraId="139862D1">
      <w:pPr>
        <w:spacing w:line="320" w:lineRule="exact"/>
        <w:ind w:firstLine="422" w:firstLineChars="200"/>
        <w:rPr>
          <w:rFonts w:ascii="宋体" w:hAnsi="宋体" w:cs="宋体"/>
          <w:color w:val="auto"/>
          <w:szCs w:val="21"/>
        </w:rPr>
      </w:pPr>
      <w:r>
        <w:rPr>
          <w:rFonts w:hint="eastAsia" w:ascii="宋体" w:hAnsi="宋体"/>
          <w:b/>
          <w:color w:val="auto"/>
          <w:kern w:val="0"/>
          <w:szCs w:val="21"/>
        </w:rPr>
        <w:t xml:space="preserve">     </w:t>
      </w:r>
      <w:r>
        <w:rPr>
          <w:rFonts w:hint="eastAsia" w:ascii="宋体" w:hAnsi="宋体"/>
          <w:bCs/>
          <w:color w:val="auto"/>
          <w:kern w:val="0"/>
          <w:szCs w:val="21"/>
        </w:rPr>
        <w:t xml:space="preserve"> 采用《</w:t>
      </w:r>
      <w:r>
        <w:rPr>
          <w:rFonts w:ascii="宋体" w:hAnsi="宋体"/>
          <w:bCs/>
          <w:color w:val="auto"/>
          <w:kern w:val="0"/>
          <w:szCs w:val="21"/>
        </w:rPr>
        <w:t>建设工程施工合同（示范文本）</w:t>
      </w:r>
      <w:r>
        <w:rPr>
          <w:rFonts w:hint="eastAsia" w:ascii="宋体" w:hAnsi="宋体"/>
          <w:bCs/>
          <w:color w:val="auto"/>
          <w:kern w:val="0"/>
          <w:szCs w:val="21"/>
        </w:rPr>
        <w:t>》</w:t>
      </w:r>
      <w:r>
        <w:rPr>
          <w:rFonts w:ascii="宋体" w:hAnsi="宋体"/>
          <w:bCs/>
          <w:color w:val="auto"/>
          <w:kern w:val="0"/>
          <w:szCs w:val="21"/>
        </w:rPr>
        <w:t>（GF—201</w:t>
      </w:r>
      <w:r>
        <w:rPr>
          <w:rFonts w:hint="eastAsia" w:ascii="宋体" w:hAnsi="宋体"/>
          <w:bCs/>
          <w:color w:val="auto"/>
          <w:kern w:val="0"/>
          <w:szCs w:val="21"/>
        </w:rPr>
        <w:t>7</w:t>
      </w:r>
      <w:r>
        <w:rPr>
          <w:rFonts w:ascii="宋体" w:hAnsi="宋体"/>
          <w:bCs/>
          <w:color w:val="auto"/>
          <w:kern w:val="0"/>
          <w:szCs w:val="21"/>
        </w:rPr>
        <w:t>—</w:t>
      </w:r>
      <w:r>
        <w:rPr>
          <w:rFonts w:hint="eastAsia" w:ascii="宋体" w:hAnsi="宋体"/>
          <w:bCs/>
          <w:color w:val="auto"/>
          <w:kern w:val="0"/>
          <w:szCs w:val="21"/>
        </w:rPr>
        <w:t>0201）</w:t>
      </w:r>
      <w:r>
        <w:rPr>
          <w:rFonts w:hint="eastAsia" w:ascii="宋体" w:hAnsi="宋体"/>
          <w:b/>
          <w:color w:val="auto"/>
          <w:kern w:val="0"/>
          <w:szCs w:val="21"/>
        </w:rPr>
        <w:t>。</w:t>
      </w:r>
    </w:p>
    <w:p w14:paraId="504D83F0">
      <w:pPr>
        <w:tabs>
          <w:tab w:val="left" w:pos="0"/>
        </w:tabs>
        <w:spacing w:line="320" w:lineRule="exact"/>
        <w:ind w:right="-36" w:firstLine="529" w:firstLineChars="252"/>
        <w:rPr>
          <w:color w:val="auto"/>
        </w:rPr>
      </w:pPr>
    </w:p>
    <w:p w14:paraId="6D70E502">
      <w:pPr>
        <w:keepNext/>
        <w:keepLines/>
        <w:numPr>
          <w:ilvl w:val="0"/>
          <w:numId w:val="1"/>
        </w:numPr>
        <w:spacing w:line="320" w:lineRule="exact"/>
        <w:jc w:val="center"/>
        <w:outlineLvl w:val="2"/>
        <w:rPr>
          <w:rFonts w:ascii="宋体" w:hAnsi="宋体"/>
          <w:b/>
          <w:bCs/>
          <w:color w:val="auto"/>
          <w:sz w:val="28"/>
          <w:szCs w:val="44"/>
        </w:rPr>
      </w:pPr>
      <w:r>
        <w:rPr>
          <w:rFonts w:eastAsia="黑体"/>
          <w:b/>
          <w:bCs/>
          <w:color w:val="auto"/>
          <w:szCs w:val="32"/>
        </w:rPr>
        <w:br w:type="page"/>
      </w:r>
      <w:bookmarkStart w:id="207" w:name="_Toc14197"/>
      <w:bookmarkStart w:id="208" w:name="_Toc155380098"/>
      <w:bookmarkStart w:id="209" w:name="_Toc20299"/>
      <w:bookmarkStart w:id="210" w:name="_Toc148712382"/>
      <w:r>
        <w:rPr>
          <w:rFonts w:hint="eastAsia" w:ascii="宋体" w:hAnsi="宋体"/>
          <w:b/>
          <w:bCs/>
          <w:color w:val="auto"/>
          <w:sz w:val="28"/>
          <w:szCs w:val="44"/>
        </w:rPr>
        <w:t>专用合同条款</w:t>
      </w:r>
      <w:bookmarkEnd w:id="207"/>
      <w:bookmarkEnd w:id="208"/>
    </w:p>
    <w:bookmarkEnd w:id="209"/>
    <w:bookmarkEnd w:id="210"/>
    <w:p w14:paraId="21E7A74D">
      <w:pPr>
        <w:keepNext/>
        <w:keepLines/>
        <w:spacing w:line="332" w:lineRule="auto"/>
        <w:outlineLvl w:val="3"/>
        <w:rPr>
          <w:rFonts w:ascii="宋体" w:hAnsi="宋体"/>
          <w:b/>
          <w:color w:val="auto"/>
          <w:szCs w:val="32"/>
        </w:rPr>
      </w:pPr>
      <w:bookmarkStart w:id="211" w:name="_Toc351203633"/>
      <w:r>
        <w:rPr>
          <w:rFonts w:ascii="宋体" w:hAnsi="宋体"/>
          <w:b/>
          <w:color w:val="auto"/>
          <w:szCs w:val="32"/>
        </w:rPr>
        <w:t>1</w:t>
      </w:r>
      <w:bookmarkStart w:id="212" w:name="_Toc296891196"/>
      <w:bookmarkStart w:id="213" w:name="_Toc296890984"/>
      <w:bookmarkStart w:id="214" w:name="_Toc296944495"/>
      <w:bookmarkStart w:id="215" w:name="_Toc292559866"/>
      <w:bookmarkStart w:id="216" w:name="_Toc297120456"/>
      <w:bookmarkStart w:id="217" w:name="_Toc296503156"/>
      <w:bookmarkStart w:id="218" w:name="_Toc297048342"/>
      <w:bookmarkStart w:id="219" w:name="_Toc292559361"/>
      <w:bookmarkStart w:id="220" w:name="_Toc296347155"/>
      <w:bookmarkStart w:id="221" w:name="_Toc296346657"/>
      <w:r>
        <w:rPr>
          <w:rFonts w:ascii="宋体" w:hAnsi="宋体"/>
          <w:b/>
          <w:color w:val="auto"/>
          <w:szCs w:val="32"/>
        </w:rPr>
        <w:t xml:space="preserve">. </w:t>
      </w:r>
      <w:r>
        <w:rPr>
          <w:rFonts w:hint="eastAsia" w:ascii="宋体" w:hAnsi="宋体"/>
          <w:b/>
          <w:color w:val="auto"/>
          <w:szCs w:val="32"/>
        </w:rPr>
        <w:t>一般约定</w:t>
      </w:r>
      <w:bookmarkEnd w:id="211"/>
    </w:p>
    <w:bookmarkEnd w:id="212"/>
    <w:bookmarkEnd w:id="213"/>
    <w:bookmarkEnd w:id="214"/>
    <w:bookmarkEnd w:id="215"/>
    <w:bookmarkEnd w:id="216"/>
    <w:bookmarkEnd w:id="217"/>
    <w:bookmarkEnd w:id="218"/>
    <w:bookmarkEnd w:id="219"/>
    <w:bookmarkEnd w:id="220"/>
    <w:bookmarkEnd w:id="221"/>
    <w:p w14:paraId="20F3A3B2">
      <w:pPr>
        <w:spacing w:line="332" w:lineRule="auto"/>
        <w:ind w:firstLine="420" w:firstLineChars="200"/>
        <w:rPr>
          <w:rFonts w:ascii="宋体" w:hAnsi="宋体"/>
          <w:color w:val="auto"/>
          <w:szCs w:val="32"/>
        </w:rPr>
      </w:pPr>
      <w:r>
        <w:rPr>
          <w:rFonts w:ascii="宋体" w:hAnsi="宋体"/>
          <w:color w:val="auto"/>
          <w:szCs w:val="32"/>
        </w:rPr>
        <w:t xml:space="preserve">1.1 </w:t>
      </w:r>
      <w:r>
        <w:rPr>
          <w:rFonts w:hint="eastAsia" w:ascii="宋体" w:hAnsi="宋体"/>
          <w:color w:val="auto"/>
          <w:szCs w:val="32"/>
        </w:rPr>
        <w:t>词语定义</w:t>
      </w:r>
    </w:p>
    <w:p w14:paraId="13C78B7F">
      <w:pPr>
        <w:spacing w:line="332" w:lineRule="auto"/>
        <w:ind w:firstLine="420" w:firstLineChars="200"/>
        <w:rPr>
          <w:rFonts w:ascii="宋体" w:hAnsi="宋体"/>
          <w:color w:val="auto"/>
          <w:kern w:val="0"/>
          <w:szCs w:val="32"/>
        </w:rPr>
      </w:pPr>
      <w:r>
        <w:rPr>
          <w:rFonts w:ascii="宋体" w:hAnsi="宋体"/>
          <w:color w:val="auto"/>
          <w:kern w:val="0"/>
          <w:szCs w:val="32"/>
        </w:rPr>
        <w:t>1.1.1</w:t>
      </w:r>
      <w:r>
        <w:rPr>
          <w:rFonts w:hint="eastAsia" w:ascii="宋体" w:hAnsi="宋体"/>
          <w:color w:val="auto"/>
          <w:kern w:val="0"/>
          <w:szCs w:val="32"/>
        </w:rPr>
        <w:t>合同</w:t>
      </w:r>
      <w:r>
        <w:rPr>
          <w:rFonts w:hint="eastAsia" w:ascii="宋体" w:hAnsi="宋体"/>
          <w:color w:val="auto"/>
          <w:szCs w:val="32"/>
          <w:u w:val="single"/>
        </w:rPr>
        <w:t>履行中，发包人</w:t>
      </w:r>
      <w:r>
        <w:rPr>
          <w:rFonts w:hint="eastAsia" w:ascii="宋体" w:hAnsi="宋体"/>
          <w:color w:val="auto"/>
          <w:szCs w:val="32"/>
          <w:u w:val="single"/>
          <w:lang w:val="en-US" w:eastAsia="zh-CN"/>
        </w:rPr>
        <w:t>与</w:t>
      </w:r>
      <w:r>
        <w:rPr>
          <w:rFonts w:hint="eastAsia" w:ascii="宋体" w:hAnsi="宋体"/>
          <w:color w:val="auto"/>
          <w:szCs w:val="32"/>
          <w:u w:val="single"/>
        </w:rPr>
        <w:t>承包人有关工程的洽商、变更等书面协议或文件视为本合同的组成部分。</w:t>
      </w:r>
    </w:p>
    <w:p w14:paraId="1B94E47E">
      <w:pPr>
        <w:spacing w:line="332" w:lineRule="auto"/>
        <w:ind w:firstLine="420" w:firstLineChars="200"/>
        <w:rPr>
          <w:rFonts w:ascii="宋体" w:hAnsi="宋体"/>
          <w:color w:val="auto"/>
          <w:szCs w:val="32"/>
        </w:rPr>
      </w:pPr>
      <w:r>
        <w:rPr>
          <w:rFonts w:ascii="宋体" w:hAnsi="宋体"/>
          <w:color w:val="auto"/>
          <w:szCs w:val="32"/>
        </w:rPr>
        <w:t xml:space="preserve">1.1.2 </w:t>
      </w:r>
      <w:r>
        <w:rPr>
          <w:rFonts w:hint="eastAsia" w:ascii="宋体" w:hAnsi="宋体"/>
          <w:color w:val="auto"/>
          <w:szCs w:val="32"/>
        </w:rPr>
        <w:t>合同当事人及其他相关方</w:t>
      </w:r>
    </w:p>
    <w:p w14:paraId="0D954DED">
      <w:pPr>
        <w:spacing w:line="332" w:lineRule="auto"/>
        <w:ind w:firstLine="420" w:firstLineChars="200"/>
        <w:rPr>
          <w:rFonts w:ascii="宋体" w:hAnsi="宋体"/>
          <w:color w:val="auto"/>
          <w:szCs w:val="32"/>
        </w:rPr>
      </w:pPr>
      <w:r>
        <w:rPr>
          <w:rFonts w:ascii="宋体" w:hAnsi="宋体"/>
          <w:color w:val="auto"/>
          <w:szCs w:val="32"/>
        </w:rPr>
        <w:t>1.1.2.4</w:t>
      </w:r>
      <w:r>
        <w:rPr>
          <w:rFonts w:hint="eastAsia" w:ascii="宋体" w:hAnsi="宋体"/>
          <w:color w:val="auto"/>
          <w:szCs w:val="32"/>
        </w:rPr>
        <w:t>监理人：</w:t>
      </w:r>
    </w:p>
    <w:p w14:paraId="124CDB96">
      <w:pPr>
        <w:spacing w:line="332" w:lineRule="auto"/>
        <w:ind w:firstLine="420" w:firstLineChars="200"/>
        <w:rPr>
          <w:rFonts w:ascii="宋体" w:hAnsi="宋体"/>
          <w:color w:val="auto"/>
          <w:szCs w:val="32"/>
        </w:rPr>
      </w:pPr>
      <w:r>
        <w:rPr>
          <w:rFonts w:hint="eastAsia" w:ascii="宋体" w:hAnsi="宋体"/>
          <w:color w:val="auto"/>
          <w:szCs w:val="32"/>
        </w:rPr>
        <w:t>名</w:t>
      </w:r>
      <w:r>
        <w:rPr>
          <w:rFonts w:ascii="宋体" w:hAnsi="宋体"/>
          <w:color w:val="auto"/>
          <w:szCs w:val="32"/>
        </w:rPr>
        <w:t xml:space="preserve">    </w:t>
      </w:r>
      <w:r>
        <w:rPr>
          <w:rFonts w:hint="eastAsia" w:ascii="宋体" w:hAnsi="宋体"/>
          <w:color w:val="auto"/>
          <w:szCs w:val="32"/>
        </w:rPr>
        <w:t>称：</w:t>
      </w:r>
      <w:r>
        <w:rPr>
          <w:rFonts w:hint="eastAsia" w:ascii="MingLiU_HKSCS" w:hAnsi="MingLiU_HKSCS" w:cs="MingLiU_HKSCS"/>
          <w:color w:val="auto"/>
          <w:szCs w:val="32"/>
          <w:u w:val="single"/>
        </w:rPr>
        <w:t xml:space="preserve">    </w:t>
      </w:r>
      <w:r>
        <w:rPr>
          <w:rFonts w:hint="eastAsia" w:ascii="宋体" w:hAnsi="宋体"/>
          <w:color w:val="auto"/>
          <w:kern w:val="0"/>
          <w:szCs w:val="32"/>
          <w:u w:val="single"/>
        </w:rPr>
        <w:t xml:space="preserve">                   </w:t>
      </w:r>
      <w:r>
        <w:rPr>
          <w:rFonts w:ascii="宋体" w:hAnsi="宋体"/>
          <w:color w:val="auto"/>
          <w:szCs w:val="32"/>
          <w:u w:val="single"/>
        </w:rPr>
        <w:t xml:space="preserve"> </w:t>
      </w:r>
      <w:r>
        <w:rPr>
          <w:rFonts w:hint="eastAsia" w:ascii="宋体" w:hAnsi="宋体"/>
          <w:color w:val="auto"/>
          <w:szCs w:val="32"/>
        </w:rPr>
        <w:t>；</w:t>
      </w:r>
    </w:p>
    <w:p w14:paraId="367A52CC">
      <w:pPr>
        <w:spacing w:line="332" w:lineRule="auto"/>
        <w:ind w:firstLine="420" w:firstLineChars="200"/>
        <w:rPr>
          <w:rFonts w:ascii="宋体" w:hAnsi="宋体"/>
          <w:color w:val="auto"/>
          <w:szCs w:val="32"/>
        </w:rPr>
      </w:pPr>
      <w:r>
        <w:rPr>
          <w:rFonts w:hint="eastAsia" w:ascii="宋体" w:hAnsi="宋体"/>
          <w:color w:val="auto"/>
          <w:szCs w:val="32"/>
        </w:rPr>
        <w:t>资质类别和等级：</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16AF0577">
      <w:pPr>
        <w:spacing w:line="332" w:lineRule="auto"/>
        <w:ind w:firstLine="420" w:firstLineChars="200"/>
        <w:rPr>
          <w:rFonts w:ascii="宋体" w:hAnsi="宋体"/>
          <w:color w:val="auto"/>
          <w:szCs w:val="32"/>
        </w:rPr>
      </w:pPr>
      <w:r>
        <w:rPr>
          <w:rFonts w:hint="eastAsia" w:ascii="宋体" w:hAnsi="宋体"/>
          <w:color w:val="auto"/>
          <w:szCs w:val="32"/>
        </w:rPr>
        <w:t>联系电话：</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114C449">
      <w:pPr>
        <w:spacing w:line="332" w:lineRule="auto"/>
        <w:ind w:firstLine="420" w:firstLineChars="200"/>
        <w:rPr>
          <w:rFonts w:ascii="宋体" w:hAnsi="宋体"/>
          <w:color w:val="auto"/>
          <w:szCs w:val="32"/>
        </w:rPr>
      </w:pPr>
      <w:r>
        <w:rPr>
          <w:rFonts w:hint="eastAsia" w:ascii="宋体" w:hAnsi="宋体"/>
          <w:color w:val="auto"/>
          <w:szCs w:val="32"/>
        </w:rPr>
        <w:t>电子信箱：</w:t>
      </w:r>
      <w:r>
        <w:rPr>
          <w:rFonts w:hint="eastAsia" w:ascii="MingLiU_HKSCS" w:hAnsi="MingLiU_HKSCS" w:cs="MingLiU_HKSCS"/>
          <w:color w:val="auto"/>
          <w:szCs w:val="32"/>
          <w:u w:val="single"/>
        </w:rPr>
        <w:t xml:space="preserve">             /                </w:t>
      </w:r>
      <w:r>
        <w:rPr>
          <w:rFonts w:hint="eastAsia" w:ascii="宋体" w:hAnsi="宋体"/>
          <w:color w:val="auto"/>
          <w:szCs w:val="32"/>
        </w:rPr>
        <w:t>；</w:t>
      </w:r>
    </w:p>
    <w:p w14:paraId="0A75A36F">
      <w:pPr>
        <w:spacing w:line="332" w:lineRule="auto"/>
        <w:ind w:firstLine="420" w:firstLineChars="200"/>
        <w:rPr>
          <w:rFonts w:ascii="宋体" w:hAnsi="宋体"/>
          <w:color w:val="auto"/>
          <w:szCs w:val="32"/>
        </w:rPr>
      </w:pPr>
      <w:r>
        <w:rPr>
          <w:rFonts w:hint="eastAsia" w:ascii="宋体" w:hAnsi="宋体"/>
          <w:color w:val="auto"/>
          <w:szCs w:val="32"/>
        </w:rPr>
        <w:t>通信地址：</w:t>
      </w:r>
      <w:r>
        <w:rPr>
          <w:rFonts w:hint="eastAsia" w:ascii="MingLiU_HKSCS" w:hAnsi="MingLiU_HKSCS" w:cs="MingLiU_HKSCS"/>
          <w:color w:val="auto"/>
          <w:szCs w:val="32"/>
          <w:u w:val="single"/>
        </w:rPr>
        <w:t xml:space="preserve">             /                </w:t>
      </w:r>
      <w:r>
        <w:rPr>
          <w:rFonts w:hint="eastAsia" w:ascii="宋体" w:hAnsi="宋体"/>
          <w:color w:val="auto"/>
          <w:szCs w:val="32"/>
        </w:rPr>
        <w:t>。</w:t>
      </w:r>
    </w:p>
    <w:p w14:paraId="1273E597">
      <w:pPr>
        <w:spacing w:line="332" w:lineRule="auto"/>
        <w:ind w:firstLine="420" w:firstLineChars="200"/>
        <w:rPr>
          <w:rFonts w:ascii="宋体" w:hAnsi="宋体"/>
          <w:color w:val="auto"/>
          <w:szCs w:val="32"/>
        </w:rPr>
      </w:pPr>
      <w:r>
        <w:rPr>
          <w:rFonts w:ascii="宋体" w:hAnsi="宋体"/>
          <w:color w:val="auto"/>
          <w:szCs w:val="32"/>
        </w:rPr>
        <w:t xml:space="preserve">1.1.2.5 </w:t>
      </w:r>
      <w:r>
        <w:rPr>
          <w:rFonts w:hint="eastAsia" w:ascii="宋体" w:hAnsi="宋体"/>
          <w:color w:val="auto"/>
          <w:szCs w:val="32"/>
        </w:rPr>
        <w:t>设计人：</w:t>
      </w:r>
    </w:p>
    <w:p w14:paraId="66088CB0">
      <w:pPr>
        <w:spacing w:line="332" w:lineRule="auto"/>
        <w:ind w:firstLine="420" w:firstLineChars="200"/>
        <w:rPr>
          <w:rFonts w:ascii="宋体" w:hAnsi="宋体"/>
          <w:color w:val="auto"/>
          <w:szCs w:val="32"/>
        </w:rPr>
      </w:pPr>
      <w:r>
        <w:rPr>
          <w:rFonts w:hint="eastAsia" w:ascii="宋体" w:hAnsi="宋体"/>
          <w:color w:val="auto"/>
          <w:szCs w:val="32"/>
        </w:rPr>
        <w:t>名</w:t>
      </w:r>
      <w:r>
        <w:rPr>
          <w:rFonts w:ascii="宋体" w:hAnsi="宋体"/>
          <w:color w:val="auto"/>
          <w:szCs w:val="32"/>
        </w:rPr>
        <w:t xml:space="preserve">    </w:t>
      </w:r>
      <w:r>
        <w:rPr>
          <w:rFonts w:hint="eastAsia" w:ascii="宋体" w:hAnsi="宋体"/>
          <w:color w:val="auto"/>
          <w:szCs w:val="32"/>
        </w:rPr>
        <w:t>称：</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18FB1770">
      <w:pPr>
        <w:spacing w:line="332" w:lineRule="auto"/>
        <w:ind w:firstLine="420" w:firstLineChars="200"/>
        <w:rPr>
          <w:rFonts w:ascii="宋体" w:hAnsi="宋体"/>
          <w:color w:val="auto"/>
          <w:szCs w:val="32"/>
        </w:rPr>
      </w:pPr>
      <w:r>
        <w:rPr>
          <w:rFonts w:hint="eastAsia" w:ascii="宋体" w:hAnsi="宋体"/>
          <w:color w:val="auto"/>
          <w:szCs w:val="32"/>
        </w:rPr>
        <w:t>资质类别和等级：</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2384F88A">
      <w:pPr>
        <w:spacing w:line="332" w:lineRule="auto"/>
        <w:ind w:firstLine="420" w:firstLineChars="200"/>
        <w:rPr>
          <w:rFonts w:ascii="宋体" w:hAnsi="宋体"/>
          <w:color w:val="auto"/>
          <w:szCs w:val="32"/>
        </w:rPr>
      </w:pPr>
      <w:r>
        <w:rPr>
          <w:rFonts w:hint="eastAsia" w:ascii="宋体" w:hAnsi="宋体"/>
          <w:color w:val="auto"/>
          <w:szCs w:val="32"/>
        </w:rPr>
        <w:t>联系电话：</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641590AB">
      <w:pPr>
        <w:spacing w:line="332" w:lineRule="auto"/>
        <w:ind w:firstLine="420" w:firstLineChars="200"/>
        <w:rPr>
          <w:rFonts w:ascii="宋体" w:hAnsi="宋体"/>
          <w:color w:val="auto"/>
          <w:szCs w:val="32"/>
        </w:rPr>
      </w:pPr>
      <w:r>
        <w:rPr>
          <w:rFonts w:hint="eastAsia" w:ascii="宋体" w:hAnsi="宋体"/>
          <w:color w:val="auto"/>
          <w:szCs w:val="32"/>
        </w:rPr>
        <w:t>电子信箱：</w:t>
      </w:r>
      <w:r>
        <w:rPr>
          <w:rFonts w:hint="eastAsia" w:ascii="MingLiU_HKSCS" w:hAnsi="MingLiU_HKSCS" w:cs="MingLiU_HKSCS"/>
          <w:color w:val="auto"/>
          <w:szCs w:val="32"/>
          <w:u w:val="single"/>
        </w:rPr>
        <w:t xml:space="preserve">                    /                      </w:t>
      </w:r>
      <w:r>
        <w:rPr>
          <w:rFonts w:hint="eastAsia" w:ascii="宋体" w:hAnsi="宋体"/>
          <w:color w:val="auto"/>
          <w:szCs w:val="32"/>
        </w:rPr>
        <w:t>；</w:t>
      </w:r>
    </w:p>
    <w:p w14:paraId="4DE76934">
      <w:pPr>
        <w:spacing w:line="332" w:lineRule="auto"/>
        <w:ind w:firstLine="420" w:firstLineChars="200"/>
        <w:rPr>
          <w:rFonts w:ascii="宋体" w:hAnsi="宋体"/>
          <w:color w:val="auto"/>
          <w:szCs w:val="32"/>
        </w:rPr>
      </w:pPr>
      <w:r>
        <w:rPr>
          <w:rFonts w:hint="eastAsia" w:ascii="宋体" w:hAnsi="宋体"/>
          <w:color w:val="auto"/>
          <w:szCs w:val="32"/>
        </w:rPr>
        <w:t>通信地址：</w:t>
      </w:r>
      <w:r>
        <w:rPr>
          <w:rFonts w:hint="eastAsia" w:ascii="MingLiU_HKSCS" w:hAnsi="MingLiU_HKSCS" w:cs="MingLiU_HKSCS"/>
          <w:color w:val="auto"/>
          <w:szCs w:val="32"/>
          <w:u w:val="single"/>
        </w:rPr>
        <w:t xml:space="preserve">                    /                      </w:t>
      </w:r>
      <w:r>
        <w:rPr>
          <w:rFonts w:hint="eastAsia" w:ascii="宋体" w:hAnsi="宋体"/>
          <w:color w:val="auto"/>
          <w:szCs w:val="32"/>
        </w:rPr>
        <w:t>。</w:t>
      </w:r>
    </w:p>
    <w:p w14:paraId="310875B9">
      <w:pPr>
        <w:spacing w:line="332" w:lineRule="auto"/>
        <w:ind w:firstLine="420" w:firstLineChars="200"/>
        <w:rPr>
          <w:rFonts w:ascii="宋体" w:hAnsi="宋体"/>
          <w:color w:val="auto"/>
          <w:szCs w:val="32"/>
        </w:rPr>
      </w:pPr>
      <w:r>
        <w:rPr>
          <w:rFonts w:ascii="宋体" w:hAnsi="宋体"/>
          <w:color w:val="auto"/>
          <w:szCs w:val="32"/>
        </w:rPr>
        <w:t xml:space="preserve">1.1.3 </w:t>
      </w:r>
      <w:r>
        <w:rPr>
          <w:rFonts w:hint="eastAsia" w:ascii="宋体" w:hAnsi="宋体"/>
          <w:color w:val="auto"/>
          <w:szCs w:val="32"/>
        </w:rPr>
        <w:t>工程和设备</w:t>
      </w:r>
    </w:p>
    <w:p w14:paraId="02FB594E">
      <w:pPr>
        <w:spacing w:line="332" w:lineRule="auto"/>
        <w:ind w:firstLine="420" w:firstLineChars="200"/>
        <w:rPr>
          <w:rFonts w:ascii="宋体" w:hAnsi="宋体"/>
          <w:color w:val="auto"/>
          <w:szCs w:val="32"/>
        </w:rPr>
      </w:pPr>
      <w:r>
        <w:rPr>
          <w:rFonts w:ascii="宋体" w:hAnsi="宋体"/>
          <w:color w:val="auto"/>
          <w:szCs w:val="32"/>
        </w:rPr>
        <w:t xml:space="preserve">1.1.3.7 </w:t>
      </w:r>
      <w:r>
        <w:rPr>
          <w:rFonts w:hint="eastAsia" w:ascii="宋体" w:hAnsi="宋体"/>
          <w:color w:val="auto"/>
          <w:szCs w:val="32"/>
        </w:rPr>
        <w:t>作为施工现场组成部分的其他场所包括：</w:t>
      </w:r>
      <w:r>
        <w:rPr>
          <w:rFonts w:hint="eastAsia" w:ascii="MingLiU_HKSCS" w:hAnsi="MingLiU_HKSCS" w:cs="MingLiU_HKSCS"/>
          <w:color w:val="auto"/>
          <w:szCs w:val="32"/>
          <w:u w:val="single"/>
        </w:rPr>
        <w:t xml:space="preserve">现场临时办公及施工场地 </w:t>
      </w:r>
      <w:r>
        <w:rPr>
          <w:rFonts w:hint="eastAsia" w:ascii="宋体" w:hAnsi="宋体"/>
          <w:color w:val="auto"/>
          <w:szCs w:val="32"/>
        </w:rPr>
        <w:t>。</w:t>
      </w:r>
    </w:p>
    <w:p w14:paraId="62D1BE66">
      <w:pPr>
        <w:spacing w:line="332" w:lineRule="auto"/>
        <w:ind w:firstLine="420" w:firstLineChars="200"/>
        <w:jc w:val="left"/>
        <w:rPr>
          <w:rFonts w:ascii="宋体" w:hAnsi="宋体"/>
          <w:color w:val="auto"/>
          <w:kern w:val="0"/>
          <w:szCs w:val="32"/>
        </w:rPr>
      </w:pPr>
      <w:r>
        <w:rPr>
          <w:rFonts w:ascii="宋体" w:hAnsi="宋体"/>
          <w:color w:val="auto"/>
          <w:kern w:val="0"/>
          <w:szCs w:val="32"/>
        </w:rPr>
        <w:t xml:space="preserve">1.1.3.9 </w:t>
      </w:r>
      <w:r>
        <w:rPr>
          <w:rFonts w:hint="eastAsia" w:ascii="宋体" w:hAnsi="宋体"/>
          <w:color w:val="auto"/>
          <w:kern w:val="0"/>
          <w:szCs w:val="32"/>
        </w:rPr>
        <w:t>永久占地包括：</w:t>
      </w:r>
      <w:r>
        <w:rPr>
          <w:rFonts w:hint="eastAsia" w:ascii="MingLiU_HKSCS" w:hAnsi="MingLiU_HKSCS" w:cs="MingLiU_HKSCS"/>
          <w:color w:val="auto"/>
          <w:szCs w:val="32"/>
          <w:u w:val="single"/>
        </w:rPr>
        <w:t xml:space="preserve">          按照设计图纸确定        </w:t>
      </w:r>
      <w:r>
        <w:rPr>
          <w:rFonts w:hint="eastAsia" w:ascii="宋体" w:hAnsi="宋体"/>
          <w:color w:val="auto"/>
          <w:kern w:val="0"/>
          <w:szCs w:val="32"/>
        </w:rPr>
        <w:t>。</w:t>
      </w:r>
    </w:p>
    <w:p w14:paraId="27F2FCC4">
      <w:pPr>
        <w:spacing w:line="332" w:lineRule="auto"/>
        <w:ind w:firstLine="420" w:firstLineChars="200"/>
        <w:jc w:val="left"/>
        <w:rPr>
          <w:rFonts w:ascii="宋体" w:hAnsi="宋体"/>
          <w:color w:val="auto"/>
          <w:szCs w:val="32"/>
        </w:rPr>
      </w:pPr>
      <w:r>
        <w:rPr>
          <w:rFonts w:ascii="宋体" w:hAnsi="宋体"/>
          <w:color w:val="auto"/>
          <w:kern w:val="0"/>
          <w:szCs w:val="32"/>
        </w:rPr>
        <w:t xml:space="preserve">1.1.3.10 </w:t>
      </w:r>
      <w:r>
        <w:rPr>
          <w:rFonts w:hint="eastAsia" w:ascii="宋体" w:hAnsi="宋体"/>
          <w:color w:val="auto"/>
          <w:kern w:val="0"/>
          <w:szCs w:val="32"/>
        </w:rPr>
        <w:t>临时占地包括：</w:t>
      </w:r>
      <w:r>
        <w:rPr>
          <w:rFonts w:hint="eastAsia" w:ascii="MingLiU_HKSCS" w:hAnsi="MingLiU_HKSCS" w:cs="MingLiU_HKSCS"/>
          <w:color w:val="auto"/>
          <w:szCs w:val="32"/>
          <w:u w:val="single"/>
        </w:rPr>
        <w:t xml:space="preserve">          合同履行中确定         </w:t>
      </w:r>
      <w:r>
        <w:rPr>
          <w:rFonts w:hint="eastAsia" w:ascii="宋体" w:hAnsi="宋体"/>
          <w:color w:val="auto"/>
          <w:kern w:val="0"/>
          <w:szCs w:val="32"/>
        </w:rPr>
        <w:t>。</w:t>
      </w:r>
    </w:p>
    <w:p w14:paraId="3719FD78">
      <w:pPr>
        <w:spacing w:line="332" w:lineRule="auto"/>
        <w:ind w:firstLine="420" w:firstLineChars="200"/>
        <w:rPr>
          <w:rFonts w:ascii="宋体" w:hAnsi="宋体"/>
          <w:color w:val="auto"/>
          <w:szCs w:val="32"/>
        </w:rPr>
      </w:pPr>
      <w:r>
        <w:rPr>
          <w:rFonts w:ascii="宋体" w:hAnsi="宋体"/>
          <w:color w:val="auto"/>
          <w:szCs w:val="32"/>
        </w:rPr>
        <w:t>1.3</w:t>
      </w:r>
      <w:r>
        <w:rPr>
          <w:rFonts w:hint="eastAsia" w:ascii="宋体" w:hAnsi="宋体"/>
          <w:color w:val="auto"/>
          <w:szCs w:val="32"/>
        </w:rPr>
        <w:t>法律</w:t>
      </w:r>
      <w:r>
        <w:rPr>
          <w:rFonts w:ascii="宋体" w:hAnsi="宋体"/>
          <w:color w:val="auto"/>
          <w:szCs w:val="32"/>
        </w:rPr>
        <w:t xml:space="preserve"> </w:t>
      </w:r>
    </w:p>
    <w:p w14:paraId="1572A167">
      <w:pPr>
        <w:autoSpaceDE w:val="0"/>
        <w:autoSpaceDN w:val="0"/>
        <w:adjustRightInd w:val="0"/>
        <w:spacing w:line="332" w:lineRule="auto"/>
        <w:ind w:firstLine="420" w:firstLineChars="200"/>
        <w:jc w:val="left"/>
        <w:rPr>
          <w:rFonts w:ascii="MingLiU_HKSCS" w:hAnsi="MingLiU_HKSCS" w:cs="MingLiU_HKSCS"/>
          <w:color w:val="auto"/>
          <w:szCs w:val="32"/>
          <w:u w:val="single"/>
        </w:rPr>
      </w:pPr>
      <w:r>
        <w:rPr>
          <w:rFonts w:hint="eastAsia" w:ascii="宋体" w:hAnsi="宋体"/>
          <w:color w:val="auto"/>
          <w:szCs w:val="32"/>
        </w:rPr>
        <w:t>适用于合同的其他规范性文件：</w:t>
      </w:r>
      <w:r>
        <w:rPr>
          <w:rFonts w:hint="eastAsia" w:ascii="MingLiU_HKSCS" w:hAnsi="MingLiU_HKSCS" w:cs="MingLiU_HKSCS"/>
          <w:color w:val="auto"/>
          <w:szCs w:val="32"/>
          <w:u w:val="single"/>
        </w:rPr>
        <w:t>《中华人民共和国民法典》《中华人民共和国建筑法》、</w:t>
      </w:r>
    </w:p>
    <w:p w14:paraId="2E03CEBB">
      <w:pPr>
        <w:autoSpaceDE w:val="0"/>
        <w:autoSpaceDN w:val="0"/>
        <w:adjustRightInd w:val="0"/>
        <w:spacing w:line="332" w:lineRule="auto"/>
        <w:jc w:val="left"/>
        <w:rPr>
          <w:rFonts w:ascii="宋体" w:hAnsi="宋体"/>
          <w:color w:val="auto"/>
          <w:szCs w:val="32"/>
        </w:rPr>
      </w:pPr>
      <w:r>
        <w:rPr>
          <w:rFonts w:hint="eastAsia" w:ascii="MingLiU_HKSCS" w:hAnsi="MingLiU_HKSCS" w:cs="MingLiU_HKSCS"/>
          <w:color w:val="auto"/>
          <w:szCs w:val="32"/>
          <w:u w:val="single"/>
        </w:rPr>
        <w:t>《中华人民共和国招标投标法》《中华人民共和国招标投标法实施条例》《中华人民共和国政府采购法》《建设工程质量管理条例》《建设工程安全生产管理条例》及其他相关国家和地方法律法规、规章 。</w:t>
      </w:r>
    </w:p>
    <w:p w14:paraId="349AEC5B">
      <w:pPr>
        <w:spacing w:line="332" w:lineRule="auto"/>
        <w:ind w:firstLine="420" w:firstLineChars="200"/>
        <w:rPr>
          <w:rFonts w:ascii="宋体" w:hAnsi="宋体"/>
          <w:color w:val="auto"/>
          <w:szCs w:val="32"/>
        </w:rPr>
      </w:pPr>
      <w:r>
        <w:rPr>
          <w:rFonts w:ascii="宋体" w:hAnsi="宋体"/>
          <w:color w:val="auto"/>
          <w:szCs w:val="32"/>
        </w:rPr>
        <w:t xml:space="preserve">1.4 </w:t>
      </w:r>
      <w:r>
        <w:rPr>
          <w:rFonts w:hint="eastAsia" w:ascii="宋体" w:hAnsi="宋体"/>
          <w:color w:val="auto"/>
          <w:szCs w:val="32"/>
        </w:rPr>
        <w:t>标准和规范</w:t>
      </w:r>
    </w:p>
    <w:p w14:paraId="7419504A">
      <w:pPr>
        <w:spacing w:line="332" w:lineRule="auto"/>
        <w:ind w:firstLine="420" w:firstLineChars="200"/>
        <w:rPr>
          <w:rFonts w:ascii="宋体" w:hAnsi="宋体"/>
          <w:color w:val="auto"/>
          <w:szCs w:val="32"/>
        </w:rPr>
      </w:pPr>
      <w:r>
        <w:rPr>
          <w:rFonts w:ascii="宋体" w:hAnsi="宋体"/>
          <w:color w:val="auto"/>
          <w:szCs w:val="32"/>
        </w:rPr>
        <w:t>1.4.1</w:t>
      </w:r>
      <w:r>
        <w:rPr>
          <w:rFonts w:hint="eastAsia" w:ascii="宋体" w:hAnsi="宋体"/>
          <w:color w:val="auto"/>
          <w:szCs w:val="32"/>
        </w:rPr>
        <w:t>适用于工程的标准规范包括：</w:t>
      </w:r>
      <w:r>
        <w:rPr>
          <w:rFonts w:hint="eastAsia" w:ascii="MingLiU_HKSCS" w:hAnsi="MingLiU_HKSCS" w:cs="MingLiU_HKSCS"/>
          <w:color w:val="auto"/>
          <w:szCs w:val="32"/>
          <w:u w:val="single"/>
        </w:rPr>
        <w:t xml:space="preserve"> 现行有关房屋建筑和市政工程的标准和规范、规程；建筑质量验收评定标准，施工图纸以及设计文件所载明的标准、规范、规程等 。</w:t>
      </w:r>
    </w:p>
    <w:p w14:paraId="68D0904C">
      <w:pPr>
        <w:spacing w:line="332" w:lineRule="auto"/>
        <w:ind w:firstLine="420" w:firstLineChars="200"/>
        <w:rPr>
          <w:rFonts w:ascii="宋体" w:hAnsi="宋体"/>
          <w:color w:val="auto"/>
          <w:kern w:val="0"/>
          <w:szCs w:val="32"/>
        </w:rPr>
      </w:pPr>
      <w:r>
        <w:rPr>
          <w:rFonts w:ascii="宋体" w:hAnsi="宋体"/>
          <w:color w:val="auto"/>
          <w:kern w:val="0"/>
          <w:szCs w:val="32"/>
        </w:rPr>
        <w:t xml:space="preserve">1.4.2 </w:t>
      </w:r>
      <w:r>
        <w:rPr>
          <w:rFonts w:hint="eastAsia" w:ascii="宋体" w:hAnsi="宋体"/>
          <w:color w:val="auto"/>
          <w:kern w:val="0"/>
          <w:szCs w:val="32"/>
        </w:rPr>
        <w:t>发包人提供国外标准、规范的名称：</w:t>
      </w:r>
      <w:r>
        <w:rPr>
          <w:rFonts w:ascii="宋体" w:hAnsi="宋体"/>
          <w:color w:val="auto"/>
          <w:kern w:val="0"/>
          <w:szCs w:val="32"/>
          <w:u w:val="single"/>
        </w:rPr>
        <w:t xml:space="preserve">       </w:t>
      </w:r>
      <w:r>
        <w:rPr>
          <w:rFonts w:hint="eastAsia" w:ascii="宋体" w:hAnsi="宋体"/>
          <w:color w:val="auto"/>
          <w:kern w:val="0"/>
          <w:szCs w:val="32"/>
          <w:u w:val="single"/>
        </w:rPr>
        <w:t>/</w:t>
      </w:r>
      <w:r>
        <w:rPr>
          <w:rFonts w:ascii="宋体" w:hAnsi="宋体"/>
          <w:color w:val="auto"/>
          <w:kern w:val="0"/>
          <w:szCs w:val="32"/>
          <w:u w:val="single"/>
        </w:rPr>
        <w:t xml:space="preserve">  </w:t>
      </w:r>
      <w:r>
        <w:rPr>
          <w:rFonts w:hint="eastAsia" w:ascii="宋体" w:hAnsi="宋体"/>
          <w:color w:val="auto"/>
          <w:kern w:val="0"/>
          <w:szCs w:val="32"/>
          <w:u w:val="single"/>
        </w:rPr>
        <w:t xml:space="preserve">  </w:t>
      </w:r>
      <w:r>
        <w:rPr>
          <w:rFonts w:ascii="宋体" w:hAnsi="宋体"/>
          <w:color w:val="auto"/>
          <w:kern w:val="0"/>
          <w:szCs w:val="32"/>
          <w:u w:val="single"/>
        </w:rPr>
        <w:t xml:space="preserve">     </w:t>
      </w:r>
      <w:r>
        <w:rPr>
          <w:rFonts w:hint="eastAsia" w:ascii="宋体" w:hAnsi="宋体"/>
          <w:color w:val="auto"/>
          <w:kern w:val="0"/>
          <w:szCs w:val="32"/>
        </w:rPr>
        <w:t>。</w:t>
      </w:r>
    </w:p>
    <w:p w14:paraId="2A53B0D3">
      <w:pPr>
        <w:spacing w:line="332" w:lineRule="auto"/>
        <w:ind w:firstLine="420" w:firstLineChars="200"/>
        <w:rPr>
          <w:rFonts w:ascii="宋体" w:hAnsi="宋体"/>
          <w:color w:val="auto"/>
          <w:kern w:val="0"/>
          <w:szCs w:val="32"/>
        </w:rPr>
      </w:pPr>
      <w:r>
        <w:rPr>
          <w:rFonts w:hint="eastAsia" w:ascii="宋体" w:hAnsi="宋体"/>
          <w:color w:val="auto"/>
          <w:kern w:val="0"/>
          <w:szCs w:val="32"/>
        </w:rPr>
        <w:t>发包人提供国外标准、规范的份数：</w:t>
      </w:r>
      <w:r>
        <w:rPr>
          <w:rFonts w:ascii="宋体" w:hAnsi="宋体"/>
          <w:color w:val="auto"/>
          <w:kern w:val="0"/>
          <w:szCs w:val="32"/>
          <w:u w:val="single"/>
        </w:rPr>
        <w:t xml:space="preserve">          </w:t>
      </w:r>
      <w:r>
        <w:rPr>
          <w:rFonts w:hint="eastAsia" w:ascii="宋体" w:hAnsi="宋体"/>
          <w:color w:val="auto"/>
          <w:kern w:val="0"/>
          <w:szCs w:val="32"/>
          <w:u w:val="single"/>
        </w:rPr>
        <w:t>/</w:t>
      </w:r>
      <w:r>
        <w:rPr>
          <w:rFonts w:ascii="宋体" w:hAnsi="宋体"/>
          <w:color w:val="auto"/>
          <w:kern w:val="0"/>
          <w:szCs w:val="32"/>
          <w:u w:val="single"/>
        </w:rPr>
        <w:t xml:space="preserve">            </w:t>
      </w:r>
      <w:r>
        <w:rPr>
          <w:rFonts w:hint="eastAsia" w:ascii="宋体" w:hAnsi="宋体"/>
          <w:color w:val="auto"/>
          <w:kern w:val="0"/>
          <w:szCs w:val="32"/>
        </w:rPr>
        <w:t>；</w:t>
      </w:r>
    </w:p>
    <w:p w14:paraId="66E75DA8">
      <w:pPr>
        <w:spacing w:line="332" w:lineRule="auto"/>
        <w:ind w:firstLine="420" w:firstLineChars="200"/>
        <w:rPr>
          <w:rFonts w:ascii="宋体" w:hAnsi="宋体"/>
          <w:color w:val="auto"/>
          <w:szCs w:val="32"/>
        </w:rPr>
      </w:pPr>
      <w:r>
        <w:rPr>
          <w:rFonts w:hint="eastAsia" w:ascii="宋体" w:hAnsi="宋体"/>
          <w:color w:val="auto"/>
          <w:kern w:val="0"/>
          <w:szCs w:val="32"/>
        </w:rPr>
        <w:t>发包人提供国外标准、规范的名称：</w:t>
      </w:r>
      <w:r>
        <w:rPr>
          <w:rFonts w:ascii="宋体" w:hAnsi="宋体"/>
          <w:color w:val="auto"/>
          <w:kern w:val="0"/>
          <w:szCs w:val="32"/>
          <w:u w:val="single"/>
        </w:rPr>
        <w:t xml:space="preserve">          </w:t>
      </w:r>
      <w:r>
        <w:rPr>
          <w:rFonts w:hint="eastAsia" w:ascii="宋体" w:hAnsi="宋体"/>
          <w:color w:val="auto"/>
          <w:kern w:val="0"/>
          <w:szCs w:val="32"/>
          <w:u w:val="single"/>
        </w:rPr>
        <w:t xml:space="preserve">/ </w:t>
      </w:r>
      <w:r>
        <w:rPr>
          <w:rFonts w:ascii="宋体" w:hAnsi="宋体"/>
          <w:color w:val="auto"/>
          <w:kern w:val="0"/>
          <w:szCs w:val="32"/>
          <w:u w:val="single"/>
        </w:rPr>
        <w:t xml:space="preserve">           </w:t>
      </w:r>
      <w:r>
        <w:rPr>
          <w:rFonts w:hint="eastAsia" w:ascii="宋体" w:hAnsi="宋体"/>
          <w:color w:val="auto"/>
          <w:kern w:val="0"/>
          <w:szCs w:val="32"/>
        </w:rPr>
        <w:t>。</w:t>
      </w:r>
    </w:p>
    <w:p w14:paraId="0036A691">
      <w:pPr>
        <w:spacing w:line="332" w:lineRule="auto"/>
        <w:ind w:left="596" w:leftChars="284"/>
        <w:rPr>
          <w:rFonts w:ascii="宋体" w:hAnsi="宋体"/>
          <w:color w:val="auto"/>
          <w:szCs w:val="32"/>
        </w:rPr>
      </w:pPr>
      <w:r>
        <w:rPr>
          <w:rFonts w:ascii="宋体" w:hAnsi="宋体"/>
          <w:color w:val="auto"/>
          <w:szCs w:val="32"/>
        </w:rPr>
        <w:t>1.4.3</w:t>
      </w:r>
      <w:r>
        <w:rPr>
          <w:rFonts w:hint="eastAsia" w:ascii="宋体" w:hAnsi="宋体"/>
          <w:color w:val="auto"/>
          <w:szCs w:val="32"/>
        </w:rPr>
        <w:t>发包人对工程的技术标准和功能要求的特殊要求：</w:t>
      </w:r>
      <w:r>
        <w:rPr>
          <w:rFonts w:ascii="宋体" w:hAnsi="宋体"/>
          <w:color w:val="auto"/>
          <w:kern w:val="0"/>
          <w:szCs w:val="32"/>
          <w:u w:val="single"/>
        </w:rPr>
        <w:t xml:space="preserve">        </w:t>
      </w:r>
      <w:r>
        <w:rPr>
          <w:rFonts w:hint="eastAsia" w:ascii="宋体" w:hAnsi="宋体"/>
          <w:color w:val="auto"/>
          <w:kern w:val="0"/>
          <w:szCs w:val="32"/>
          <w:u w:val="single"/>
        </w:rPr>
        <w:t>/</w:t>
      </w:r>
      <w:r>
        <w:rPr>
          <w:rFonts w:ascii="宋体" w:hAnsi="宋体"/>
          <w:color w:val="auto"/>
          <w:kern w:val="0"/>
          <w:szCs w:val="32"/>
          <w:u w:val="single"/>
        </w:rPr>
        <w:t xml:space="preserve">         </w:t>
      </w:r>
      <w:r>
        <w:rPr>
          <w:rFonts w:hint="eastAsia" w:ascii="宋体" w:hAnsi="宋体"/>
          <w:color w:val="auto"/>
          <w:szCs w:val="32"/>
        </w:rPr>
        <w:t>。</w:t>
      </w:r>
    </w:p>
    <w:p w14:paraId="54A8E40C">
      <w:pPr>
        <w:spacing w:line="332" w:lineRule="auto"/>
        <w:ind w:firstLine="420" w:firstLineChars="200"/>
        <w:rPr>
          <w:rFonts w:ascii="宋体" w:hAnsi="宋体"/>
          <w:color w:val="auto"/>
          <w:szCs w:val="32"/>
        </w:rPr>
      </w:pPr>
      <w:r>
        <w:rPr>
          <w:rFonts w:ascii="宋体" w:hAnsi="宋体"/>
          <w:color w:val="auto"/>
          <w:szCs w:val="32"/>
        </w:rPr>
        <w:t xml:space="preserve">1.5 </w:t>
      </w:r>
      <w:r>
        <w:rPr>
          <w:rFonts w:hint="eastAsia" w:ascii="宋体" w:hAnsi="宋体"/>
          <w:color w:val="auto"/>
          <w:szCs w:val="32"/>
        </w:rPr>
        <w:t>合同文件的优先顺序</w:t>
      </w:r>
    </w:p>
    <w:p w14:paraId="06D1CC1C">
      <w:pPr>
        <w:spacing w:line="332" w:lineRule="auto"/>
        <w:ind w:firstLine="420" w:firstLineChars="200"/>
        <w:rPr>
          <w:rFonts w:ascii="宋体" w:hAnsi="宋体"/>
          <w:color w:val="auto"/>
          <w:szCs w:val="32"/>
        </w:rPr>
      </w:pPr>
      <w:r>
        <w:rPr>
          <w:rFonts w:hint="eastAsia" w:ascii="宋体" w:hAnsi="宋体"/>
          <w:color w:val="auto"/>
          <w:szCs w:val="32"/>
        </w:rPr>
        <w:t>合同文件组成及优先顺序为：</w:t>
      </w:r>
      <w:r>
        <w:rPr>
          <w:rFonts w:hint="eastAsia" w:ascii="MingLiU_HKSCS" w:hAnsi="MingLiU_HKSCS" w:cs="MingLiU_HKSCS"/>
          <w:color w:val="auto"/>
          <w:szCs w:val="32"/>
          <w:u w:val="single"/>
        </w:rPr>
        <w:t>按照通用条款执行</w:t>
      </w:r>
      <w:r>
        <w:rPr>
          <w:rFonts w:hint="eastAsia" w:ascii="宋体" w:hAnsi="宋体"/>
          <w:color w:val="auto"/>
          <w:szCs w:val="32"/>
        </w:rPr>
        <w:t>。</w:t>
      </w:r>
    </w:p>
    <w:p w14:paraId="38E2211A">
      <w:pPr>
        <w:spacing w:line="332" w:lineRule="auto"/>
        <w:ind w:firstLine="420" w:firstLineChars="200"/>
        <w:rPr>
          <w:rFonts w:ascii="宋体" w:hAnsi="宋体"/>
          <w:color w:val="auto"/>
          <w:szCs w:val="32"/>
        </w:rPr>
      </w:pPr>
      <w:r>
        <w:rPr>
          <w:rFonts w:ascii="宋体" w:hAnsi="宋体"/>
          <w:color w:val="auto"/>
          <w:szCs w:val="32"/>
        </w:rPr>
        <w:t xml:space="preserve">1.6 </w:t>
      </w:r>
      <w:r>
        <w:rPr>
          <w:rFonts w:hint="eastAsia" w:ascii="宋体" w:hAnsi="宋体"/>
          <w:color w:val="auto"/>
          <w:szCs w:val="32"/>
        </w:rPr>
        <w:t>图纸和承包人文件</w:t>
      </w:r>
      <w:r>
        <w:rPr>
          <w:rFonts w:ascii="宋体" w:hAnsi="宋体"/>
          <w:color w:val="auto"/>
          <w:szCs w:val="32"/>
        </w:rPr>
        <w:tab/>
      </w:r>
    </w:p>
    <w:p w14:paraId="247D0D02">
      <w:pPr>
        <w:spacing w:line="332" w:lineRule="auto"/>
        <w:ind w:firstLine="420" w:firstLineChars="200"/>
        <w:rPr>
          <w:rFonts w:ascii="宋体" w:hAnsi="宋体"/>
          <w:color w:val="auto"/>
          <w:szCs w:val="32"/>
        </w:rPr>
      </w:pPr>
      <w:r>
        <w:rPr>
          <w:rFonts w:ascii="宋体" w:hAnsi="宋体"/>
          <w:color w:val="auto"/>
          <w:szCs w:val="32"/>
        </w:rPr>
        <w:t xml:space="preserve">1.6.1 </w:t>
      </w:r>
      <w:r>
        <w:rPr>
          <w:rFonts w:hint="eastAsia" w:ascii="宋体" w:hAnsi="宋体"/>
          <w:color w:val="auto"/>
          <w:szCs w:val="32"/>
        </w:rPr>
        <w:t>图纸的提供</w:t>
      </w:r>
    </w:p>
    <w:p w14:paraId="54D54091">
      <w:pPr>
        <w:spacing w:line="332" w:lineRule="auto"/>
        <w:ind w:firstLine="420" w:firstLineChars="200"/>
        <w:rPr>
          <w:rFonts w:ascii="宋体" w:hAnsi="宋体"/>
          <w:color w:val="auto"/>
          <w:szCs w:val="32"/>
        </w:rPr>
      </w:pPr>
      <w:r>
        <w:rPr>
          <w:rFonts w:hint="eastAsia" w:ascii="宋体" w:hAnsi="宋体"/>
          <w:color w:val="auto"/>
          <w:szCs w:val="32"/>
        </w:rPr>
        <w:t>发包人向承包人提供图纸的期限：</w:t>
      </w:r>
      <w:r>
        <w:rPr>
          <w:rFonts w:hint="eastAsia" w:ascii="MingLiU_HKSCS" w:hAnsi="MingLiU_HKSCS" w:cs="MingLiU_HKSCS"/>
          <w:color w:val="auto"/>
          <w:szCs w:val="32"/>
          <w:u w:val="single"/>
        </w:rPr>
        <w:t xml:space="preserve">开工前  </w:t>
      </w:r>
      <w:r>
        <w:rPr>
          <w:rFonts w:hint="eastAsia" w:ascii="宋体" w:hAnsi="宋体"/>
          <w:color w:val="auto"/>
          <w:szCs w:val="32"/>
        </w:rPr>
        <w:t>；</w:t>
      </w:r>
    </w:p>
    <w:p w14:paraId="4AB80D85">
      <w:pPr>
        <w:spacing w:line="332" w:lineRule="auto"/>
        <w:ind w:firstLine="420" w:firstLineChars="200"/>
        <w:rPr>
          <w:rFonts w:ascii="宋体" w:hAnsi="宋体"/>
          <w:color w:val="auto"/>
          <w:szCs w:val="32"/>
        </w:rPr>
      </w:pPr>
      <w:r>
        <w:rPr>
          <w:rFonts w:hint="eastAsia" w:ascii="宋体" w:hAnsi="宋体"/>
          <w:color w:val="auto"/>
          <w:szCs w:val="32"/>
        </w:rPr>
        <w:t>发包人向承包人提供图纸的数量：</w:t>
      </w:r>
      <w:r>
        <w:rPr>
          <w:rFonts w:hint="eastAsia" w:ascii="宋体" w:hAnsi="宋体"/>
          <w:color w:val="auto"/>
          <w:szCs w:val="32"/>
          <w:u w:val="single"/>
        </w:rPr>
        <w:t>肆</w:t>
      </w:r>
      <w:r>
        <w:rPr>
          <w:rFonts w:hint="eastAsia" w:ascii="MingLiU_HKSCS" w:hAnsi="MingLiU_HKSCS" w:cs="MingLiU_HKSCS"/>
          <w:color w:val="auto"/>
          <w:szCs w:val="32"/>
          <w:u w:val="single"/>
        </w:rPr>
        <w:t xml:space="preserve">套  </w:t>
      </w:r>
      <w:r>
        <w:rPr>
          <w:rFonts w:hint="eastAsia" w:ascii="宋体" w:hAnsi="宋体"/>
          <w:color w:val="auto"/>
          <w:szCs w:val="32"/>
        </w:rPr>
        <w:t>；</w:t>
      </w:r>
    </w:p>
    <w:p w14:paraId="023B4DB5">
      <w:pPr>
        <w:spacing w:line="332" w:lineRule="auto"/>
        <w:ind w:firstLine="420" w:firstLineChars="200"/>
        <w:rPr>
          <w:rFonts w:ascii="宋体" w:hAnsi="宋体"/>
          <w:color w:val="auto"/>
          <w:szCs w:val="32"/>
        </w:rPr>
      </w:pPr>
      <w:r>
        <w:rPr>
          <w:rFonts w:hint="eastAsia" w:ascii="宋体" w:hAnsi="宋体"/>
          <w:color w:val="auto"/>
          <w:szCs w:val="32"/>
        </w:rPr>
        <w:t>发包人向承包人提供图纸的内容：</w:t>
      </w:r>
      <w:r>
        <w:rPr>
          <w:rFonts w:hint="eastAsia" w:ascii="MingLiU_HKSCS" w:hAnsi="MingLiU_HKSCS" w:cs="MingLiU_HKSCS"/>
          <w:color w:val="auto"/>
          <w:szCs w:val="32"/>
          <w:u w:val="single"/>
        </w:rPr>
        <w:t xml:space="preserve">全套图纸（含图纸会审纪要和设计交底等） </w:t>
      </w:r>
      <w:r>
        <w:rPr>
          <w:rFonts w:hint="eastAsia" w:ascii="宋体" w:hAnsi="宋体"/>
          <w:color w:val="auto"/>
          <w:szCs w:val="32"/>
        </w:rPr>
        <w:t>。</w:t>
      </w:r>
    </w:p>
    <w:p w14:paraId="2ECE25C8">
      <w:pPr>
        <w:spacing w:line="332" w:lineRule="auto"/>
        <w:ind w:firstLine="420" w:firstLineChars="200"/>
        <w:rPr>
          <w:rFonts w:ascii="宋体" w:hAnsi="宋体"/>
          <w:color w:val="auto"/>
          <w:szCs w:val="32"/>
        </w:rPr>
      </w:pPr>
      <w:r>
        <w:rPr>
          <w:rFonts w:ascii="宋体" w:hAnsi="宋体"/>
          <w:color w:val="auto"/>
          <w:szCs w:val="32"/>
        </w:rPr>
        <w:t xml:space="preserve">1.6.4 </w:t>
      </w:r>
      <w:r>
        <w:rPr>
          <w:rFonts w:hint="eastAsia" w:ascii="宋体" w:hAnsi="宋体"/>
          <w:color w:val="auto"/>
          <w:szCs w:val="32"/>
        </w:rPr>
        <w:t>承包人文件</w:t>
      </w:r>
    </w:p>
    <w:p w14:paraId="1537D426">
      <w:pPr>
        <w:spacing w:line="332" w:lineRule="auto"/>
        <w:ind w:firstLine="420" w:firstLineChars="200"/>
        <w:rPr>
          <w:rFonts w:ascii="MingLiU_HKSCS" w:hAnsi="MingLiU_HKSCS" w:cs="MingLiU_HKSCS"/>
          <w:color w:val="auto"/>
          <w:szCs w:val="32"/>
          <w:u w:val="single"/>
        </w:rPr>
      </w:pPr>
      <w:r>
        <w:rPr>
          <w:rFonts w:hint="eastAsia" w:ascii="宋体" w:hAnsi="宋体"/>
          <w:color w:val="auto"/>
          <w:szCs w:val="32"/>
        </w:rPr>
        <w:t>需要由承包人提供的文件，包括：</w:t>
      </w:r>
      <w:r>
        <w:rPr>
          <w:rFonts w:hint="eastAsia" w:ascii="MingLiU_HKSCS" w:hAnsi="MingLiU_HKSCS" w:cs="MingLiU_HKSCS"/>
          <w:color w:val="auto"/>
          <w:szCs w:val="32"/>
          <w:u w:val="single"/>
        </w:rPr>
        <w:t>项目人员表、投标文件、施工组织设计方案（包括但不限于质量控制、进度控制、施工安全管理、文明施工管理、施工测量控制、施工人员安排及管理架构、施工材料设备进场计划、成品保护措施等）；</w:t>
      </w:r>
    </w:p>
    <w:p w14:paraId="7E0118A1">
      <w:pPr>
        <w:spacing w:line="332" w:lineRule="auto"/>
        <w:ind w:firstLine="420" w:firstLineChars="200"/>
        <w:rPr>
          <w:rFonts w:ascii="宋体" w:hAnsi="宋体"/>
          <w:color w:val="auto"/>
          <w:szCs w:val="32"/>
        </w:rPr>
      </w:pPr>
      <w:r>
        <w:rPr>
          <w:rFonts w:hint="eastAsia" w:ascii="宋体" w:hAnsi="宋体"/>
          <w:color w:val="auto"/>
          <w:szCs w:val="32"/>
        </w:rPr>
        <w:t>承包人提供的文件的期限为：</w:t>
      </w:r>
      <w:r>
        <w:rPr>
          <w:rFonts w:hint="eastAsia" w:ascii="MingLiU_HKSCS" w:hAnsi="MingLiU_HKSCS" w:cs="MingLiU_HKSCS"/>
          <w:color w:val="auto"/>
          <w:szCs w:val="32"/>
          <w:u w:val="single"/>
        </w:rPr>
        <w:t>中标通知书发出后10日历天内提供</w:t>
      </w:r>
      <w:r>
        <w:rPr>
          <w:rFonts w:hint="eastAsia" w:ascii="宋体" w:hAnsi="宋体"/>
          <w:color w:val="auto"/>
          <w:szCs w:val="32"/>
        </w:rPr>
        <w:t>；</w:t>
      </w:r>
    </w:p>
    <w:p w14:paraId="5207A2D7">
      <w:pPr>
        <w:spacing w:line="332" w:lineRule="auto"/>
        <w:ind w:firstLine="420" w:firstLineChars="200"/>
        <w:rPr>
          <w:rFonts w:ascii="宋体" w:hAnsi="宋体"/>
          <w:color w:val="auto"/>
          <w:szCs w:val="32"/>
        </w:rPr>
      </w:pPr>
      <w:r>
        <w:rPr>
          <w:rFonts w:hint="eastAsia" w:ascii="宋体" w:hAnsi="宋体"/>
          <w:color w:val="auto"/>
          <w:szCs w:val="32"/>
        </w:rPr>
        <w:t>承包人提供的文件的数量为：</w:t>
      </w:r>
      <w:r>
        <w:rPr>
          <w:rFonts w:hint="eastAsia" w:ascii="MingLiU_HKSCS" w:hAnsi="MingLiU_HKSCS" w:cs="MingLiU_HKSCS"/>
          <w:color w:val="auto"/>
          <w:szCs w:val="32"/>
          <w:u w:val="single"/>
        </w:rPr>
        <w:t xml:space="preserve">叁套 </w:t>
      </w:r>
      <w:r>
        <w:rPr>
          <w:rFonts w:hint="eastAsia" w:ascii="宋体" w:hAnsi="宋体"/>
          <w:color w:val="auto"/>
          <w:szCs w:val="32"/>
        </w:rPr>
        <w:t>；</w:t>
      </w:r>
    </w:p>
    <w:p w14:paraId="4DDBE45F">
      <w:pPr>
        <w:spacing w:line="332" w:lineRule="auto"/>
        <w:ind w:firstLine="420" w:firstLineChars="200"/>
        <w:rPr>
          <w:rFonts w:ascii="宋体" w:hAnsi="宋体"/>
          <w:color w:val="auto"/>
          <w:szCs w:val="32"/>
        </w:rPr>
      </w:pPr>
      <w:r>
        <w:rPr>
          <w:rFonts w:hint="eastAsia" w:ascii="宋体" w:hAnsi="宋体"/>
          <w:color w:val="auto"/>
          <w:szCs w:val="32"/>
        </w:rPr>
        <w:t>承包人提供的文件的形式为：</w:t>
      </w:r>
      <w:r>
        <w:rPr>
          <w:rFonts w:hint="eastAsia" w:ascii="MingLiU_HKSCS" w:hAnsi="MingLiU_HKSCS" w:cs="MingLiU_HKSCS"/>
          <w:color w:val="auto"/>
          <w:szCs w:val="32"/>
          <w:u w:val="single"/>
        </w:rPr>
        <w:t xml:space="preserve">纸质书面材料并签字盖章  </w:t>
      </w:r>
      <w:r>
        <w:rPr>
          <w:rFonts w:hint="eastAsia" w:ascii="宋体" w:hAnsi="宋体"/>
          <w:color w:val="auto"/>
          <w:szCs w:val="32"/>
        </w:rPr>
        <w:t>；</w:t>
      </w:r>
    </w:p>
    <w:p w14:paraId="0C0CE6DB">
      <w:pPr>
        <w:spacing w:line="332" w:lineRule="auto"/>
        <w:ind w:firstLine="420" w:firstLineChars="200"/>
        <w:rPr>
          <w:rFonts w:ascii="宋体" w:hAnsi="宋体"/>
          <w:color w:val="auto"/>
          <w:szCs w:val="32"/>
        </w:rPr>
      </w:pPr>
      <w:r>
        <w:rPr>
          <w:rFonts w:hint="eastAsia" w:ascii="宋体" w:hAnsi="宋体"/>
          <w:color w:val="auto"/>
          <w:szCs w:val="32"/>
        </w:rPr>
        <w:t>发包人审批承包人文件的期限：</w:t>
      </w:r>
      <w:r>
        <w:rPr>
          <w:rFonts w:hint="eastAsia" w:ascii="MingLiU_HKSCS" w:hAnsi="MingLiU_HKSCS" w:cs="MingLiU_HKSCS"/>
          <w:color w:val="auto"/>
          <w:szCs w:val="32"/>
          <w:u w:val="single"/>
        </w:rPr>
        <w:t xml:space="preserve"> 7 日历天  </w:t>
      </w:r>
      <w:r>
        <w:rPr>
          <w:rFonts w:hint="eastAsia" w:ascii="宋体" w:hAnsi="宋体"/>
          <w:color w:val="auto"/>
          <w:szCs w:val="32"/>
        </w:rPr>
        <w:t>。</w:t>
      </w:r>
    </w:p>
    <w:p w14:paraId="53481556">
      <w:pPr>
        <w:spacing w:line="332" w:lineRule="auto"/>
        <w:ind w:firstLine="420" w:firstLineChars="200"/>
        <w:rPr>
          <w:rFonts w:ascii="宋体" w:hAnsi="宋体"/>
          <w:color w:val="auto"/>
          <w:szCs w:val="32"/>
        </w:rPr>
      </w:pPr>
      <w:r>
        <w:rPr>
          <w:rFonts w:ascii="宋体" w:hAnsi="宋体"/>
          <w:color w:val="auto"/>
          <w:szCs w:val="32"/>
        </w:rPr>
        <w:t xml:space="preserve">1.6.5 </w:t>
      </w:r>
      <w:r>
        <w:rPr>
          <w:rFonts w:hint="eastAsia" w:ascii="宋体" w:hAnsi="宋体"/>
          <w:color w:val="auto"/>
          <w:szCs w:val="32"/>
        </w:rPr>
        <w:t>现场图纸准备</w:t>
      </w:r>
    </w:p>
    <w:p w14:paraId="57EE7893">
      <w:pPr>
        <w:spacing w:line="332" w:lineRule="auto"/>
        <w:ind w:firstLine="420" w:firstLineChars="200"/>
        <w:rPr>
          <w:rFonts w:ascii="宋体" w:hAnsi="宋体"/>
          <w:color w:val="auto"/>
          <w:szCs w:val="32"/>
        </w:rPr>
      </w:pPr>
      <w:r>
        <w:rPr>
          <w:rFonts w:hint="eastAsia" w:ascii="宋体" w:hAnsi="宋体"/>
          <w:color w:val="auto"/>
          <w:szCs w:val="32"/>
        </w:rPr>
        <w:t>关于现场图纸准备的约定：</w:t>
      </w:r>
      <w:r>
        <w:rPr>
          <w:rFonts w:hint="eastAsia" w:ascii="MingLiU_HKSCS" w:hAnsi="MingLiU_HKSCS" w:cs="MingLiU_HKSCS"/>
          <w:color w:val="auto"/>
          <w:szCs w:val="32"/>
          <w:u w:val="single"/>
        </w:rPr>
        <w:t xml:space="preserve">承包人应在施工现场另外保存一套完整的图纸和承包人文件，供发包人、监理人及有关人员进行工程检查时使用   </w:t>
      </w:r>
      <w:r>
        <w:rPr>
          <w:rFonts w:hint="eastAsia" w:ascii="宋体" w:hAnsi="宋体"/>
          <w:color w:val="auto"/>
          <w:szCs w:val="32"/>
        </w:rPr>
        <w:t>。</w:t>
      </w:r>
    </w:p>
    <w:p w14:paraId="69D53637">
      <w:pPr>
        <w:spacing w:line="332" w:lineRule="auto"/>
        <w:ind w:firstLine="420" w:firstLineChars="200"/>
        <w:rPr>
          <w:rFonts w:ascii="宋体" w:hAnsi="宋体"/>
          <w:color w:val="auto"/>
          <w:szCs w:val="32"/>
        </w:rPr>
      </w:pPr>
      <w:r>
        <w:rPr>
          <w:rFonts w:ascii="宋体" w:hAnsi="宋体"/>
          <w:color w:val="auto"/>
          <w:szCs w:val="32"/>
        </w:rPr>
        <w:t xml:space="preserve">1.7 </w:t>
      </w:r>
      <w:r>
        <w:rPr>
          <w:rFonts w:hint="eastAsia" w:ascii="宋体" w:hAnsi="宋体"/>
          <w:color w:val="auto"/>
          <w:szCs w:val="32"/>
        </w:rPr>
        <w:t>联络</w:t>
      </w:r>
    </w:p>
    <w:p w14:paraId="136ED3F1">
      <w:pPr>
        <w:spacing w:line="332" w:lineRule="auto"/>
        <w:ind w:firstLine="420" w:firstLineChars="200"/>
        <w:rPr>
          <w:rFonts w:ascii="宋体" w:hAnsi="宋体"/>
          <w:color w:val="auto"/>
          <w:kern w:val="0"/>
          <w:szCs w:val="32"/>
        </w:rPr>
      </w:pPr>
      <w:r>
        <w:rPr>
          <w:rFonts w:ascii="宋体" w:hAnsi="宋体"/>
          <w:color w:val="auto"/>
          <w:kern w:val="0"/>
          <w:szCs w:val="32"/>
        </w:rPr>
        <w:t>1.7.1</w:t>
      </w:r>
      <w:r>
        <w:rPr>
          <w:rFonts w:hint="eastAsia" w:ascii="宋体" w:hAnsi="宋体"/>
          <w:color w:val="auto"/>
          <w:kern w:val="0"/>
          <w:szCs w:val="32"/>
        </w:rPr>
        <w:t>发包人和承包人应当在</w:t>
      </w:r>
      <w:r>
        <w:rPr>
          <w:rFonts w:hint="eastAsia" w:ascii="MingLiU_HKSCS" w:hAnsi="MingLiU_HKSCS" w:cs="MingLiU_HKSCS"/>
          <w:color w:val="auto"/>
          <w:szCs w:val="32"/>
          <w:u w:val="single"/>
        </w:rPr>
        <w:t xml:space="preserve"> </w:t>
      </w:r>
      <w:r>
        <w:rPr>
          <w:rFonts w:ascii="宋体" w:hAnsi="宋体"/>
          <w:color w:val="auto"/>
          <w:szCs w:val="32"/>
          <w:u w:val="single"/>
        </w:rPr>
        <w:t xml:space="preserve"> </w:t>
      </w:r>
      <w:r>
        <w:rPr>
          <w:rFonts w:hint="eastAsia" w:ascii="宋体" w:hAnsi="宋体"/>
          <w:color w:val="auto"/>
          <w:szCs w:val="32"/>
          <w:u w:val="single"/>
        </w:rPr>
        <w:t>7</w:t>
      </w:r>
      <w:r>
        <w:rPr>
          <w:rFonts w:ascii="宋体" w:hAnsi="宋体"/>
          <w:color w:val="auto"/>
          <w:szCs w:val="32"/>
          <w:u w:val="single"/>
        </w:rPr>
        <w:t xml:space="preserve">  </w:t>
      </w:r>
      <w:r>
        <w:rPr>
          <w:rFonts w:hint="eastAsia" w:ascii="宋体" w:hAnsi="宋体"/>
          <w:color w:val="auto"/>
          <w:kern w:val="0"/>
          <w:szCs w:val="32"/>
        </w:rPr>
        <w:t>天内将与合同有关的通知、批准、证明、证书、指示、指令、要求、请求、同意、意见、确定和决定等书面函件送达对方当事人。</w:t>
      </w:r>
    </w:p>
    <w:p w14:paraId="012E965A">
      <w:pPr>
        <w:spacing w:line="332" w:lineRule="auto"/>
        <w:ind w:firstLine="420" w:firstLineChars="200"/>
        <w:rPr>
          <w:rFonts w:ascii="宋体" w:hAnsi="宋体"/>
          <w:color w:val="auto"/>
          <w:kern w:val="0"/>
          <w:szCs w:val="32"/>
        </w:rPr>
      </w:pPr>
      <w:r>
        <w:rPr>
          <w:rFonts w:ascii="宋体" w:hAnsi="宋体"/>
          <w:color w:val="auto"/>
          <w:kern w:val="0"/>
          <w:szCs w:val="32"/>
        </w:rPr>
        <w:t xml:space="preserve">1.7.2 </w:t>
      </w:r>
      <w:r>
        <w:rPr>
          <w:rFonts w:hint="eastAsia" w:ascii="宋体" w:hAnsi="宋体"/>
          <w:color w:val="auto"/>
          <w:kern w:val="0"/>
          <w:szCs w:val="32"/>
        </w:rPr>
        <w:t>发包人接收文件的地点：</w:t>
      </w:r>
      <w:r>
        <w:rPr>
          <w:rFonts w:hint="eastAsia" w:ascii="MingLiU_HKSCS" w:hAnsi="MingLiU_HKSCS" w:cs="MingLiU_HKSCS"/>
          <w:color w:val="auto"/>
          <w:szCs w:val="32"/>
          <w:u w:val="single"/>
        </w:rPr>
        <w:t xml:space="preserve">施工现场或建设单位办公室   </w:t>
      </w:r>
      <w:r>
        <w:rPr>
          <w:rFonts w:hint="eastAsia" w:ascii="宋体" w:hAnsi="宋体"/>
          <w:color w:val="auto"/>
          <w:kern w:val="0"/>
          <w:szCs w:val="32"/>
        </w:rPr>
        <w:t>；</w:t>
      </w:r>
    </w:p>
    <w:p w14:paraId="4043A5E8">
      <w:pPr>
        <w:spacing w:line="332" w:lineRule="auto"/>
        <w:ind w:firstLine="420" w:firstLineChars="200"/>
        <w:rPr>
          <w:rFonts w:ascii="宋体" w:hAnsi="宋体"/>
          <w:color w:val="auto"/>
          <w:kern w:val="0"/>
          <w:szCs w:val="32"/>
        </w:rPr>
      </w:pPr>
      <w:r>
        <w:rPr>
          <w:rFonts w:hint="eastAsia" w:ascii="宋体" w:hAnsi="宋体"/>
          <w:color w:val="auto"/>
          <w:kern w:val="0"/>
          <w:szCs w:val="32"/>
        </w:rPr>
        <w:t>发包人指定的接收人为：</w:t>
      </w:r>
      <w:r>
        <w:rPr>
          <w:rFonts w:hint="eastAsia" w:ascii="MingLiU_HKSCS" w:hAnsi="MingLiU_HKSCS" w:cs="MingLiU_HKSCS"/>
          <w:color w:val="auto"/>
          <w:szCs w:val="32"/>
          <w:u w:val="single"/>
        </w:rPr>
        <w:t xml:space="preserve">                       </w:t>
      </w:r>
      <w:r>
        <w:rPr>
          <w:rFonts w:hint="eastAsia" w:ascii="宋体" w:hAnsi="宋体"/>
          <w:color w:val="auto"/>
          <w:kern w:val="0"/>
          <w:szCs w:val="32"/>
        </w:rPr>
        <w:t>。</w:t>
      </w:r>
    </w:p>
    <w:p w14:paraId="29316A60">
      <w:pPr>
        <w:spacing w:line="332" w:lineRule="auto"/>
        <w:ind w:firstLine="420" w:firstLineChars="200"/>
        <w:rPr>
          <w:rFonts w:ascii="宋体" w:hAnsi="宋体"/>
          <w:color w:val="auto"/>
          <w:kern w:val="0"/>
          <w:szCs w:val="32"/>
        </w:rPr>
      </w:pPr>
      <w:r>
        <w:rPr>
          <w:rFonts w:hint="eastAsia" w:ascii="宋体" w:hAnsi="宋体"/>
          <w:color w:val="auto"/>
          <w:kern w:val="0"/>
          <w:szCs w:val="32"/>
        </w:rPr>
        <w:t>承包人接收文件的地点：</w:t>
      </w:r>
      <w:r>
        <w:rPr>
          <w:rFonts w:hint="eastAsia" w:ascii="MingLiU_HKSCS" w:hAnsi="MingLiU_HKSCS" w:cs="MingLiU_HKSCS"/>
          <w:color w:val="auto"/>
          <w:szCs w:val="32"/>
          <w:u w:val="single"/>
        </w:rPr>
        <w:t xml:space="preserve">施工现场或建设单位办公室  </w:t>
      </w:r>
      <w:r>
        <w:rPr>
          <w:rFonts w:hint="eastAsia" w:ascii="宋体" w:hAnsi="宋体"/>
          <w:color w:val="auto"/>
          <w:kern w:val="0"/>
          <w:szCs w:val="32"/>
        </w:rPr>
        <w:t>；</w:t>
      </w:r>
    </w:p>
    <w:p w14:paraId="1F3A6F83">
      <w:pPr>
        <w:spacing w:line="332" w:lineRule="auto"/>
        <w:ind w:firstLine="420" w:firstLineChars="200"/>
        <w:rPr>
          <w:rFonts w:ascii="宋体" w:hAnsi="宋体"/>
          <w:color w:val="auto"/>
          <w:kern w:val="0"/>
          <w:szCs w:val="32"/>
        </w:rPr>
      </w:pPr>
      <w:r>
        <w:rPr>
          <w:rFonts w:hint="eastAsia" w:ascii="宋体" w:hAnsi="宋体"/>
          <w:color w:val="auto"/>
          <w:kern w:val="0"/>
          <w:szCs w:val="32"/>
        </w:rPr>
        <w:t>承包人指定的接收人为：</w:t>
      </w:r>
      <w:r>
        <w:rPr>
          <w:rFonts w:hint="eastAsia" w:ascii="MingLiU_HKSCS" w:hAnsi="MingLiU_HKSCS" w:cs="MingLiU_HKSCS"/>
          <w:color w:val="auto"/>
          <w:szCs w:val="32"/>
          <w:u w:val="single"/>
        </w:rPr>
        <w:t xml:space="preserve">                     </w:t>
      </w:r>
      <w:r>
        <w:rPr>
          <w:rFonts w:hint="eastAsia" w:ascii="宋体" w:hAnsi="宋体"/>
          <w:color w:val="auto"/>
          <w:kern w:val="0"/>
          <w:szCs w:val="32"/>
        </w:rPr>
        <w:t>。</w:t>
      </w:r>
    </w:p>
    <w:p w14:paraId="6BAE8FAB">
      <w:pPr>
        <w:spacing w:line="332" w:lineRule="auto"/>
        <w:ind w:firstLine="420" w:firstLineChars="200"/>
        <w:rPr>
          <w:rFonts w:ascii="宋体" w:hAnsi="宋体"/>
          <w:color w:val="auto"/>
          <w:kern w:val="0"/>
          <w:szCs w:val="32"/>
        </w:rPr>
      </w:pPr>
      <w:r>
        <w:rPr>
          <w:rFonts w:hint="eastAsia" w:ascii="宋体" w:hAnsi="宋体"/>
          <w:color w:val="auto"/>
          <w:kern w:val="0"/>
          <w:szCs w:val="32"/>
        </w:rPr>
        <w:t>监理人接收文件的地点：</w:t>
      </w:r>
      <w:r>
        <w:rPr>
          <w:rFonts w:hint="eastAsia" w:ascii="MingLiU_HKSCS" w:hAnsi="MingLiU_HKSCS" w:cs="MingLiU_HKSCS"/>
          <w:color w:val="auto"/>
          <w:szCs w:val="32"/>
          <w:u w:val="single"/>
        </w:rPr>
        <w:t xml:space="preserve">施工现场或建设单位办公室  </w:t>
      </w:r>
      <w:r>
        <w:rPr>
          <w:rFonts w:hint="eastAsia" w:ascii="宋体" w:hAnsi="宋体"/>
          <w:color w:val="auto"/>
          <w:kern w:val="0"/>
          <w:szCs w:val="32"/>
        </w:rPr>
        <w:t>；</w:t>
      </w:r>
    </w:p>
    <w:p w14:paraId="0DBE0343">
      <w:pPr>
        <w:spacing w:line="332" w:lineRule="auto"/>
        <w:ind w:firstLine="420" w:firstLineChars="200"/>
        <w:rPr>
          <w:rFonts w:ascii="宋体" w:hAnsi="宋体"/>
          <w:color w:val="auto"/>
          <w:kern w:val="0"/>
          <w:szCs w:val="32"/>
        </w:rPr>
      </w:pPr>
      <w:r>
        <w:rPr>
          <w:rFonts w:hint="eastAsia" w:ascii="宋体" w:hAnsi="宋体"/>
          <w:color w:val="auto"/>
          <w:kern w:val="0"/>
          <w:szCs w:val="32"/>
        </w:rPr>
        <w:t>监理人指定的接收人为：</w:t>
      </w:r>
      <w:r>
        <w:rPr>
          <w:rFonts w:hint="eastAsia" w:ascii="MingLiU_HKSCS" w:hAnsi="MingLiU_HKSCS" w:cs="MingLiU_HKSCS"/>
          <w:color w:val="auto"/>
          <w:szCs w:val="32"/>
          <w:u w:val="single"/>
        </w:rPr>
        <w:t xml:space="preserve">                    </w:t>
      </w:r>
      <w:r>
        <w:rPr>
          <w:rFonts w:hint="eastAsia" w:ascii="宋体" w:hAnsi="宋体"/>
          <w:color w:val="auto"/>
          <w:kern w:val="0"/>
          <w:szCs w:val="32"/>
        </w:rPr>
        <w:t>。</w:t>
      </w:r>
    </w:p>
    <w:p w14:paraId="2D502C61">
      <w:pPr>
        <w:spacing w:line="332" w:lineRule="auto"/>
        <w:ind w:firstLine="420" w:firstLineChars="200"/>
        <w:rPr>
          <w:rFonts w:ascii="宋体" w:hAnsi="宋体"/>
          <w:color w:val="auto"/>
          <w:szCs w:val="32"/>
        </w:rPr>
      </w:pPr>
      <w:r>
        <w:rPr>
          <w:rFonts w:ascii="宋体" w:hAnsi="宋体"/>
          <w:color w:val="auto"/>
          <w:szCs w:val="32"/>
        </w:rPr>
        <w:t xml:space="preserve">1.10 </w:t>
      </w:r>
      <w:r>
        <w:rPr>
          <w:rFonts w:hint="eastAsia" w:ascii="宋体" w:hAnsi="宋体"/>
          <w:color w:val="auto"/>
          <w:szCs w:val="32"/>
        </w:rPr>
        <w:t>交通运输</w:t>
      </w:r>
    </w:p>
    <w:p w14:paraId="52EAA16E">
      <w:pPr>
        <w:spacing w:line="332" w:lineRule="auto"/>
        <w:ind w:firstLine="420" w:firstLineChars="200"/>
        <w:rPr>
          <w:rFonts w:ascii="宋体" w:hAnsi="宋体"/>
          <w:color w:val="auto"/>
          <w:szCs w:val="32"/>
        </w:rPr>
      </w:pPr>
      <w:r>
        <w:rPr>
          <w:rFonts w:ascii="宋体" w:hAnsi="宋体"/>
          <w:color w:val="auto"/>
          <w:szCs w:val="32"/>
        </w:rPr>
        <w:t>1</w:t>
      </w:r>
      <w:bookmarkStart w:id="222" w:name="_Toc304295521"/>
      <w:bookmarkStart w:id="223" w:name="_Toc300934943"/>
      <w:bookmarkStart w:id="224" w:name="_Toc318581155"/>
      <w:bookmarkStart w:id="225" w:name="_Toc303539100"/>
      <w:bookmarkStart w:id="226" w:name="_Toc312677986"/>
      <w:r>
        <w:rPr>
          <w:rFonts w:ascii="宋体" w:hAnsi="宋体"/>
          <w:color w:val="auto"/>
          <w:szCs w:val="32"/>
        </w:rPr>
        <w:t xml:space="preserve">.10.1 </w:t>
      </w:r>
      <w:r>
        <w:rPr>
          <w:rFonts w:hint="eastAsia" w:ascii="宋体" w:hAnsi="宋体"/>
          <w:color w:val="auto"/>
          <w:szCs w:val="32"/>
        </w:rPr>
        <w:t>出入现场的权利</w:t>
      </w:r>
    </w:p>
    <w:p w14:paraId="679CC571">
      <w:pPr>
        <w:spacing w:line="332" w:lineRule="auto"/>
        <w:ind w:firstLine="420" w:firstLineChars="200"/>
        <w:rPr>
          <w:rFonts w:ascii="宋体" w:hAnsi="宋体"/>
          <w:color w:val="auto"/>
          <w:szCs w:val="32"/>
        </w:rPr>
      </w:pPr>
      <w:r>
        <w:rPr>
          <w:rFonts w:hint="eastAsia" w:ascii="宋体" w:hAnsi="宋体"/>
          <w:color w:val="auto"/>
          <w:szCs w:val="32"/>
        </w:rPr>
        <w:t>关于出入现场的权利的约定：</w:t>
      </w:r>
      <w:r>
        <w:rPr>
          <w:rFonts w:hint="eastAsia" w:ascii="MingLiU_HKSCS" w:hAnsi="MingLiU_HKSCS" w:cs="MingLiU_HKSCS"/>
          <w:color w:val="auto"/>
          <w:szCs w:val="32"/>
          <w:u w:val="single"/>
        </w:rPr>
        <w:t xml:space="preserve">承包人与管理部门联系并承担费用，其他执行通用条款  </w:t>
      </w:r>
      <w:r>
        <w:rPr>
          <w:rFonts w:hint="eastAsia" w:ascii="宋体" w:hAnsi="宋体"/>
          <w:color w:val="auto"/>
          <w:szCs w:val="32"/>
        </w:rPr>
        <w:t>。</w:t>
      </w:r>
    </w:p>
    <w:bookmarkEnd w:id="222"/>
    <w:bookmarkEnd w:id="223"/>
    <w:bookmarkEnd w:id="224"/>
    <w:bookmarkEnd w:id="225"/>
    <w:bookmarkEnd w:id="226"/>
    <w:p w14:paraId="7FBFB0F6">
      <w:pPr>
        <w:spacing w:line="332" w:lineRule="auto"/>
        <w:ind w:firstLine="420" w:firstLineChars="200"/>
        <w:jc w:val="left"/>
        <w:rPr>
          <w:rFonts w:ascii="宋体" w:hAnsi="宋体"/>
          <w:color w:val="auto"/>
          <w:szCs w:val="32"/>
        </w:rPr>
      </w:pPr>
      <w:r>
        <w:rPr>
          <w:rFonts w:ascii="宋体" w:hAnsi="宋体"/>
          <w:color w:val="auto"/>
          <w:szCs w:val="32"/>
        </w:rPr>
        <w:t>1</w:t>
      </w:r>
      <w:bookmarkStart w:id="227" w:name="_Toc300934944"/>
      <w:bookmarkStart w:id="228" w:name="_Toc304295522"/>
      <w:bookmarkStart w:id="229" w:name="_Toc303539101"/>
      <w:bookmarkStart w:id="230" w:name="_Toc318581156"/>
      <w:bookmarkStart w:id="231" w:name="_Toc312677987"/>
      <w:r>
        <w:rPr>
          <w:rFonts w:ascii="宋体" w:hAnsi="宋体"/>
          <w:color w:val="auto"/>
          <w:szCs w:val="32"/>
        </w:rPr>
        <w:t xml:space="preserve">.10.3 </w:t>
      </w:r>
      <w:r>
        <w:rPr>
          <w:rFonts w:hint="eastAsia" w:ascii="宋体" w:hAnsi="宋体"/>
          <w:color w:val="auto"/>
          <w:szCs w:val="32"/>
        </w:rPr>
        <w:t>场内交通</w:t>
      </w:r>
    </w:p>
    <w:p w14:paraId="488893FA">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关于场外交通和场内交通的边界的约定：</w:t>
      </w:r>
      <w:r>
        <w:rPr>
          <w:rFonts w:hint="eastAsia" w:ascii="MingLiU_HKSCS" w:hAnsi="MingLiU_HKSCS" w:cs="MingLiU_HKSCS"/>
          <w:color w:val="auto"/>
          <w:szCs w:val="32"/>
          <w:u w:val="single"/>
        </w:rPr>
        <w:t xml:space="preserve">             /            </w:t>
      </w:r>
      <w:r>
        <w:rPr>
          <w:rFonts w:hint="eastAsia" w:ascii="宋体" w:hAnsi="宋体"/>
          <w:color w:val="auto"/>
          <w:szCs w:val="32"/>
        </w:rPr>
        <w:t>。</w:t>
      </w:r>
    </w:p>
    <w:p w14:paraId="5131C556">
      <w:pPr>
        <w:keepNext w:val="0"/>
        <w:keepLines w:val="0"/>
        <w:pageBreakBefore w:val="0"/>
        <w:widowControl w:val="0"/>
        <w:kinsoku/>
        <w:wordWrap/>
        <w:overflowPunct/>
        <w:topLinePunct w:val="0"/>
        <w:autoSpaceDE/>
        <w:autoSpaceDN/>
        <w:bidi w:val="0"/>
        <w:adjustRightInd/>
        <w:snapToGrid/>
        <w:spacing w:line="360" w:lineRule="auto"/>
        <w:ind w:left="73" w:leftChars="35" w:firstLine="346" w:firstLineChars="165"/>
        <w:jc w:val="left"/>
        <w:textAlignment w:val="auto"/>
        <w:rPr>
          <w:rFonts w:hint="eastAsia" w:ascii="MingLiU_HKSCS" w:hAnsi="MingLiU_HKSCS" w:cs="MingLiU_HKSCS"/>
          <w:color w:val="auto"/>
          <w:szCs w:val="32"/>
          <w:u w:val="single"/>
        </w:rPr>
      </w:pPr>
      <w:r>
        <w:rPr>
          <w:rFonts w:hint="eastAsia" w:ascii="宋体" w:hAnsi="宋体"/>
          <w:color w:val="auto"/>
          <w:szCs w:val="32"/>
        </w:rPr>
        <w:t>关于发包人向承包人免费提供满足工程施工需要的场内道路和交通设施的约定：</w:t>
      </w:r>
      <w:r>
        <w:rPr>
          <w:rFonts w:hint="eastAsia" w:ascii="MingLiU_HKSCS" w:hAnsi="MingLiU_HKSCS" w:cs="MingLiU_HKSCS"/>
          <w:color w:val="auto"/>
          <w:szCs w:val="32"/>
          <w:u w:val="single"/>
        </w:rPr>
        <w:t>施工便道、场内道路及交通设施均由承包人负责施工、维修、养护，并承担施工、维修、养护费用。承包人必须服从发包人的安排和管理。承包人必须精心组织场内外交通，并承担相关费用，承包人必须指派专人做好交通管理。保证交通安全，严防交通事故的发生。</w:t>
      </w:r>
      <w:bookmarkEnd w:id="227"/>
      <w:bookmarkEnd w:id="228"/>
      <w:bookmarkEnd w:id="229"/>
      <w:bookmarkEnd w:id="230"/>
      <w:bookmarkEnd w:id="231"/>
      <w:r>
        <w:rPr>
          <w:rFonts w:hint="eastAsia" w:ascii="MingLiU_HKSCS" w:hAnsi="MingLiU_HKSCS" w:cs="MingLiU_HKSCS"/>
          <w:color w:val="auto"/>
          <w:szCs w:val="32"/>
          <w:u w:val="single"/>
        </w:rPr>
        <w:t xml:space="preserve">  </w:t>
      </w:r>
      <w:bookmarkStart w:id="232" w:name="_Toc318581157"/>
    </w:p>
    <w:p w14:paraId="5569082D">
      <w:pPr>
        <w:spacing w:line="332" w:lineRule="auto"/>
        <w:ind w:firstLine="420" w:firstLineChars="200"/>
        <w:jc w:val="left"/>
        <w:rPr>
          <w:rFonts w:ascii="宋体" w:hAnsi="宋体"/>
          <w:color w:val="auto"/>
          <w:szCs w:val="32"/>
        </w:rPr>
      </w:pPr>
      <w:r>
        <w:rPr>
          <w:rFonts w:ascii="宋体" w:hAnsi="宋体"/>
          <w:color w:val="auto"/>
          <w:szCs w:val="32"/>
        </w:rPr>
        <w:t>1.10.4</w:t>
      </w:r>
      <w:r>
        <w:rPr>
          <w:rFonts w:hint="eastAsia" w:ascii="宋体" w:hAnsi="宋体"/>
          <w:color w:val="auto"/>
          <w:szCs w:val="32"/>
        </w:rPr>
        <w:t>超大件和超重件的运输</w:t>
      </w:r>
    </w:p>
    <w:p w14:paraId="04C8FC1E">
      <w:pPr>
        <w:spacing w:line="332" w:lineRule="auto"/>
        <w:ind w:firstLine="420" w:firstLineChars="200"/>
        <w:jc w:val="left"/>
        <w:rPr>
          <w:rFonts w:ascii="宋体" w:hAnsi="宋体"/>
          <w:color w:val="auto"/>
          <w:szCs w:val="32"/>
        </w:rPr>
      </w:pPr>
      <w:r>
        <w:rPr>
          <w:rFonts w:hint="eastAsia" w:ascii="宋体" w:hAnsi="宋体"/>
          <w:color w:val="auto"/>
          <w:szCs w:val="32"/>
        </w:rPr>
        <w:t>运输超大件或超重件所需的道路和桥梁临时加固改造费用和其他有关费用由</w:t>
      </w:r>
      <w:r>
        <w:rPr>
          <w:rFonts w:ascii="宋体" w:hAnsi="宋体"/>
          <w:color w:val="auto"/>
          <w:szCs w:val="32"/>
          <w:u w:val="single"/>
        </w:rPr>
        <w:t xml:space="preserve"> </w:t>
      </w:r>
      <w:r>
        <w:rPr>
          <w:rFonts w:hint="eastAsia" w:ascii="宋体" w:hAnsi="宋体"/>
          <w:color w:val="auto"/>
          <w:szCs w:val="32"/>
          <w:u w:val="single"/>
        </w:rPr>
        <w:t>承包人</w:t>
      </w:r>
      <w:r>
        <w:rPr>
          <w:rFonts w:ascii="宋体" w:hAnsi="宋体"/>
          <w:color w:val="auto"/>
          <w:szCs w:val="32"/>
          <w:u w:val="single"/>
        </w:rPr>
        <w:t xml:space="preserve"> </w:t>
      </w:r>
      <w:r>
        <w:rPr>
          <w:rFonts w:hint="eastAsia" w:ascii="宋体" w:hAnsi="宋体"/>
          <w:color w:val="auto"/>
          <w:szCs w:val="32"/>
        </w:rPr>
        <w:t>承担。</w:t>
      </w:r>
    </w:p>
    <w:bookmarkEnd w:id="232"/>
    <w:p w14:paraId="02A26072">
      <w:pPr>
        <w:spacing w:line="332" w:lineRule="auto"/>
        <w:ind w:firstLine="420" w:firstLineChars="200"/>
        <w:rPr>
          <w:rFonts w:ascii="宋体" w:hAnsi="宋体"/>
          <w:color w:val="auto"/>
          <w:szCs w:val="32"/>
        </w:rPr>
      </w:pPr>
      <w:r>
        <w:rPr>
          <w:rFonts w:ascii="宋体" w:hAnsi="宋体"/>
          <w:color w:val="auto"/>
          <w:szCs w:val="32"/>
        </w:rPr>
        <w:t xml:space="preserve">1.11 </w:t>
      </w:r>
      <w:r>
        <w:rPr>
          <w:rFonts w:hint="eastAsia" w:ascii="宋体" w:hAnsi="宋体"/>
          <w:color w:val="auto"/>
          <w:szCs w:val="32"/>
        </w:rPr>
        <w:t>知识产权</w:t>
      </w:r>
    </w:p>
    <w:p w14:paraId="0C462057">
      <w:pPr>
        <w:spacing w:line="332" w:lineRule="auto"/>
        <w:ind w:firstLine="420" w:firstLineChars="200"/>
        <w:rPr>
          <w:rFonts w:ascii="宋体" w:hAnsi="宋体"/>
          <w:color w:val="auto"/>
          <w:szCs w:val="32"/>
        </w:rPr>
      </w:pPr>
      <w:r>
        <w:rPr>
          <w:rFonts w:ascii="宋体" w:hAnsi="宋体"/>
          <w:color w:val="auto"/>
          <w:szCs w:val="32"/>
        </w:rPr>
        <w:t>1.11.1</w:t>
      </w:r>
      <w:r>
        <w:rPr>
          <w:rFonts w:hint="eastAsia" w:ascii="宋体" w:hAnsi="宋体"/>
          <w:color w:val="auto"/>
          <w:szCs w:val="32"/>
        </w:rPr>
        <w:t>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color w:val="auto"/>
          <w:szCs w:val="32"/>
          <w:u w:val="single"/>
        </w:rPr>
        <w:t>发包人</w:t>
      </w:r>
      <w:r>
        <w:rPr>
          <w:rFonts w:hint="eastAsia" w:ascii="宋体" w:hAnsi="宋体"/>
          <w:color w:val="auto"/>
          <w:szCs w:val="32"/>
        </w:rPr>
        <w:t>。</w:t>
      </w:r>
    </w:p>
    <w:p w14:paraId="2E6D0A60">
      <w:pPr>
        <w:spacing w:line="332" w:lineRule="auto"/>
        <w:ind w:firstLine="420" w:firstLineChars="200"/>
        <w:rPr>
          <w:rFonts w:ascii="MingLiU_HKSCS" w:hAnsi="MingLiU_HKSCS" w:cs="MingLiU_HKSCS"/>
          <w:color w:val="auto"/>
          <w:spacing w:val="0"/>
          <w:szCs w:val="32"/>
          <w:u w:val="single"/>
        </w:rPr>
      </w:pPr>
      <w:r>
        <w:rPr>
          <w:rFonts w:hint="eastAsia" w:ascii="宋体" w:hAnsi="宋体"/>
          <w:color w:val="auto"/>
          <w:spacing w:val="0"/>
          <w:szCs w:val="32"/>
        </w:rPr>
        <w:t>关于发包人提供的上述文件的使用限制的要求：</w:t>
      </w:r>
      <w:r>
        <w:rPr>
          <w:rFonts w:ascii="宋体" w:hAnsi="宋体" w:eastAsia="宋体" w:cs="宋体"/>
          <w:color w:val="auto"/>
          <w:spacing w:val="0"/>
          <w:sz w:val="20"/>
          <w:szCs w:val="20"/>
          <w:u w:val="single" w:color="auto"/>
        </w:rPr>
        <w:t>承包人可以为实现合同目的而复制、使用此类文件，但不能用于与合同无关的其他事项。未经发包人同意，承包人不得为了合同以外的目的而复制、使用上述文件或将之提供给任何第三方</w:t>
      </w:r>
      <w:r>
        <w:rPr>
          <w:rFonts w:hint="eastAsia" w:ascii="MingLiU_HKSCS" w:hAnsi="MingLiU_HKSCS" w:cs="MingLiU_HKSCS"/>
          <w:color w:val="auto"/>
          <w:spacing w:val="0"/>
          <w:szCs w:val="32"/>
          <w:u w:val="single"/>
        </w:rPr>
        <w:t>。</w:t>
      </w:r>
    </w:p>
    <w:p w14:paraId="116F9284">
      <w:pPr>
        <w:spacing w:line="332" w:lineRule="auto"/>
        <w:ind w:left="596" w:leftChars="284"/>
        <w:rPr>
          <w:rFonts w:ascii="宋体" w:hAnsi="宋体"/>
          <w:color w:val="auto"/>
          <w:spacing w:val="0"/>
          <w:szCs w:val="32"/>
        </w:rPr>
      </w:pPr>
      <w:r>
        <w:rPr>
          <w:rFonts w:ascii="宋体" w:hAnsi="宋体"/>
          <w:color w:val="auto"/>
          <w:spacing w:val="0"/>
          <w:szCs w:val="32"/>
        </w:rPr>
        <w:t xml:space="preserve">1.11.2 </w:t>
      </w:r>
      <w:r>
        <w:rPr>
          <w:rFonts w:hint="eastAsia" w:ascii="宋体" w:hAnsi="宋体"/>
          <w:color w:val="auto"/>
          <w:spacing w:val="0"/>
          <w:szCs w:val="32"/>
        </w:rPr>
        <w:t>关于承包人为实施工程所编制文件的著作权的归属：</w:t>
      </w:r>
      <w:r>
        <w:rPr>
          <w:rFonts w:hint="eastAsia" w:ascii="MingLiU_HKSCS" w:hAnsi="MingLiU_HKSCS" w:cs="MingLiU_HKSCS"/>
          <w:color w:val="auto"/>
          <w:spacing w:val="0"/>
          <w:szCs w:val="32"/>
          <w:u w:val="single"/>
        </w:rPr>
        <w:t>发包人</w:t>
      </w:r>
      <w:r>
        <w:rPr>
          <w:rFonts w:hint="eastAsia" w:ascii="宋体" w:hAnsi="宋体"/>
          <w:color w:val="auto"/>
          <w:spacing w:val="0"/>
          <w:szCs w:val="32"/>
        </w:rPr>
        <w:t>。</w:t>
      </w:r>
    </w:p>
    <w:p w14:paraId="45A13DB8">
      <w:pPr>
        <w:spacing w:line="332" w:lineRule="auto"/>
        <w:ind w:firstLine="420" w:firstLineChars="200"/>
        <w:rPr>
          <w:rFonts w:ascii="MingLiU_HKSCS" w:hAnsi="MingLiU_HKSCS" w:cs="MingLiU_HKSCS"/>
          <w:color w:val="auto"/>
          <w:spacing w:val="0"/>
          <w:szCs w:val="32"/>
          <w:u w:val="single"/>
        </w:rPr>
      </w:pPr>
      <w:r>
        <w:rPr>
          <w:rFonts w:hint="eastAsia" w:ascii="宋体" w:hAnsi="宋体"/>
          <w:color w:val="auto"/>
          <w:spacing w:val="0"/>
          <w:szCs w:val="32"/>
        </w:rPr>
        <w:t>关于承包人提供的上述文件的使用限制的要求：</w:t>
      </w:r>
      <w:r>
        <w:rPr>
          <w:rFonts w:ascii="宋体" w:hAnsi="宋体" w:eastAsia="宋体" w:cs="宋体"/>
          <w:color w:val="auto"/>
          <w:spacing w:val="0"/>
          <w:sz w:val="20"/>
          <w:szCs w:val="20"/>
          <w:u w:val="single" w:color="auto"/>
        </w:rPr>
        <w:t>承包人可以为实现合同目的而复制、使用此类文件，但不能用于与合同无关的其他事项。未经发包人同意，承包人不得为了合同以外的目的</w:t>
      </w:r>
      <w:r>
        <w:rPr>
          <w:rFonts w:ascii="宋体" w:hAnsi="宋体" w:eastAsia="宋体" w:cs="宋体"/>
          <w:color w:val="auto"/>
          <w:spacing w:val="0"/>
          <w:sz w:val="20"/>
          <w:szCs w:val="20"/>
        </w:rPr>
        <w:t xml:space="preserve"> </w:t>
      </w:r>
      <w:r>
        <w:rPr>
          <w:rFonts w:ascii="宋体" w:hAnsi="宋体" w:eastAsia="宋体" w:cs="宋体"/>
          <w:color w:val="auto"/>
          <w:spacing w:val="0"/>
          <w:sz w:val="20"/>
          <w:szCs w:val="20"/>
          <w:u w:val="single" w:color="auto"/>
        </w:rPr>
        <w:t>而复制、使用上述文件或将之提供给任何第三方</w:t>
      </w:r>
      <w:r>
        <w:rPr>
          <w:rFonts w:hint="eastAsia" w:ascii="MingLiU_HKSCS" w:hAnsi="MingLiU_HKSCS" w:cs="MingLiU_HKSCS"/>
          <w:color w:val="auto"/>
          <w:spacing w:val="0"/>
          <w:szCs w:val="32"/>
          <w:u w:val="single"/>
        </w:rPr>
        <w:t>。</w:t>
      </w:r>
    </w:p>
    <w:p w14:paraId="46E4C3A7">
      <w:pPr>
        <w:spacing w:line="332" w:lineRule="auto"/>
        <w:ind w:firstLine="420" w:firstLineChars="200"/>
        <w:rPr>
          <w:rFonts w:ascii="宋体" w:hAnsi="宋体"/>
          <w:color w:val="auto"/>
          <w:kern w:val="0"/>
          <w:szCs w:val="32"/>
        </w:rPr>
      </w:pPr>
      <w:r>
        <w:rPr>
          <w:rFonts w:ascii="宋体" w:hAnsi="宋体"/>
          <w:color w:val="auto"/>
          <w:spacing w:val="0"/>
          <w:szCs w:val="32"/>
        </w:rPr>
        <w:t xml:space="preserve">1.11.4 </w:t>
      </w:r>
      <w:r>
        <w:rPr>
          <w:rFonts w:hint="eastAsia" w:ascii="宋体" w:hAnsi="宋体"/>
          <w:color w:val="auto"/>
          <w:spacing w:val="0"/>
          <w:szCs w:val="32"/>
        </w:rPr>
        <w:t>承包人在施工过程中所采用的专利、专有技术、技术秘密的使用费的承担方式：</w:t>
      </w:r>
      <w:r>
        <w:rPr>
          <w:rFonts w:hint="eastAsia" w:ascii="MingLiU_HKSCS" w:hAnsi="MingLiU_HKSCS" w:cs="MingLiU_HKSCS"/>
          <w:color w:val="auto"/>
          <w:spacing w:val="0"/>
          <w:szCs w:val="32"/>
          <w:u w:val="single"/>
        </w:rPr>
        <w:t xml:space="preserve"> </w:t>
      </w:r>
      <w:r>
        <w:rPr>
          <w:rFonts w:hint="eastAsia" w:ascii="宋体" w:hAnsi="宋体"/>
          <w:color w:val="auto"/>
          <w:spacing w:val="0"/>
          <w:szCs w:val="32"/>
          <w:u w:val="single"/>
        </w:rPr>
        <w:t>已包含在签约合同价中</w:t>
      </w:r>
      <w:r>
        <w:rPr>
          <w:rFonts w:ascii="宋体" w:hAnsi="宋体"/>
          <w:color w:val="auto"/>
          <w:spacing w:val="0"/>
          <w:szCs w:val="32"/>
          <w:u w:val="single"/>
        </w:rPr>
        <w:t xml:space="preserve">  </w:t>
      </w:r>
      <w:r>
        <w:rPr>
          <w:rFonts w:hint="eastAsia" w:ascii="宋体" w:hAnsi="宋体"/>
          <w:color w:val="auto"/>
          <w:spacing w:val="0"/>
          <w:kern w:val="0"/>
          <w:szCs w:val="32"/>
        </w:rPr>
        <w:t>。</w:t>
      </w:r>
    </w:p>
    <w:p w14:paraId="6DE9F927">
      <w:pPr>
        <w:spacing w:line="332" w:lineRule="auto"/>
        <w:ind w:firstLine="420" w:firstLineChars="200"/>
        <w:rPr>
          <w:rFonts w:ascii="宋体" w:hAnsi="宋体"/>
          <w:color w:val="auto"/>
          <w:szCs w:val="32"/>
        </w:rPr>
      </w:pPr>
      <w:r>
        <w:rPr>
          <w:rFonts w:ascii="宋体" w:hAnsi="宋体"/>
          <w:color w:val="auto"/>
          <w:szCs w:val="32"/>
        </w:rPr>
        <w:t>1.13</w:t>
      </w:r>
      <w:r>
        <w:rPr>
          <w:rFonts w:hint="eastAsia" w:ascii="宋体" w:hAnsi="宋体"/>
          <w:color w:val="auto"/>
          <w:szCs w:val="32"/>
        </w:rPr>
        <w:t>工程量清单错误的修正</w:t>
      </w:r>
    </w:p>
    <w:p w14:paraId="406E741D">
      <w:pPr>
        <w:spacing w:line="332" w:lineRule="auto"/>
        <w:ind w:firstLine="420" w:firstLineChars="200"/>
        <w:rPr>
          <w:rFonts w:ascii="宋体" w:hAnsi="宋体"/>
          <w:color w:val="auto"/>
          <w:szCs w:val="32"/>
        </w:rPr>
      </w:pPr>
      <w:r>
        <w:rPr>
          <w:rFonts w:hint="eastAsia" w:ascii="宋体" w:hAnsi="宋体"/>
          <w:color w:val="auto"/>
          <w:szCs w:val="32"/>
        </w:rPr>
        <w:t>出现工程量清单错误时，是否调整合同价格：</w:t>
      </w:r>
      <w:r>
        <w:rPr>
          <w:rFonts w:ascii="宋体" w:hAnsi="宋体"/>
          <w:color w:val="auto"/>
          <w:szCs w:val="32"/>
          <w:u w:val="single"/>
        </w:rPr>
        <w:t xml:space="preserve">   </w:t>
      </w:r>
      <w:r>
        <w:rPr>
          <w:rFonts w:hint="eastAsia" w:ascii="宋体" w:hAnsi="宋体"/>
          <w:color w:val="auto"/>
          <w:szCs w:val="32"/>
          <w:u w:val="single"/>
        </w:rPr>
        <w:t>是</w:t>
      </w:r>
      <w:r>
        <w:rPr>
          <w:rFonts w:hint="eastAsia" w:ascii="MingLiU_HKSCS" w:hAnsi="MingLiU_HKSCS" w:cs="MingLiU_HKSCS"/>
          <w:color w:val="auto"/>
          <w:szCs w:val="32"/>
          <w:u w:val="single"/>
        </w:rPr>
        <w:t xml:space="preserve"> </w:t>
      </w:r>
      <w:r>
        <w:rPr>
          <w:rFonts w:ascii="宋体" w:hAnsi="宋体"/>
          <w:color w:val="auto"/>
          <w:szCs w:val="32"/>
          <w:u w:val="single"/>
        </w:rPr>
        <w:t xml:space="preserve">  </w:t>
      </w:r>
      <w:r>
        <w:rPr>
          <w:rFonts w:hint="eastAsia" w:ascii="宋体" w:hAnsi="宋体"/>
          <w:color w:val="auto"/>
          <w:kern w:val="0"/>
          <w:szCs w:val="32"/>
        </w:rPr>
        <w:t>。</w:t>
      </w:r>
    </w:p>
    <w:p w14:paraId="79ED5862">
      <w:pPr>
        <w:spacing w:line="332" w:lineRule="auto"/>
        <w:ind w:firstLine="420" w:firstLineChars="200"/>
        <w:rPr>
          <w:rFonts w:ascii="宋体" w:hAnsi="宋体"/>
          <w:color w:val="auto"/>
          <w:szCs w:val="32"/>
        </w:rPr>
      </w:pPr>
      <w:r>
        <w:rPr>
          <w:rFonts w:hint="eastAsia" w:ascii="宋体" w:hAnsi="宋体"/>
          <w:color w:val="auto"/>
          <w:szCs w:val="32"/>
        </w:rPr>
        <w:t>允许调整合同价格的工程量偏差范围：</w:t>
      </w:r>
      <w:r>
        <w:rPr>
          <w:rFonts w:hint="eastAsia" w:ascii="MingLiU_HKSCS" w:hAnsi="MingLiU_HKSCS" w:cs="MingLiU_HKSCS"/>
          <w:color w:val="auto"/>
          <w:szCs w:val="32"/>
          <w:u w:val="single"/>
        </w:rPr>
        <w:t xml:space="preserve">  </w:t>
      </w:r>
      <w:r>
        <w:rPr>
          <w:color w:val="auto"/>
          <w:spacing w:val="1"/>
          <w:u w:val="single"/>
        </w:rPr>
        <w:t>按实调整</w:t>
      </w:r>
      <w:r>
        <w:rPr>
          <w:rFonts w:hint="eastAsia" w:ascii="MingLiU_HKSCS" w:hAnsi="MingLiU_HKSCS" w:cs="MingLiU_HKSCS"/>
          <w:color w:val="auto"/>
          <w:szCs w:val="32"/>
          <w:u w:val="single"/>
        </w:rPr>
        <w:t xml:space="preserve"> </w:t>
      </w:r>
      <w:r>
        <w:rPr>
          <w:rFonts w:ascii="宋体" w:hAnsi="宋体"/>
          <w:color w:val="auto"/>
          <w:szCs w:val="32"/>
          <w:u w:val="single"/>
        </w:rPr>
        <w:t xml:space="preserve">  </w:t>
      </w:r>
      <w:r>
        <w:rPr>
          <w:rFonts w:hint="eastAsia" w:ascii="宋体" w:hAnsi="宋体"/>
          <w:color w:val="auto"/>
          <w:kern w:val="0"/>
          <w:szCs w:val="32"/>
        </w:rPr>
        <w:t>。</w:t>
      </w:r>
    </w:p>
    <w:p w14:paraId="5702F3D2">
      <w:pPr>
        <w:keepNext/>
        <w:keepLines/>
        <w:spacing w:line="332" w:lineRule="auto"/>
        <w:outlineLvl w:val="3"/>
        <w:rPr>
          <w:rFonts w:ascii="宋体" w:hAnsi="宋体"/>
          <w:b/>
          <w:color w:val="auto"/>
          <w:szCs w:val="32"/>
        </w:rPr>
      </w:pPr>
      <w:bookmarkStart w:id="233" w:name="_Toc351203634"/>
      <w:r>
        <w:rPr>
          <w:rFonts w:ascii="宋体" w:hAnsi="宋体"/>
          <w:b/>
          <w:color w:val="auto"/>
          <w:szCs w:val="32"/>
        </w:rPr>
        <w:t>2</w:t>
      </w:r>
      <w:bookmarkStart w:id="234" w:name="_Toc296346658"/>
      <w:bookmarkStart w:id="235" w:name="_Toc296503157"/>
      <w:bookmarkStart w:id="236" w:name="_Toc297048343"/>
      <w:bookmarkStart w:id="237" w:name="_Toc296944496"/>
      <w:bookmarkStart w:id="238" w:name="_Toc292559362"/>
      <w:bookmarkStart w:id="239" w:name="_Toc296891197"/>
      <w:bookmarkStart w:id="240" w:name="_Toc297120457"/>
      <w:bookmarkStart w:id="241" w:name="_Toc296890985"/>
      <w:bookmarkStart w:id="242" w:name="_Toc292559867"/>
      <w:bookmarkStart w:id="243" w:name="_Toc296347156"/>
      <w:r>
        <w:rPr>
          <w:rFonts w:ascii="宋体" w:hAnsi="宋体"/>
          <w:b/>
          <w:color w:val="auto"/>
          <w:szCs w:val="32"/>
        </w:rPr>
        <w:t xml:space="preserve">. </w:t>
      </w:r>
      <w:r>
        <w:rPr>
          <w:rFonts w:hint="eastAsia" w:ascii="宋体" w:hAnsi="宋体"/>
          <w:b/>
          <w:color w:val="auto"/>
          <w:szCs w:val="32"/>
        </w:rPr>
        <w:t>发包人</w:t>
      </w:r>
      <w:bookmarkEnd w:id="233"/>
    </w:p>
    <w:bookmarkEnd w:id="234"/>
    <w:bookmarkEnd w:id="235"/>
    <w:bookmarkEnd w:id="236"/>
    <w:bookmarkEnd w:id="237"/>
    <w:bookmarkEnd w:id="238"/>
    <w:bookmarkEnd w:id="239"/>
    <w:bookmarkEnd w:id="240"/>
    <w:bookmarkEnd w:id="241"/>
    <w:bookmarkEnd w:id="242"/>
    <w:bookmarkEnd w:id="243"/>
    <w:p w14:paraId="1A8C5AA6">
      <w:pPr>
        <w:spacing w:line="332" w:lineRule="auto"/>
        <w:ind w:firstLine="420" w:firstLineChars="200"/>
        <w:rPr>
          <w:rFonts w:ascii="宋体" w:hAnsi="宋体"/>
          <w:color w:val="auto"/>
          <w:szCs w:val="32"/>
        </w:rPr>
      </w:pPr>
      <w:r>
        <w:rPr>
          <w:rFonts w:ascii="宋体" w:hAnsi="宋体"/>
          <w:color w:val="auto"/>
          <w:szCs w:val="32"/>
        </w:rPr>
        <w:t xml:space="preserve">2.2 </w:t>
      </w:r>
      <w:r>
        <w:rPr>
          <w:rFonts w:hint="eastAsia" w:ascii="宋体" w:hAnsi="宋体"/>
          <w:color w:val="auto"/>
          <w:szCs w:val="32"/>
        </w:rPr>
        <w:t>发包人代表</w:t>
      </w:r>
    </w:p>
    <w:p w14:paraId="5C9E253B">
      <w:pPr>
        <w:spacing w:line="332" w:lineRule="auto"/>
        <w:ind w:firstLine="420" w:firstLineChars="200"/>
        <w:rPr>
          <w:rFonts w:ascii="宋体" w:hAnsi="宋体"/>
          <w:color w:val="auto"/>
          <w:szCs w:val="32"/>
        </w:rPr>
      </w:pPr>
      <w:r>
        <w:rPr>
          <w:rFonts w:hint="eastAsia" w:ascii="宋体" w:hAnsi="宋体"/>
          <w:color w:val="auto"/>
          <w:szCs w:val="32"/>
        </w:rPr>
        <w:t>发包人代表：</w:t>
      </w:r>
    </w:p>
    <w:p w14:paraId="047B43F3">
      <w:pPr>
        <w:spacing w:line="332" w:lineRule="auto"/>
        <w:ind w:firstLine="420" w:firstLineChars="200"/>
        <w:rPr>
          <w:rFonts w:ascii="宋体" w:hAnsi="宋体"/>
          <w:color w:val="auto"/>
          <w:szCs w:val="32"/>
        </w:rPr>
      </w:pPr>
      <w:r>
        <w:rPr>
          <w:rFonts w:hint="eastAsia" w:ascii="宋体" w:hAnsi="宋体"/>
          <w:color w:val="auto"/>
          <w:szCs w:val="32"/>
        </w:rPr>
        <w:t>姓</w:t>
      </w:r>
      <w:r>
        <w:rPr>
          <w:rFonts w:ascii="宋体" w:hAnsi="宋体"/>
          <w:color w:val="auto"/>
          <w:szCs w:val="32"/>
        </w:rPr>
        <w:t xml:space="preserve">    </w:t>
      </w:r>
      <w:r>
        <w:rPr>
          <w:rFonts w:hint="eastAsia" w:ascii="宋体" w:hAnsi="宋体"/>
          <w:color w:val="auto"/>
          <w:szCs w:val="32"/>
        </w:rPr>
        <w:t>名：</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0E1A0E86">
      <w:pPr>
        <w:spacing w:line="332" w:lineRule="auto"/>
        <w:ind w:firstLine="420" w:firstLineChars="200"/>
        <w:jc w:val="left"/>
        <w:rPr>
          <w:rFonts w:ascii="MingLiU_HKSCS" w:hAnsi="MingLiU_HKSCS" w:cs="MingLiU_HKSCS"/>
          <w:color w:val="auto"/>
          <w:spacing w:val="0"/>
          <w:sz w:val="21"/>
          <w:szCs w:val="32"/>
          <w:u w:val="single"/>
        </w:rPr>
      </w:pPr>
      <w:r>
        <w:rPr>
          <w:rFonts w:hint="eastAsia" w:ascii="宋体" w:hAnsi="宋体"/>
          <w:color w:val="auto"/>
          <w:spacing w:val="0"/>
          <w:sz w:val="21"/>
          <w:szCs w:val="32"/>
        </w:rPr>
        <w:t>发包人对发包人代表的授权范围如下：</w:t>
      </w:r>
      <w:r>
        <w:rPr>
          <w:rFonts w:hint="eastAsia" w:ascii="MingLiU_HKSCS" w:hAnsi="MingLiU_HKSCS" w:cs="MingLiU_HKSCS"/>
          <w:color w:val="auto"/>
          <w:spacing w:val="0"/>
          <w:sz w:val="21"/>
          <w:szCs w:val="32"/>
          <w:u w:val="single"/>
        </w:rPr>
        <w:t>负责处理与协调工程施工中的重大问题，协调外部工作联系。确认有关工期延误、设计变更、现场签证、工程量、进度款支付、验收检验、 竣工验收、竣工结算文件、索赔材料</w:t>
      </w:r>
      <w:r>
        <w:rPr>
          <w:rFonts w:hint="eastAsia" w:ascii="MingLiU_HKSCS" w:hAnsi="MingLiU_HKSCS" w:cs="MingLiU_HKSCS"/>
          <w:color w:val="auto"/>
          <w:spacing w:val="0"/>
          <w:sz w:val="21"/>
          <w:szCs w:val="32"/>
          <w:u w:val="single"/>
          <w:lang w:eastAsia="zh-CN"/>
        </w:rPr>
        <w:t>，以</w:t>
      </w:r>
      <w:r>
        <w:rPr>
          <w:rFonts w:hint="eastAsia" w:ascii="MingLiU_HKSCS" w:hAnsi="MingLiU_HKSCS" w:cs="MingLiU_HKSCS"/>
          <w:color w:val="auto"/>
          <w:spacing w:val="0"/>
          <w:sz w:val="21"/>
          <w:szCs w:val="32"/>
          <w:u w:val="single"/>
        </w:rPr>
        <w:t>及发包人另行批准的</w:t>
      </w:r>
      <w:r>
        <w:rPr>
          <w:rFonts w:hint="eastAsia" w:ascii="MingLiU_HKSCS" w:hAnsi="MingLiU_HKSCS" w:cs="MingLiU_HKSCS"/>
          <w:color w:val="auto"/>
          <w:spacing w:val="0"/>
          <w:sz w:val="21"/>
          <w:szCs w:val="32"/>
          <w:u w:val="single"/>
          <w:lang w:eastAsia="zh-CN"/>
        </w:rPr>
        <w:t>其他</w:t>
      </w:r>
      <w:r>
        <w:rPr>
          <w:rFonts w:hint="eastAsia" w:ascii="MingLiU_HKSCS" w:hAnsi="MingLiU_HKSCS" w:cs="MingLiU_HKSCS"/>
          <w:color w:val="auto"/>
          <w:spacing w:val="0"/>
          <w:sz w:val="21"/>
          <w:szCs w:val="32"/>
          <w:u w:val="single"/>
        </w:rPr>
        <w:t>职权。</w:t>
      </w:r>
    </w:p>
    <w:p w14:paraId="788B0BEF">
      <w:pPr>
        <w:spacing w:line="332" w:lineRule="auto"/>
        <w:ind w:firstLine="420" w:firstLineChars="200"/>
        <w:rPr>
          <w:rFonts w:ascii="宋体" w:hAnsi="宋体"/>
          <w:color w:val="auto"/>
          <w:spacing w:val="0"/>
          <w:sz w:val="21"/>
          <w:szCs w:val="32"/>
        </w:rPr>
      </w:pPr>
      <w:r>
        <w:rPr>
          <w:rFonts w:ascii="宋体" w:hAnsi="宋体"/>
          <w:color w:val="auto"/>
          <w:spacing w:val="0"/>
          <w:sz w:val="21"/>
          <w:szCs w:val="32"/>
        </w:rPr>
        <w:t xml:space="preserve">2.4 </w:t>
      </w:r>
      <w:r>
        <w:rPr>
          <w:rFonts w:hint="eastAsia" w:ascii="宋体" w:hAnsi="宋体"/>
          <w:color w:val="auto"/>
          <w:spacing w:val="0"/>
          <w:sz w:val="21"/>
          <w:szCs w:val="32"/>
        </w:rPr>
        <w:t>施工现场、施工条件和基础资料的提供</w:t>
      </w:r>
    </w:p>
    <w:p w14:paraId="66FBF832">
      <w:pPr>
        <w:spacing w:line="332" w:lineRule="auto"/>
        <w:ind w:firstLine="420" w:firstLineChars="200"/>
        <w:rPr>
          <w:rFonts w:ascii="宋体" w:hAnsi="宋体"/>
          <w:color w:val="auto"/>
          <w:spacing w:val="0"/>
          <w:sz w:val="21"/>
          <w:szCs w:val="32"/>
        </w:rPr>
      </w:pPr>
      <w:r>
        <w:rPr>
          <w:rFonts w:ascii="宋体" w:hAnsi="宋体"/>
          <w:color w:val="auto"/>
          <w:spacing w:val="0"/>
          <w:sz w:val="21"/>
          <w:szCs w:val="32"/>
        </w:rPr>
        <w:t xml:space="preserve">2.4.1 </w:t>
      </w:r>
      <w:r>
        <w:rPr>
          <w:rFonts w:hint="eastAsia" w:ascii="宋体" w:hAnsi="宋体"/>
          <w:color w:val="auto"/>
          <w:spacing w:val="0"/>
          <w:sz w:val="21"/>
          <w:szCs w:val="32"/>
        </w:rPr>
        <w:t>提供施工现场</w:t>
      </w:r>
    </w:p>
    <w:p w14:paraId="4BD54D3C">
      <w:pPr>
        <w:spacing w:line="332" w:lineRule="auto"/>
        <w:ind w:firstLine="420" w:firstLineChars="200"/>
        <w:jc w:val="left"/>
        <w:rPr>
          <w:rFonts w:ascii="宋体" w:hAnsi="宋体"/>
          <w:color w:val="auto"/>
          <w:spacing w:val="0"/>
          <w:sz w:val="21"/>
          <w:szCs w:val="32"/>
        </w:rPr>
      </w:pPr>
      <w:r>
        <w:rPr>
          <w:rFonts w:hint="eastAsia" w:ascii="宋体" w:hAnsi="宋体"/>
          <w:color w:val="auto"/>
          <w:spacing w:val="0"/>
          <w:sz w:val="21"/>
          <w:szCs w:val="32"/>
        </w:rPr>
        <w:t>关于发包人移交施工现场的期限要求：</w:t>
      </w:r>
      <w:r>
        <w:rPr>
          <w:rFonts w:hint="eastAsia" w:ascii="MingLiU_HKSCS" w:hAnsi="MingLiU_HKSCS" w:cs="MingLiU_HKSCS"/>
          <w:color w:val="auto"/>
          <w:spacing w:val="0"/>
          <w:sz w:val="21"/>
          <w:szCs w:val="32"/>
          <w:u w:val="single"/>
        </w:rPr>
        <w:t>开工前</w:t>
      </w:r>
      <w:r>
        <w:rPr>
          <w:rFonts w:hint="eastAsia" w:ascii="MingLiU_HKSCS" w:hAnsi="MingLiU_HKSCS" w:cs="MingLiU_HKSCS"/>
          <w:color w:val="auto"/>
          <w:spacing w:val="0"/>
          <w:sz w:val="21"/>
          <w:szCs w:val="32"/>
          <w:u w:val="single"/>
          <w:lang w:eastAsia="zh-CN"/>
        </w:rPr>
        <w:t>一周</w:t>
      </w:r>
      <w:r>
        <w:rPr>
          <w:rFonts w:hint="eastAsia" w:ascii="MingLiU_HKSCS" w:hAnsi="MingLiU_HKSCS" w:cs="MingLiU_HKSCS"/>
          <w:color w:val="auto"/>
          <w:spacing w:val="0"/>
          <w:sz w:val="21"/>
          <w:szCs w:val="32"/>
          <w:u w:val="single"/>
        </w:rPr>
        <w:t>内</w:t>
      </w:r>
      <w:r>
        <w:rPr>
          <w:rFonts w:ascii="宋体" w:hAnsi="宋体"/>
          <w:color w:val="auto"/>
          <w:spacing w:val="0"/>
          <w:sz w:val="21"/>
          <w:szCs w:val="32"/>
          <w:u w:val="single"/>
        </w:rPr>
        <w:t xml:space="preserve">  </w:t>
      </w:r>
      <w:r>
        <w:rPr>
          <w:rFonts w:hint="eastAsia" w:ascii="宋体" w:hAnsi="宋体"/>
          <w:color w:val="auto"/>
          <w:spacing w:val="0"/>
          <w:sz w:val="21"/>
          <w:szCs w:val="32"/>
        </w:rPr>
        <w:t>。</w:t>
      </w:r>
    </w:p>
    <w:p w14:paraId="138B0C60">
      <w:pPr>
        <w:spacing w:line="332" w:lineRule="auto"/>
        <w:ind w:firstLine="420" w:firstLineChars="200"/>
        <w:rPr>
          <w:rFonts w:ascii="宋体" w:hAnsi="宋体"/>
          <w:color w:val="auto"/>
          <w:spacing w:val="0"/>
          <w:sz w:val="21"/>
          <w:szCs w:val="32"/>
          <w:highlight w:val="none"/>
        </w:rPr>
      </w:pPr>
      <w:r>
        <w:rPr>
          <w:rFonts w:ascii="宋体" w:hAnsi="宋体"/>
          <w:color w:val="auto"/>
          <w:spacing w:val="0"/>
          <w:sz w:val="21"/>
          <w:szCs w:val="32"/>
        </w:rPr>
        <w:t xml:space="preserve">2.4.2 </w:t>
      </w:r>
      <w:r>
        <w:rPr>
          <w:rFonts w:hint="eastAsia" w:ascii="宋体" w:hAnsi="宋体"/>
          <w:color w:val="auto"/>
          <w:spacing w:val="0"/>
          <w:sz w:val="21"/>
          <w:szCs w:val="32"/>
        </w:rPr>
        <w:t>提供施工</w:t>
      </w:r>
      <w:r>
        <w:rPr>
          <w:rFonts w:hint="eastAsia" w:ascii="宋体" w:hAnsi="宋体"/>
          <w:color w:val="auto"/>
          <w:spacing w:val="0"/>
          <w:sz w:val="21"/>
          <w:szCs w:val="32"/>
          <w:highlight w:val="none"/>
        </w:rPr>
        <w:t>条件</w:t>
      </w:r>
    </w:p>
    <w:p w14:paraId="6FDDD96C">
      <w:pPr>
        <w:spacing w:line="332" w:lineRule="auto"/>
        <w:ind w:firstLine="420" w:firstLineChars="200"/>
        <w:rPr>
          <w:rFonts w:ascii="宋体" w:hAnsi="宋体"/>
          <w:color w:val="auto"/>
          <w:spacing w:val="0"/>
          <w:sz w:val="21"/>
          <w:szCs w:val="32"/>
          <w:highlight w:val="none"/>
          <w:u w:val="single"/>
        </w:rPr>
      </w:pPr>
      <w:r>
        <w:rPr>
          <w:rFonts w:hint="eastAsia" w:ascii="宋体" w:hAnsi="宋体"/>
          <w:color w:val="auto"/>
          <w:spacing w:val="0"/>
          <w:sz w:val="21"/>
          <w:szCs w:val="32"/>
          <w:highlight w:val="none"/>
        </w:rPr>
        <w:t>关于发包人应负责提供施工所需要的条件，包括：</w:t>
      </w:r>
      <w:r>
        <w:rPr>
          <w:rFonts w:ascii="宋体" w:hAnsi="宋体" w:eastAsia="宋体" w:cs="宋体"/>
          <w:color w:val="auto"/>
          <w:spacing w:val="0"/>
          <w:sz w:val="21"/>
          <w:szCs w:val="21"/>
          <w:u w:val="single" w:color="auto"/>
        </w:rPr>
        <w:t>现场临时设施、材料堆放等场地</w:t>
      </w:r>
      <w:r>
        <w:rPr>
          <w:rFonts w:hint="eastAsia" w:ascii="宋体" w:hAnsi="宋体" w:eastAsia="宋体" w:cs="宋体"/>
          <w:color w:val="auto"/>
          <w:spacing w:val="0"/>
          <w:sz w:val="21"/>
          <w:szCs w:val="21"/>
          <w:u w:val="single" w:color="auto"/>
          <w:lang w:eastAsia="zh-CN"/>
        </w:rPr>
        <w:t>，由</w:t>
      </w:r>
      <w:r>
        <w:rPr>
          <w:rFonts w:ascii="宋体" w:hAnsi="宋体" w:eastAsia="宋体" w:cs="宋体"/>
          <w:color w:val="auto"/>
          <w:spacing w:val="0"/>
          <w:sz w:val="21"/>
          <w:szCs w:val="21"/>
          <w:u w:val="single" w:color="auto"/>
        </w:rPr>
        <w:t>中标人自行解决，招标人不参与协调或提供。发包人不提供水、电接入点，施工用水、用电接入费或自发电增加费由施工方承担，其他按</w:t>
      </w:r>
      <w:r>
        <w:rPr>
          <w:rFonts w:hint="eastAsia" w:ascii="宋体" w:hAnsi="宋体" w:eastAsia="宋体" w:cs="宋体"/>
          <w:color w:val="auto"/>
          <w:spacing w:val="0"/>
          <w:sz w:val="21"/>
          <w:szCs w:val="21"/>
          <w:u w:val="single" w:color="auto"/>
          <w:lang w:eastAsia="zh-CN"/>
        </w:rPr>
        <w:t>采购文件</w:t>
      </w:r>
      <w:r>
        <w:rPr>
          <w:rFonts w:ascii="宋体" w:hAnsi="宋体" w:eastAsia="宋体" w:cs="宋体"/>
          <w:color w:val="auto"/>
          <w:spacing w:val="0"/>
          <w:sz w:val="21"/>
          <w:szCs w:val="21"/>
          <w:u w:val="single" w:color="auto"/>
        </w:rPr>
        <w:t>执行</w:t>
      </w:r>
      <w:r>
        <w:rPr>
          <w:rFonts w:hint="eastAsia" w:ascii="MingLiU_HKSCS" w:hAnsi="MingLiU_HKSCS" w:cs="MingLiU_HKSCS"/>
          <w:color w:val="auto"/>
          <w:spacing w:val="0"/>
          <w:sz w:val="21"/>
          <w:szCs w:val="32"/>
          <w:highlight w:val="none"/>
          <w:u w:val="single"/>
        </w:rPr>
        <w:t>。</w:t>
      </w:r>
    </w:p>
    <w:p w14:paraId="29FFD2AE">
      <w:pPr>
        <w:spacing w:line="332" w:lineRule="auto"/>
        <w:ind w:firstLine="420" w:firstLineChars="200"/>
        <w:rPr>
          <w:rFonts w:ascii="宋体" w:hAnsi="宋体"/>
          <w:color w:val="auto"/>
          <w:spacing w:val="0"/>
          <w:sz w:val="21"/>
          <w:szCs w:val="32"/>
        </w:rPr>
      </w:pPr>
      <w:r>
        <w:rPr>
          <w:rFonts w:ascii="宋体" w:hAnsi="宋体"/>
          <w:color w:val="auto"/>
          <w:spacing w:val="0"/>
          <w:sz w:val="21"/>
          <w:szCs w:val="32"/>
          <w:highlight w:val="none"/>
        </w:rPr>
        <w:t xml:space="preserve">2.5 </w:t>
      </w:r>
      <w:r>
        <w:rPr>
          <w:rFonts w:hint="eastAsia" w:ascii="宋体" w:hAnsi="宋体"/>
          <w:color w:val="auto"/>
          <w:spacing w:val="0"/>
          <w:sz w:val="21"/>
          <w:szCs w:val="32"/>
          <w:highlight w:val="none"/>
        </w:rPr>
        <w:t>资金来源证明及</w:t>
      </w:r>
      <w:r>
        <w:rPr>
          <w:rFonts w:hint="eastAsia" w:ascii="宋体" w:hAnsi="宋体"/>
          <w:color w:val="auto"/>
          <w:spacing w:val="0"/>
          <w:sz w:val="21"/>
          <w:szCs w:val="32"/>
        </w:rPr>
        <w:t>支付担保</w:t>
      </w:r>
    </w:p>
    <w:p w14:paraId="7ED8A3E8">
      <w:pPr>
        <w:spacing w:line="332" w:lineRule="auto"/>
        <w:ind w:firstLine="420" w:firstLineChars="200"/>
        <w:rPr>
          <w:rFonts w:ascii="宋体" w:hAnsi="宋体"/>
          <w:color w:val="auto"/>
          <w:spacing w:val="0"/>
          <w:sz w:val="21"/>
          <w:szCs w:val="32"/>
        </w:rPr>
      </w:pPr>
      <w:r>
        <w:rPr>
          <w:rFonts w:hint="eastAsia" w:ascii="宋体" w:hAnsi="宋体"/>
          <w:color w:val="auto"/>
          <w:spacing w:val="0"/>
          <w:sz w:val="21"/>
          <w:szCs w:val="32"/>
        </w:rPr>
        <w:t>发包人提供资金来源证明的期限要求：</w:t>
      </w:r>
      <w:r>
        <w:rPr>
          <w:rFonts w:hint="eastAsia" w:ascii="MingLiU_HKSCS" w:hAnsi="MingLiU_HKSCS" w:cs="MingLiU_HKSCS"/>
          <w:color w:val="auto"/>
          <w:spacing w:val="0"/>
          <w:sz w:val="21"/>
          <w:szCs w:val="32"/>
          <w:u w:val="single"/>
        </w:rPr>
        <w:t xml:space="preserve">  /</w:t>
      </w:r>
      <w:r>
        <w:rPr>
          <w:rFonts w:ascii="宋体" w:hAnsi="宋体"/>
          <w:color w:val="auto"/>
          <w:spacing w:val="0"/>
          <w:sz w:val="21"/>
          <w:szCs w:val="32"/>
          <w:u w:val="single"/>
        </w:rPr>
        <w:t xml:space="preserve">  </w:t>
      </w:r>
      <w:r>
        <w:rPr>
          <w:rFonts w:hint="eastAsia" w:ascii="宋体" w:hAnsi="宋体"/>
          <w:color w:val="auto"/>
          <w:spacing w:val="0"/>
          <w:sz w:val="21"/>
          <w:szCs w:val="32"/>
        </w:rPr>
        <w:t>。</w:t>
      </w:r>
    </w:p>
    <w:p w14:paraId="022A4408">
      <w:pPr>
        <w:spacing w:line="332" w:lineRule="auto"/>
        <w:ind w:firstLine="420" w:firstLineChars="200"/>
        <w:rPr>
          <w:rFonts w:ascii="宋体" w:hAnsi="宋体"/>
          <w:color w:val="auto"/>
          <w:spacing w:val="0"/>
          <w:sz w:val="21"/>
          <w:szCs w:val="32"/>
        </w:rPr>
      </w:pPr>
      <w:r>
        <w:rPr>
          <w:rFonts w:hint="eastAsia" w:ascii="宋体" w:hAnsi="宋体"/>
          <w:color w:val="auto"/>
          <w:spacing w:val="0"/>
          <w:sz w:val="21"/>
          <w:szCs w:val="32"/>
        </w:rPr>
        <w:t>发包人是否提供支付担保：</w:t>
      </w:r>
      <w:r>
        <w:rPr>
          <w:rFonts w:hint="eastAsia" w:ascii="MingLiU_HKSCS" w:hAnsi="MingLiU_HKSCS" w:cs="MingLiU_HKSCS"/>
          <w:color w:val="auto"/>
          <w:spacing w:val="0"/>
          <w:sz w:val="21"/>
          <w:szCs w:val="32"/>
          <w:u w:val="single"/>
        </w:rPr>
        <w:t xml:space="preserve"> 否</w:t>
      </w:r>
      <w:r>
        <w:rPr>
          <w:rFonts w:ascii="宋体" w:hAnsi="宋体"/>
          <w:color w:val="auto"/>
          <w:spacing w:val="0"/>
          <w:sz w:val="21"/>
          <w:szCs w:val="32"/>
          <w:u w:val="single"/>
        </w:rPr>
        <w:t xml:space="preserve"> </w:t>
      </w:r>
      <w:r>
        <w:rPr>
          <w:rFonts w:hint="eastAsia" w:ascii="宋体" w:hAnsi="宋体"/>
          <w:color w:val="auto"/>
          <w:spacing w:val="0"/>
          <w:sz w:val="21"/>
          <w:szCs w:val="32"/>
          <w:u w:val="single"/>
          <w:lang w:val="en-US" w:eastAsia="zh-CN"/>
        </w:rPr>
        <w:t xml:space="preserve"> </w:t>
      </w:r>
      <w:r>
        <w:rPr>
          <w:rFonts w:hint="eastAsia" w:ascii="宋体" w:hAnsi="宋体"/>
          <w:color w:val="auto"/>
          <w:spacing w:val="0"/>
          <w:sz w:val="21"/>
          <w:szCs w:val="32"/>
        </w:rPr>
        <w:t>。</w:t>
      </w:r>
    </w:p>
    <w:p w14:paraId="350C53CA">
      <w:pPr>
        <w:spacing w:line="332" w:lineRule="auto"/>
        <w:ind w:firstLine="420" w:firstLineChars="200"/>
        <w:rPr>
          <w:rFonts w:ascii="宋体" w:hAnsi="宋体"/>
          <w:color w:val="auto"/>
          <w:spacing w:val="0"/>
          <w:sz w:val="21"/>
          <w:szCs w:val="32"/>
          <w:u w:val="single"/>
        </w:rPr>
      </w:pPr>
      <w:r>
        <w:rPr>
          <w:rFonts w:hint="eastAsia" w:ascii="宋体" w:hAnsi="宋体"/>
          <w:color w:val="auto"/>
          <w:spacing w:val="0"/>
          <w:sz w:val="21"/>
          <w:szCs w:val="32"/>
        </w:rPr>
        <w:t>发包人提供支付担保的形式：</w:t>
      </w:r>
      <w:r>
        <w:rPr>
          <w:rFonts w:hint="eastAsia" w:ascii="MingLiU_HKSCS" w:hAnsi="MingLiU_HKSCS" w:cs="MingLiU_HKSCS"/>
          <w:color w:val="auto"/>
          <w:spacing w:val="0"/>
          <w:sz w:val="21"/>
          <w:szCs w:val="32"/>
          <w:u w:val="single"/>
        </w:rPr>
        <w:t xml:space="preserve">  /  </w:t>
      </w:r>
      <w:r>
        <w:rPr>
          <w:rFonts w:hint="eastAsia" w:ascii="宋体" w:hAnsi="宋体"/>
          <w:color w:val="auto"/>
          <w:spacing w:val="0"/>
          <w:sz w:val="21"/>
          <w:szCs w:val="32"/>
        </w:rPr>
        <w:t>。</w:t>
      </w:r>
    </w:p>
    <w:p w14:paraId="772BA66D">
      <w:pPr>
        <w:keepNext/>
        <w:keepLines/>
        <w:spacing w:line="332" w:lineRule="auto"/>
        <w:outlineLvl w:val="3"/>
        <w:rPr>
          <w:rFonts w:ascii="宋体" w:hAnsi="宋体"/>
          <w:b/>
          <w:color w:val="auto"/>
          <w:szCs w:val="32"/>
        </w:rPr>
      </w:pPr>
      <w:bookmarkStart w:id="244" w:name="_Toc351203635"/>
      <w:r>
        <w:rPr>
          <w:rFonts w:ascii="宋体" w:hAnsi="宋体"/>
          <w:b/>
          <w:color w:val="auto"/>
          <w:szCs w:val="32"/>
        </w:rPr>
        <w:t>3</w:t>
      </w:r>
      <w:bookmarkStart w:id="245" w:name="_Toc296944497"/>
      <w:bookmarkStart w:id="246" w:name="_Toc296346659"/>
      <w:bookmarkStart w:id="247" w:name="_Toc296890986"/>
      <w:bookmarkStart w:id="248" w:name="_Toc292559868"/>
      <w:bookmarkStart w:id="249" w:name="_Toc297120458"/>
      <w:bookmarkStart w:id="250" w:name="_Toc297048344"/>
      <w:bookmarkStart w:id="251" w:name="_Toc296891198"/>
      <w:bookmarkStart w:id="252" w:name="_Toc296347157"/>
      <w:bookmarkStart w:id="253" w:name="_Toc292559363"/>
      <w:bookmarkStart w:id="254" w:name="_Toc296503158"/>
      <w:r>
        <w:rPr>
          <w:rFonts w:ascii="宋体" w:hAnsi="宋体"/>
          <w:b/>
          <w:color w:val="auto"/>
          <w:szCs w:val="32"/>
        </w:rPr>
        <w:t xml:space="preserve">. </w:t>
      </w:r>
      <w:r>
        <w:rPr>
          <w:rFonts w:hint="eastAsia" w:ascii="宋体" w:hAnsi="宋体"/>
          <w:b/>
          <w:color w:val="auto"/>
          <w:szCs w:val="32"/>
        </w:rPr>
        <w:t>承包人</w:t>
      </w:r>
      <w:bookmarkEnd w:id="244"/>
    </w:p>
    <w:bookmarkEnd w:id="245"/>
    <w:bookmarkEnd w:id="246"/>
    <w:bookmarkEnd w:id="247"/>
    <w:bookmarkEnd w:id="248"/>
    <w:bookmarkEnd w:id="249"/>
    <w:bookmarkEnd w:id="250"/>
    <w:bookmarkEnd w:id="251"/>
    <w:bookmarkEnd w:id="252"/>
    <w:bookmarkEnd w:id="253"/>
    <w:bookmarkEnd w:id="254"/>
    <w:p w14:paraId="54C6311B">
      <w:pPr>
        <w:spacing w:line="332" w:lineRule="auto"/>
        <w:ind w:firstLine="420" w:firstLineChars="200"/>
        <w:rPr>
          <w:rFonts w:ascii="宋体" w:hAnsi="宋体"/>
          <w:color w:val="auto"/>
          <w:szCs w:val="32"/>
        </w:rPr>
      </w:pPr>
      <w:r>
        <w:rPr>
          <w:rFonts w:ascii="宋体" w:hAnsi="宋体"/>
          <w:color w:val="auto"/>
          <w:szCs w:val="32"/>
        </w:rPr>
        <w:t xml:space="preserve">3.1 </w:t>
      </w:r>
      <w:r>
        <w:rPr>
          <w:rFonts w:hint="eastAsia" w:ascii="宋体" w:hAnsi="宋体"/>
          <w:color w:val="auto"/>
          <w:szCs w:val="32"/>
        </w:rPr>
        <w:t>承包人的一般义务</w:t>
      </w:r>
    </w:p>
    <w:p w14:paraId="163547B1">
      <w:pPr>
        <w:spacing w:line="332" w:lineRule="auto"/>
        <w:ind w:firstLine="420" w:firstLineChars="200"/>
        <w:jc w:val="left"/>
        <w:rPr>
          <w:rFonts w:ascii="宋体" w:hAnsi="宋体"/>
          <w:color w:val="auto"/>
          <w:szCs w:val="32"/>
        </w:rPr>
      </w:pPr>
      <w:r>
        <w:rPr>
          <w:rFonts w:hint="eastAsia" w:ascii="宋体" w:hAnsi="宋体"/>
          <w:color w:val="auto"/>
          <w:kern w:val="0"/>
          <w:szCs w:val="32"/>
        </w:rPr>
        <w:t>（</w:t>
      </w:r>
      <w:r>
        <w:rPr>
          <w:rFonts w:ascii="宋体" w:hAnsi="宋体"/>
          <w:color w:val="auto"/>
          <w:kern w:val="0"/>
          <w:szCs w:val="32"/>
        </w:rPr>
        <w:t>9</w:t>
      </w:r>
      <w:r>
        <w:rPr>
          <w:rFonts w:hint="eastAsia" w:ascii="宋体" w:hAnsi="宋体"/>
          <w:color w:val="auto"/>
          <w:kern w:val="0"/>
          <w:szCs w:val="32"/>
        </w:rPr>
        <w:t>）</w:t>
      </w:r>
      <w:r>
        <w:rPr>
          <w:rFonts w:hint="eastAsia" w:ascii="宋体" w:hAnsi="宋体"/>
          <w:color w:val="auto"/>
          <w:szCs w:val="32"/>
        </w:rPr>
        <w:t>承包人提交的竣工资料的内容：</w:t>
      </w:r>
      <w:r>
        <w:rPr>
          <w:rFonts w:hint="eastAsia" w:ascii="宋体" w:hAnsi="宋体"/>
          <w:color w:val="auto"/>
          <w:szCs w:val="32"/>
          <w:u w:val="single"/>
        </w:rPr>
        <w:t>工程具备竣工验收条件，承包人按国家工程竣工验收有关规定的验收要求，提前 15 天向监理单位提供完整竣工资料(含声像、影像资料)竣工报告及工程质量保修书，同时向城建档案馆报送完整的竣工资料及竣工图(壹套)壹份(需档案馆审核合格</w:t>
      </w:r>
      <w:r>
        <w:rPr>
          <w:rFonts w:hint="eastAsia" w:ascii="宋体" w:hAnsi="宋体"/>
          <w:color w:val="auto"/>
          <w:szCs w:val="32"/>
          <w:u w:val="single"/>
          <w:lang w:eastAsia="zh-CN"/>
        </w:rPr>
        <w:t>，由</w:t>
      </w:r>
      <w:r>
        <w:rPr>
          <w:rFonts w:hint="eastAsia" w:ascii="宋体" w:hAnsi="宋体"/>
          <w:color w:val="auto"/>
          <w:szCs w:val="32"/>
          <w:u w:val="single"/>
        </w:rPr>
        <w:t>承包人承担扫描等相关费用</w:t>
      </w:r>
      <w:r>
        <w:rPr>
          <w:rFonts w:hint="eastAsia" w:ascii="宋体" w:hAnsi="宋体"/>
          <w:color w:val="auto"/>
          <w:szCs w:val="32"/>
          <w:u w:val="single"/>
          <w:lang w:eastAsia="zh-CN"/>
        </w:rPr>
        <w:t>）</w:t>
      </w:r>
      <w:r>
        <w:rPr>
          <w:rFonts w:hint="eastAsia" w:ascii="宋体" w:hAnsi="宋体"/>
          <w:color w:val="auto"/>
          <w:szCs w:val="32"/>
          <w:u w:val="single"/>
        </w:rPr>
        <w:t>，同时向发包人报送完整的竣工资料及竣工图(壹套)壹份和相应的电子档案资料。属于发包人应提供的资料由发包人负责及时提供给承包人，由承包人汇总整理后统一归档。</w:t>
      </w:r>
    </w:p>
    <w:p w14:paraId="472AB5CB">
      <w:pPr>
        <w:spacing w:line="332" w:lineRule="auto"/>
        <w:ind w:firstLine="420" w:firstLineChars="200"/>
        <w:jc w:val="left"/>
        <w:rPr>
          <w:rFonts w:ascii="宋体" w:hAnsi="宋体"/>
          <w:color w:val="auto"/>
          <w:szCs w:val="32"/>
        </w:rPr>
      </w:pPr>
      <w:r>
        <w:rPr>
          <w:rFonts w:hint="eastAsia" w:ascii="宋体" w:hAnsi="宋体"/>
          <w:color w:val="auto"/>
          <w:szCs w:val="32"/>
        </w:rPr>
        <w:t>承包人需要提交的竣工资料套数：</w:t>
      </w:r>
      <w:r>
        <w:rPr>
          <w:rFonts w:hint="eastAsia" w:ascii="宋体" w:hAnsi="宋体"/>
          <w:color w:val="auto"/>
          <w:szCs w:val="32"/>
          <w:u w:val="single"/>
        </w:rPr>
        <w:t>肆套</w:t>
      </w:r>
      <w:r>
        <w:rPr>
          <w:rFonts w:ascii="宋体" w:hAnsi="宋体"/>
          <w:color w:val="auto"/>
          <w:szCs w:val="32"/>
          <w:u w:val="single"/>
        </w:rPr>
        <w:t xml:space="preserve">  </w:t>
      </w:r>
      <w:r>
        <w:rPr>
          <w:rFonts w:hint="eastAsia" w:ascii="宋体" w:hAnsi="宋体"/>
          <w:color w:val="auto"/>
          <w:szCs w:val="32"/>
        </w:rPr>
        <w:t>。</w:t>
      </w:r>
    </w:p>
    <w:p w14:paraId="224ACE1C">
      <w:pPr>
        <w:spacing w:line="332" w:lineRule="auto"/>
        <w:ind w:firstLine="420" w:firstLineChars="200"/>
        <w:jc w:val="left"/>
        <w:rPr>
          <w:rFonts w:ascii="宋体" w:hAnsi="宋体"/>
          <w:color w:val="auto"/>
          <w:szCs w:val="32"/>
        </w:rPr>
      </w:pPr>
      <w:r>
        <w:rPr>
          <w:rFonts w:hint="eastAsia" w:ascii="宋体" w:hAnsi="宋体"/>
          <w:color w:val="auto"/>
          <w:szCs w:val="32"/>
        </w:rPr>
        <w:t>承包人提交的竣工资料的费用承担：</w:t>
      </w:r>
      <w:r>
        <w:rPr>
          <w:rFonts w:hint="eastAsia" w:ascii="宋体" w:hAnsi="宋体"/>
          <w:color w:val="auto"/>
          <w:szCs w:val="32"/>
          <w:u w:val="single"/>
        </w:rPr>
        <w:t>由承包人自行承担</w:t>
      </w:r>
      <w:r>
        <w:rPr>
          <w:rFonts w:hint="eastAsia" w:ascii="宋体" w:hAnsi="宋体"/>
          <w:color w:val="auto"/>
          <w:szCs w:val="32"/>
        </w:rPr>
        <w:t>。</w:t>
      </w:r>
    </w:p>
    <w:p w14:paraId="34F05FD7">
      <w:pPr>
        <w:spacing w:line="332" w:lineRule="auto"/>
        <w:ind w:firstLine="420" w:firstLineChars="200"/>
        <w:jc w:val="left"/>
        <w:rPr>
          <w:rFonts w:ascii="宋体" w:hAnsi="宋体"/>
          <w:color w:val="auto"/>
          <w:szCs w:val="32"/>
        </w:rPr>
      </w:pPr>
      <w:r>
        <w:rPr>
          <w:rFonts w:hint="eastAsia" w:ascii="宋体" w:hAnsi="宋体"/>
          <w:color w:val="auto"/>
          <w:szCs w:val="32"/>
        </w:rPr>
        <w:t>承包人提交的竣工资料移交时间：</w:t>
      </w:r>
      <w:r>
        <w:rPr>
          <w:rFonts w:hint="eastAsia" w:ascii="宋体" w:hAnsi="宋体"/>
          <w:color w:val="auto"/>
          <w:szCs w:val="32"/>
          <w:u w:val="single"/>
        </w:rPr>
        <w:t>按照法律法规和当地竣工验收备案部门的有关规定</w:t>
      </w:r>
      <w:r>
        <w:rPr>
          <w:rFonts w:hint="eastAsia" w:ascii="宋体" w:hAnsi="宋体"/>
          <w:color w:val="auto"/>
          <w:szCs w:val="32"/>
          <w:u w:val="single"/>
          <w:lang w:val="en-US" w:eastAsia="zh-CN"/>
        </w:rPr>
        <w:t>执行</w:t>
      </w:r>
      <w:r>
        <w:rPr>
          <w:rFonts w:hint="eastAsia" w:ascii="宋体" w:hAnsi="宋体"/>
          <w:color w:val="auto"/>
          <w:szCs w:val="32"/>
        </w:rPr>
        <w:t>。</w:t>
      </w:r>
    </w:p>
    <w:p w14:paraId="31519C36">
      <w:pPr>
        <w:spacing w:line="332" w:lineRule="auto"/>
        <w:ind w:firstLine="420" w:firstLineChars="200"/>
        <w:jc w:val="left"/>
        <w:rPr>
          <w:rFonts w:ascii="宋体" w:hAnsi="宋体"/>
          <w:color w:val="auto"/>
          <w:szCs w:val="32"/>
        </w:rPr>
      </w:pPr>
      <w:r>
        <w:rPr>
          <w:rFonts w:hint="eastAsia" w:ascii="宋体" w:hAnsi="宋体"/>
          <w:color w:val="auto"/>
          <w:szCs w:val="32"/>
        </w:rPr>
        <w:t>承包人提交的竣工资料形式要求：</w:t>
      </w:r>
      <w:r>
        <w:rPr>
          <w:rFonts w:hint="eastAsia" w:ascii="宋体" w:hAnsi="宋体"/>
          <w:color w:val="auto"/>
          <w:szCs w:val="32"/>
          <w:u w:val="single"/>
        </w:rPr>
        <w:t>书面资料</w:t>
      </w:r>
      <w:r>
        <w:rPr>
          <w:rFonts w:hint="eastAsia" w:ascii="宋体" w:hAnsi="宋体"/>
          <w:color w:val="auto"/>
          <w:szCs w:val="32"/>
        </w:rPr>
        <w:t>。</w:t>
      </w:r>
    </w:p>
    <w:p w14:paraId="3B9D7137">
      <w:pPr>
        <w:spacing w:line="332" w:lineRule="auto"/>
        <w:ind w:firstLine="420" w:firstLineChars="200"/>
        <w:rPr>
          <w:rFonts w:hint="eastAsia" w:ascii="宋体" w:hAnsi="宋体"/>
          <w:color w:val="auto"/>
          <w:kern w:val="0"/>
          <w:szCs w:val="32"/>
        </w:rPr>
      </w:pPr>
      <w:r>
        <w:rPr>
          <w:rFonts w:hint="eastAsia" w:ascii="宋体" w:hAnsi="宋体"/>
          <w:color w:val="auto"/>
          <w:kern w:val="0"/>
          <w:szCs w:val="32"/>
        </w:rPr>
        <w:t>（</w:t>
      </w:r>
      <w:r>
        <w:rPr>
          <w:rFonts w:ascii="宋体" w:hAnsi="宋体"/>
          <w:color w:val="auto"/>
          <w:kern w:val="0"/>
          <w:szCs w:val="32"/>
        </w:rPr>
        <w:t>10</w:t>
      </w:r>
      <w:r>
        <w:rPr>
          <w:rFonts w:hint="eastAsia" w:ascii="宋体" w:hAnsi="宋体"/>
          <w:color w:val="auto"/>
          <w:kern w:val="0"/>
          <w:szCs w:val="32"/>
        </w:rPr>
        <w:t>）承包人应履行的其他义务：</w:t>
      </w:r>
      <w:r>
        <w:rPr>
          <w:rFonts w:hint="eastAsia" w:ascii="宋体" w:hAnsi="宋体"/>
          <w:color w:val="auto"/>
          <w:kern w:val="0"/>
          <w:szCs w:val="32"/>
          <w:u w:val="single"/>
        </w:rPr>
        <w:t>建设单位按约定拨付工程款，并按</w:t>
      </w:r>
      <w:r>
        <w:rPr>
          <w:rFonts w:hint="eastAsia" w:ascii="宋体" w:hAnsi="宋体"/>
          <w:color w:val="auto"/>
          <w:kern w:val="0"/>
          <w:szCs w:val="32"/>
          <w:u w:val="single"/>
          <w:lang w:eastAsia="zh-CN"/>
        </w:rPr>
        <w:t>中华人民共和国国务院令</w:t>
      </w:r>
      <w:r>
        <w:rPr>
          <w:rFonts w:hint="eastAsia" w:ascii="宋体" w:hAnsi="宋体"/>
          <w:color w:val="auto"/>
          <w:kern w:val="0"/>
          <w:szCs w:val="32"/>
          <w:u w:val="single"/>
        </w:rPr>
        <w:t>第724号《保障农民工工资支付条例》有关规定将人工费用直接拨付至农民工工资专用</w:t>
      </w:r>
      <w:r>
        <w:rPr>
          <w:rFonts w:hint="eastAsia" w:ascii="宋体" w:hAnsi="宋体"/>
          <w:color w:val="auto"/>
          <w:kern w:val="0"/>
          <w:szCs w:val="32"/>
          <w:u w:val="single"/>
          <w:lang w:eastAsia="zh-CN"/>
        </w:rPr>
        <w:t>账户</w:t>
      </w:r>
      <w:r>
        <w:rPr>
          <w:rFonts w:hint="eastAsia" w:ascii="宋体" w:hAnsi="宋体"/>
          <w:color w:val="auto"/>
          <w:kern w:val="0"/>
          <w:szCs w:val="32"/>
          <w:u w:val="single"/>
        </w:rPr>
        <w:t>。中标人应按照</w:t>
      </w:r>
      <w:r>
        <w:rPr>
          <w:rFonts w:hint="eastAsia" w:ascii="宋体" w:hAnsi="宋体"/>
          <w:color w:val="auto"/>
          <w:kern w:val="0"/>
          <w:szCs w:val="32"/>
          <w:u w:val="single"/>
          <w:lang w:eastAsia="zh-CN"/>
        </w:rPr>
        <w:t>中华人民共和国国务院令</w:t>
      </w:r>
      <w:r>
        <w:rPr>
          <w:rFonts w:hint="eastAsia" w:ascii="宋体" w:hAnsi="宋体"/>
          <w:color w:val="auto"/>
          <w:kern w:val="0"/>
          <w:szCs w:val="32"/>
          <w:u w:val="single"/>
        </w:rPr>
        <w:t>第 724 号《保障农民工工资支付条例》有关规定开设农民工工资专用</w:t>
      </w:r>
      <w:r>
        <w:rPr>
          <w:rFonts w:hint="eastAsia" w:ascii="宋体" w:hAnsi="宋体"/>
          <w:color w:val="auto"/>
          <w:kern w:val="0"/>
          <w:szCs w:val="32"/>
          <w:u w:val="single"/>
          <w:lang w:eastAsia="zh-CN"/>
        </w:rPr>
        <w:t>账户</w:t>
      </w:r>
      <w:r>
        <w:rPr>
          <w:rFonts w:hint="eastAsia" w:ascii="宋体" w:hAnsi="宋体"/>
          <w:color w:val="auto"/>
          <w:kern w:val="0"/>
          <w:szCs w:val="32"/>
          <w:u w:val="single"/>
        </w:rPr>
        <w:t>，专项用于支付本工程建设项目农民工工资。承包人必须按国家规定及时支付工人工资，招标人将对中标人履行前 述付款的情况进行监督。招标人有权使用履约保证金支付拖欠的工人工资。如因承包人未能及时发放农民工工资引发农民工群体性上访事件，每发生一次群体性上访事件扣罚中标人</w:t>
      </w:r>
      <w:r>
        <w:rPr>
          <w:rFonts w:hint="eastAsia" w:ascii="宋体" w:hAnsi="宋体"/>
          <w:color w:val="auto"/>
          <w:kern w:val="0"/>
          <w:szCs w:val="32"/>
          <w:u w:val="single"/>
          <w:lang w:val="en-US" w:eastAsia="zh-CN"/>
        </w:rPr>
        <w:t>5</w:t>
      </w:r>
      <w:r>
        <w:rPr>
          <w:rFonts w:hint="eastAsia" w:ascii="宋体" w:hAnsi="宋体"/>
          <w:color w:val="auto"/>
          <w:kern w:val="0"/>
          <w:szCs w:val="32"/>
          <w:u w:val="single"/>
        </w:rPr>
        <w:t>万元，并由承包人承担由此产生的一切后果。</w:t>
      </w:r>
    </w:p>
    <w:p w14:paraId="567BA032">
      <w:pPr>
        <w:spacing w:line="332" w:lineRule="auto"/>
        <w:ind w:firstLine="420" w:firstLineChars="200"/>
        <w:rPr>
          <w:rFonts w:ascii="宋体" w:hAnsi="宋体"/>
          <w:color w:val="auto"/>
          <w:szCs w:val="32"/>
        </w:rPr>
      </w:pPr>
      <w:r>
        <w:rPr>
          <w:rFonts w:ascii="宋体" w:hAnsi="宋体"/>
          <w:color w:val="auto"/>
          <w:szCs w:val="32"/>
        </w:rPr>
        <w:t xml:space="preserve">3.2 </w:t>
      </w:r>
      <w:r>
        <w:rPr>
          <w:rFonts w:hint="eastAsia" w:ascii="宋体" w:hAnsi="宋体"/>
          <w:color w:val="auto"/>
          <w:szCs w:val="32"/>
        </w:rPr>
        <w:t>项目经理</w:t>
      </w:r>
    </w:p>
    <w:p w14:paraId="2FF01A08">
      <w:pPr>
        <w:spacing w:line="332" w:lineRule="auto"/>
        <w:ind w:firstLine="420" w:firstLineChars="200"/>
        <w:rPr>
          <w:rFonts w:ascii="宋体" w:hAnsi="宋体"/>
          <w:color w:val="auto"/>
          <w:szCs w:val="32"/>
        </w:rPr>
      </w:pPr>
      <w:r>
        <w:rPr>
          <w:rFonts w:ascii="宋体" w:hAnsi="宋体"/>
          <w:color w:val="auto"/>
          <w:kern w:val="0"/>
          <w:szCs w:val="32"/>
        </w:rPr>
        <w:t xml:space="preserve">3.2.1 </w:t>
      </w:r>
      <w:r>
        <w:rPr>
          <w:rFonts w:hint="eastAsia" w:ascii="宋体" w:hAnsi="宋体"/>
          <w:color w:val="auto"/>
          <w:szCs w:val="32"/>
        </w:rPr>
        <w:t>项目经理：</w:t>
      </w:r>
    </w:p>
    <w:p w14:paraId="52C37B7D">
      <w:pPr>
        <w:spacing w:line="332" w:lineRule="auto"/>
        <w:ind w:firstLine="420" w:firstLineChars="200"/>
        <w:rPr>
          <w:rFonts w:ascii="宋体" w:hAnsi="宋体"/>
          <w:color w:val="auto"/>
          <w:szCs w:val="32"/>
        </w:rPr>
      </w:pPr>
      <w:r>
        <w:rPr>
          <w:rFonts w:hint="eastAsia" w:ascii="宋体" w:hAnsi="宋体"/>
          <w:color w:val="auto"/>
          <w:szCs w:val="32"/>
        </w:rPr>
        <w:t>姓</w:t>
      </w:r>
      <w:r>
        <w:rPr>
          <w:rFonts w:ascii="宋体" w:hAnsi="宋体"/>
          <w:color w:val="auto"/>
          <w:szCs w:val="32"/>
        </w:rPr>
        <w:t xml:space="preserve">    </w:t>
      </w:r>
      <w:r>
        <w:rPr>
          <w:rFonts w:hint="eastAsia" w:ascii="宋体" w:hAnsi="宋体"/>
          <w:color w:val="auto"/>
          <w:szCs w:val="32"/>
        </w:rPr>
        <w:t>名：</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21A2E790">
      <w:pPr>
        <w:spacing w:line="332" w:lineRule="auto"/>
        <w:ind w:firstLine="420" w:firstLineChars="200"/>
        <w:rPr>
          <w:rFonts w:ascii="宋体" w:hAnsi="宋体"/>
          <w:color w:val="auto"/>
          <w:szCs w:val="32"/>
        </w:rPr>
      </w:pPr>
      <w:r>
        <w:rPr>
          <w:rFonts w:hint="eastAsia" w:ascii="宋体" w:hAnsi="宋体"/>
          <w:color w:val="auto"/>
          <w:szCs w:val="32"/>
        </w:rPr>
        <w:t>身份证号：</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56ACB766">
      <w:pPr>
        <w:spacing w:line="332" w:lineRule="auto"/>
        <w:ind w:firstLine="420" w:firstLineChars="200"/>
        <w:rPr>
          <w:rFonts w:ascii="宋体" w:hAnsi="宋体"/>
          <w:color w:val="auto"/>
          <w:szCs w:val="32"/>
        </w:rPr>
      </w:pPr>
      <w:r>
        <w:rPr>
          <w:rFonts w:hint="eastAsia" w:ascii="宋体" w:hAnsi="宋体"/>
          <w:color w:val="auto"/>
          <w:szCs w:val="32"/>
        </w:rPr>
        <w:t>建造师执业资格等级：</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3340E44">
      <w:pPr>
        <w:spacing w:line="332" w:lineRule="auto"/>
        <w:ind w:firstLine="420" w:firstLineChars="200"/>
        <w:rPr>
          <w:rFonts w:ascii="宋体" w:hAnsi="宋体"/>
          <w:color w:val="auto"/>
          <w:szCs w:val="32"/>
        </w:rPr>
      </w:pPr>
      <w:r>
        <w:rPr>
          <w:rFonts w:hint="eastAsia" w:ascii="宋体" w:hAnsi="宋体"/>
          <w:color w:val="auto"/>
          <w:szCs w:val="32"/>
        </w:rPr>
        <w:t>建造师注册证书号：</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F22AE19">
      <w:pPr>
        <w:spacing w:line="332" w:lineRule="auto"/>
        <w:ind w:firstLine="420" w:firstLineChars="200"/>
        <w:rPr>
          <w:rFonts w:ascii="宋体" w:hAnsi="宋体"/>
          <w:color w:val="auto"/>
          <w:szCs w:val="32"/>
        </w:rPr>
      </w:pPr>
      <w:r>
        <w:rPr>
          <w:rFonts w:hint="eastAsia" w:ascii="宋体" w:hAnsi="宋体"/>
          <w:color w:val="auto"/>
          <w:szCs w:val="32"/>
        </w:rPr>
        <w:t>建造师执业印章号：</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48E1E6B9">
      <w:pPr>
        <w:spacing w:line="332" w:lineRule="auto"/>
        <w:ind w:firstLine="420" w:firstLineChars="200"/>
        <w:rPr>
          <w:rFonts w:ascii="宋体" w:hAnsi="宋体"/>
          <w:color w:val="auto"/>
          <w:szCs w:val="32"/>
        </w:rPr>
      </w:pPr>
      <w:r>
        <w:rPr>
          <w:rFonts w:hint="eastAsia" w:ascii="宋体" w:hAnsi="宋体"/>
          <w:color w:val="auto"/>
          <w:szCs w:val="32"/>
        </w:rPr>
        <w:t>安全生产考核合格证书号：</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0343754D">
      <w:pPr>
        <w:spacing w:line="332" w:lineRule="auto"/>
        <w:ind w:firstLine="420" w:firstLineChars="200"/>
        <w:rPr>
          <w:rFonts w:ascii="宋体" w:hAnsi="宋体"/>
          <w:color w:val="auto"/>
          <w:szCs w:val="32"/>
          <w:highlight w:val="none"/>
        </w:rPr>
      </w:pPr>
      <w:r>
        <w:rPr>
          <w:rFonts w:hint="eastAsia" w:ascii="宋体" w:hAnsi="宋体"/>
          <w:color w:val="auto"/>
          <w:szCs w:val="32"/>
        </w:rPr>
        <w:t>联</w:t>
      </w:r>
      <w:r>
        <w:rPr>
          <w:rFonts w:hint="eastAsia" w:ascii="宋体" w:hAnsi="宋体"/>
          <w:color w:val="auto"/>
          <w:szCs w:val="32"/>
          <w:highlight w:val="none"/>
        </w:rPr>
        <w:t>系电话：</w:t>
      </w:r>
      <w:r>
        <w:rPr>
          <w:rFonts w:hint="eastAsia" w:ascii="MingLiU_HKSCS" w:hAnsi="MingLiU_HKSCS" w:cs="MingLiU_HKSCS"/>
          <w:color w:val="auto"/>
          <w:szCs w:val="32"/>
          <w:highlight w:val="none"/>
          <w:u w:val="single"/>
        </w:rPr>
        <w:t xml:space="preserve">                    </w:t>
      </w:r>
      <w:r>
        <w:rPr>
          <w:rFonts w:hint="eastAsia" w:ascii="宋体" w:hAnsi="宋体"/>
          <w:color w:val="auto"/>
          <w:szCs w:val="32"/>
          <w:highlight w:val="none"/>
        </w:rPr>
        <w:t>；</w:t>
      </w:r>
    </w:p>
    <w:p w14:paraId="11D3B5A0">
      <w:pPr>
        <w:spacing w:line="332" w:lineRule="auto"/>
        <w:ind w:firstLine="420" w:firstLineChars="200"/>
        <w:rPr>
          <w:rFonts w:ascii="宋体" w:hAnsi="宋体"/>
          <w:color w:val="auto"/>
          <w:szCs w:val="32"/>
          <w:highlight w:val="none"/>
        </w:rPr>
      </w:pPr>
      <w:r>
        <w:rPr>
          <w:rFonts w:hint="eastAsia" w:ascii="宋体" w:hAnsi="宋体"/>
          <w:color w:val="auto"/>
          <w:szCs w:val="32"/>
          <w:highlight w:val="none"/>
        </w:rPr>
        <w:t>电子信箱：</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w:t>
      </w:r>
    </w:p>
    <w:p w14:paraId="76EBA065">
      <w:pPr>
        <w:spacing w:line="332" w:lineRule="auto"/>
        <w:ind w:firstLine="420" w:firstLineChars="200"/>
        <w:rPr>
          <w:rFonts w:ascii="宋体" w:hAnsi="宋体"/>
          <w:color w:val="auto"/>
          <w:szCs w:val="32"/>
          <w:highlight w:val="none"/>
        </w:rPr>
      </w:pPr>
      <w:r>
        <w:rPr>
          <w:rFonts w:hint="eastAsia" w:ascii="宋体" w:hAnsi="宋体"/>
          <w:color w:val="auto"/>
          <w:szCs w:val="32"/>
          <w:highlight w:val="none"/>
        </w:rPr>
        <w:t>通信地址：</w:t>
      </w:r>
      <w:r>
        <w:rPr>
          <w:rFonts w:hint="eastAsia" w:ascii="MingLiU_HKSCS" w:hAnsi="MingLiU_HKSCS" w:cs="MingLiU_HKSCS"/>
          <w:color w:val="auto"/>
          <w:szCs w:val="32"/>
          <w:highlight w:val="none"/>
          <w:u w:val="single"/>
        </w:rPr>
        <w:t xml:space="preserve">           /                 </w:t>
      </w:r>
      <w:r>
        <w:rPr>
          <w:rFonts w:hint="eastAsia" w:ascii="宋体" w:hAnsi="宋体"/>
          <w:color w:val="auto"/>
          <w:szCs w:val="32"/>
          <w:highlight w:val="none"/>
        </w:rPr>
        <w:t>；</w:t>
      </w:r>
    </w:p>
    <w:p w14:paraId="1664FF0B">
      <w:pPr>
        <w:spacing w:line="332" w:lineRule="auto"/>
        <w:ind w:firstLine="420" w:firstLineChars="200"/>
        <w:rPr>
          <w:rFonts w:ascii="宋体" w:hAnsi="宋体"/>
          <w:color w:val="auto"/>
          <w:szCs w:val="32"/>
          <w:highlight w:val="none"/>
        </w:rPr>
      </w:pPr>
      <w:r>
        <w:rPr>
          <w:rFonts w:hint="eastAsia" w:ascii="宋体" w:hAnsi="宋体"/>
          <w:color w:val="auto"/>
          <w:szCs w:val="32"/>
          <w:highlight w:val="none"/>
        </w:rPr>
        <w:t>承包人对项目经理的授权范围如下：</w:t>
      </w:r>
      <w:r>
        <w:rPr>
          <w:rFonts w:hint="eastAsia" w:ascii="MingLiU_HKSCS" w:hAnsi="MingLiU_HKSCS" w:cs="MingLiU_HKSCS"/>
          <w:color w:val="auto"/>
          <w:szCs w:val="32"/>
          <w:highlight w:val="none"/>
          <w:u w:val="single"/>
        </w:rPr>
        <w:t>代表承包人履行合同所必需的一切权</w:t>
      </w:r>
      <w:r>
        <w:rPr>
          <w:rFonts w:hint="eastAsia" w:ascii="MingLiU_HKSCS" w:hAnsi="MingLiU_HKSCS" w:cs="MingLiU_HKSCS"/>
          <w:color w:val="auto"/>
          <w:szCs w:val="32"/>
          <w:highlight w:val="none"/>
          <w:u w:val="single"/>
          <w:lang w:val="en-US" w:eastAsia="zh-CN"/>
        </w:rPr>
        <w:t>利</w:t>
      </w:r>
      <w:r>
        <w:rPr>
          <w:rFonts w:hint="eastAsia" w:ascii="宋体" w:hAnsi="宋体"/>
          <w:color w:val="auto"/>
          <w:szCs w:val="32"/>
          <w:highlight w:val="none"/>
        </w:rPr>
        <w:t>。</w:t>
      </w:r>
    </w:p>
    <w:p w14:paraId="4D89D250">
      <w:pPr>
        <w:spacing w:line="332" w:lineRule="auto"/>
        <w:ind w:firstLine="420" w:firstLineChars="200"/>
        <w:jc w:val="left"/>
        <w:rPr>
          <w:rFonts w:ascii="宋体" w:hAnsi="宋体"/>
          <w:color w:val="auto"/>
          <w:kern w:val="0"/>
          <w:szCs w:val="32"/>
          <w:highlight w:val="none"/>
        </w:rPr>
      </w:pPr>
      <w:r>
        <w:rPr>
          <w:rFonts w:hint="eastAsia" w:ascii="宋体" w:hAnsi="宋体"/>
          <w:color w:val="auto"/>
          <w:kern w:val="0"/>
          <w:szCs w:val="32"/>
          <w:highlight w:val="none"/>
        </w:rPr>
        <w:t>关于项目经理每月在施工现场的时间要求：</w:t>
      </w:r>
      <w:r>
        <w:rPr>
          <w:rFonts w:hint="eastAsia" w:ascii="宋体" w:hAnsi="宋体"/>
          <w:color w:val="auto"/>
          <w:kern w:val="0"/>
          <w:szCs w:val="32"/>
          <w:highlight w:val="none"/>
          <w:lang w:eastAsia="zh-CN"/>
        </w:rPr>
        <w:t>自开工</w:t>
      </w:r>
      <w:r>
        <w:rPr>
          <w:rFonts w:hint="eastAsia" w:ascii="MingLiU_HKSCS" w:hAnsi="MingLiU_HKSCS" w:cs="MingLiU_HKSCS"/>
          <w:color w:val="auto"/>
          <w:szCs w:val="32"/>
          <w:highlight w:val="none"/>
          <w:u w:val="single"/>
        </w:rPr>
        <w:t>之日起</w:t>
      </w:r>
      <w:r>
        <w:rPr>
          <w:rFonts w:hint="eastAsia" w:ascii="MingLiU_HKSCS" w:hAnsi="MingLiU_HKSCS" w:cs="MingLiU_HKSCS"/>
          <w:color w:val="auto"/>
          <w:szCs w:val="32"/>
          <w:highlight w:val="none"/>
          <w:u w:val="single"/>
          <w:lang w:eastAsia="zh-CN"/>
        </w:rPr>
        <w:t>至</w:t>
      </w:r>
      <w:r>
        <w:rPr>
          <w:rFonts w:hint="eastAsia" w:ascii="MingLiU_HKSCS" w:hAnsi="MingLiU_HKSCS" w:cs="MingLiU_HKSCS"/>
          <w:color w:val="auto"/>
          <w:szCs w:val="32"/>
          <w:highlight w:val="none"/>
          <w:u w:val="single"/>
        </w:rPr>
        <w:t>竣工结束，在保证工程质量、安全、进度的情况下，项目经理</w:t>
      </w:r>
      <w:r>
        <w:rPr>
          <w:rFonts w:hint="eastAsia" w:ascii="MingLiU_HKSCS" w:hAnsi="MingLiU_HKSCS" w:cs="MingLiU_HKSCS"/>
          <w:color w:val="auto"/>
          <w:szCs w:val="32"/>
          <w:highlight w:val="none"/>
          <w:u w:val="single"/>
          <w:lang w:val="en-US" w:eastAsia="zh-CN"/>
        </w:rPr>
        <w:t>全天在</w:t>
      </w:r>
      <w:r>
        <w:rPr>
          <w:rFonts w:hint="eastAsia" w:ascii="宋体" w:hAnsi="宋体"/>
          <w:color w:val="auto"/>
          <w:szCs w:val="32"/>
          <w:highlight w:val="none"/>
          <w:u w:val="single"/>
        </w:rPr>
        <w:t>现场组织施</w:t>
      </w:r>
      <w:r>
        <w:rPr>
          <w:rFonts w:hint="eastAsia" w:ascii="MingLiU_HKSCS" w:hAnsi="MingLiU_HKSCS" w:cs="MingLiU_HKSCS"/>
          <w:color w:val="auto"/>
          <w:szCs w:val="32"/>
          <w:highlight w:val="none"/>
          <w:u w:val="single"/>
        </w:rPr>
        <w:t>工</w:t>
      </w:r>
      <w:r>
        <w:rPr>
          <w:rFonts w:hint="eastAsia" w:ascii="MingLiU_HKSCS" w:hAnsi="MingLiU_HKSCS" w:cs="MingLiU_HKSCS"/>
          <w:color w:val="auto"/>
          <w:szCs w:val="32"/>
          <w:highlight w:val="none"/>
          <w:u w:val="single"/>
          <w:lang w:val="en-US" w:eastAsia="zh-CN"/>
        </w:rPr>
        <w:t xml:space="preserve"> </w:t>
      </w:r>
      <w:r>
        <w:rPr>
          <w:rFonts w:hint="eastAsia" w:ascii="宋体" w:hAnsi="宋体"/>
          <w:color w:val="auto"/>
          <w:szCs w:val="32"/>
          <w:highlight w:val="none"/>
        </w:rPr>
        <w:t>。</w:t>
      </w:r>
    </w:p>
    <w:p w14:paraId="64B9DF17">
      <w:pPr>
        <w:spacing w:line="332" w:lineRule="auto"/>
        <w:ind w:firstLine="420" w:firstLineChars="200"/>
        <w:rPr>
          <w:rFonts w:ascii="宋体" w:hAnsi="宋体"/>
          <w:color w:val="auto"/>
          <w:kern w:val="0"/>
          <w:szCs w:val="32"/>
        </w:rPr>
      </w:pPr>
      <w:r>
        <w:rPr>
          <w:rFonts w:hint="eastAsia" w:ascii="宋体" w:hAnsi="宋体"/>
          <w:color w:val="auto"/>
          <w:kern w:val="0"/>
          <w:szCs w:val="32"/>
          <w:highlight w:val="none"/>
        </w:rPr>
        <w:t>承包人未提交劳动合同，以及没有为</w:t>
      </w:r>
      <w:r>
        <w:rPr>
          <w:rFonts w:hint="eastAsia" w:ascii="宋体" w:hAnsi="宋体"/>
          <w:color w:val="auto"/>
          <w:kern w:val="0"/>
          <w:szCs w:val="32"/>
        </w:rPr>
        <w:t>项目经理缴纳社会保险证明的违约责任：</w:t>
      </w:r>
      <w:r>
        <w:rPr>
          <w:rFonts w:hint="eastAsia" w:ascii="宋体" w:hAnsi="宋体"/>
          <w:color w:val="auto"/>
          <w:szCs w:val="32"/>
          <w:u w:val="single"/>
        </w:rPr>
        <w:t>由承包人承担违约责任，责令限期提交劳动合同并补缴社会保险，并扣除履约保证金的10%</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1CAA865B">
      <w:pPr>
        <w:spacing w:line="332" w:lineRule="auto"/>
        <w:ind w:firstLine="420" w:firstLineChars="200"/>
        <w:rPr>
          <w:rFonts w:ascii="宋体" w:hAnsi="宋体"/>
          <w:color w:val="auto"/>
          <w:szCs w:val="32"/>
          <w:u w:val="single"/>
        </w:rPr>
      </w:pPr>
      <w:r>
        <w:rPr>
          <w:rFonts w:hint="eastAsia" w:ascii="宋体" w:hAnsi="宋体"/>
          <w:color w:val="auto"/>
          <w:kern w:val="0"/>
          <w:szCs w:val="32"/>
        </w:rPr>
        <w:t>项目经理未经批准，擅自离开施工现场的违约责任：</w:t>
      </w:r>
      <w:r>
        <w:rPr>
          <w:rFonts w:hint="eastAsia" w:ascii="宋体" w:hAnsi="宋体"/>
          <w:color w:val="auto"/>
          <w:szCs w:val="32"/>
          <w:u w:val="single"/>
        </w:rPr>
        <w:t>由承包人承担违约责任，发包人有权处违约金2000元/人•次(人民币)</w:t>
      </w:r>
      <w:r>
        <w:rPr>
          <w:rFonts w:ascii="宋体" w:hAnsi="宋体"/>
          <w:color w:val="auto"/>
          <w:szCs w:val="32"/>
          <w:u w:val="single"/>
        </w:rPr>
        <w:t xml:space="preserve"> </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6E99102B">
      <w:pPr>
        <w:spacing w:line="332" w:lineRule="auto"/>
        <w:ind w:firstLine="420" w:firstLineChars="200"/>
        <w:rPr>
          <w:rFonts w:ascii="宋体" w:hAnsi="宋体"/>
          <w:color w:val="auto"/>
          <w:szCs w:val="32"/>
          <w:u w:val="single"/>
        </w:rPr>
      </w:pPr>
      <w:r>
        <w:rPr>
          <w:rFonts w:ascii="宋体" w:hAnsi="宋体"/>
          <w:color w:val="auto"/>
          <w:szCs w:val="32"/>
        </w:rPr>
        <w:t xml:space="preserve">3.2.3 </w:t>
      </w:r>
      <w:r>
        <w:rPr>
          <w:rFonts w:hint="eastAsia" w:ascii="宋体" w:hAnsi="宋体"/>
          <w:color w:val="auto"/>
          <w:szCs w:val="32"/>
        </w:rPr>
        <w:t>承包人擅自更换项目经理的违约责任：</w:t>
      </w:r>
      <w:r>
        <w:rPr>
          <w:rFonts w:hint="eastAsia" w:ascii="宋体" w:hAnsi="宋体"/>
          <w:color w:val="auto"/>
          <w:szCs w:val="32"/>
          <w:u w:val="single"/>
        </w:rPr>
        <w:t>由承包人承担违约责任，并扣除履约保证金的</w:t>
      </w:r>
      <w:r>
        <w:rPr>
          <w:rFonts w:hint="eastAsia" w:ascii="宋体" w:hAnsi="宋体"/>
          <w:color w:val="auto"/>
          <w:szCs w:val="32"/>
          <w:u w:val="single"/>
          <w:lang w:val="en-US" w:eastAsia="zh-CN"/>
        </w:rPr>
        <w:t>4</w:t>
      </w:r>
      <w:r>
        <w:rPr>
          <w:rFonts w:hint="eastAsia" w:ascii="宋体" w:hAnsi="宋体"/>
          <w:color w:val="auto"/>
          <w:szCs w:val="32"/>
          <w:u w:val="single"/>
        </w:rPr>
        <w:t>0%。</w:t>
      </w:r>
    </w:p>
    <w:p w14:paraId="79C85D74">
      <w:pPr>
        <w:spacing w:line="332" w:lineRule="auto"/>
        <w:rPr>
          <w:rFonts w:ascii="宋体" w:hAnsi="宋体"/>
          <w:color w:val="auto"/>
          <w:szCs w:val="32"/>
        </w:rPr>
      </w:pPr>
      <w:r>
        <w:rPr>
          <w:rFonts w:ascii="宋体" w:hAnsi="宋体"/>
          <w:color w:val="auto"/>
          <w:szCs w:val="32"/>
        </w:rPr>
        <w:t xml:space="preserve">    3.2.4 </w:t>
      </w:r>
      <w:r>
        <w:rPr>
          <w:rFonts w:hint="eastAsia" w:ascii="宋体" w:hAnsi="宋体"/>
          <w:color w:val="auto"/>
          <w:szCs w:val="32"/>
        </w:rPr>
        <w:t>承包人无正当理由拒绝更换项目经理的违约责任：</w:t>
      </w:r>
      <w:r>
        <w:rPr>
          <w:rFonts w:hint="eastAsia" w:ascii="宋体" w:hAnsi="宋体"/>
          <w:color w:val="auto"/>
          <w:szCs w:val="32"/>
          <w:u w:val="single"/>
        </w:rPr>
        <w:t xml:space="preserve"> 由承包人承担违约责任，并扣除履约保证金的</w:t>
      </w:r>
      <w:r>
        <w:rPr>
          <w:rFonts w:hint="eastAsia" w:ascii="宋体" w:hAnsi="宋体"/>
          <w:color w:val="auto"/>
          <w:szCs w:val="32"/>
          <w:u w:val="single"/>
          <w:lang w:val="en-US" w:eastAsia="zh-CN"/>
        </w:rPr>
        <w:t>4</w:t>
      </w:r>
      <w:r>
        <w:rPr>
          <w:rFonts w:hint="eastAsia" w:ascii="宋体" w:hAnsi="宋体"/>
          <w:color w:val="auto"/>
          <w:szCs w:val="32"/>
          <w:u w:val="single"/>
        </w:rPr>
        <w:t xml:space="preserve">0% </w:t>
      </w:r>
      <w:r>
        <w:rPr>
          <w:rFonts w:hint="eastAsia" w:ascii="宋体" w:hAnsi="宋体"/>
          <w:color w:val="auto"/>
          <w:szCs w:val="32"/>
        </w:rPr>
        <w:t>。</w:t>
      </w:r>
    </w:p>
    <w:p w14:paraId="4CDAB4DB">
      <w:pPr>
        <w:spacing w:line="332" w:lineRule="auto"/>
        <w:ind w:firstLine="420" w:firstLineChars="200"/>
        <w:rPr>
          <w:rFonts w:ascii="宋体" w:hAnsi="宋体"/>
          <w:color w:val="auto"/>
          <w:szCs w:val="32"/>
        </w:rPr>
      </w:pPr>
      <w:r>
        <w:rPr>
          <w:rFonts w:ascii="宋体" w:hAnsi="宋体"/>
          <w:color w:val="auto"/>
          <w:szCs w:val="32"/>
        </w:rPr>
        <w:t xml:space="preserve">3.3 </w:t>
      </w:r>
      <w:r>
        <w:rPr>
          <w:rFonts w:hint="eastAsia" w:ascii="宋体" w:hAnsi="宋体"/>
          <w:color w:val="auto"/>
          <w:szCs w:val="32"/>
        </w:rPr>
        <w:t>承包人人员</w:t>
      </w:r>
    </w:p>
    <w:p w14:paraId="3F254A6D">
      <w:pPr>
        <w:spacing w:line="332" w:lineRule="auto"/>
        <w:ind w:firstLine="420" w:firstLineChars="200"/>
        <w:rPr>
          <w:rFonts w:ascii="宋体" w:hAnsi="宋体"/>
          <w:color w:val="auto"/>
          <w:szCs w:val="32"/>
        </w:rPr>
      </w:pPr>
      <w:r>
        <w:rPr>
          <w:rFonts w:ascii="宋体" w:hAnsi="宋体"/>
          <w:color w:val="auto"/>
          <w:szCs w:val="32"/>
        </w:rPr>
        <w:t xml:space="preserve">3.3.1 </w:t>
      </w:r>
      <w:r>
        <w:rPr>
          <w:rFonts w:hint="eastAsia" w:ascii="宋体" w:hAnsi="宋体"/>
          <w:color w:val="auto"/>
          <w:szCs w:val="32"/>
        </w:rPr>
        <w:t>承包人提交项目管理机构及施工现场管理人员安排报告的期限：</w:t>
      </w:r>
      <w:r>
        <w:rPr>
          <w:rFonts w:hint="eastAsia" w:ascii="宋体" w:hAnsi="宋体"/>
          <w:color w:val="auto"/>
          <w:szCs w:val="32"/>
          <w:u w:val="single"/>
        </w:rPr>
        <w:t>承包人应在接到开工通知后7天内，向监理人</w:t>
      </w:r>
      <w:r>
        <w:rPr>
          <w:rFonts w:hint="eastAsia" w:ascii="宋体" w:hAnsi="宋体"/>
          <w:color w:val="auto"/>
          <w:szCs w:val="32"/>
          <w:u w:val="single"/>
          <w:lang w:eastAsia="zh-CN"/>
        </w:rPr>
        <w:t>提交</w:t>
      </w:r>
      <w:r>
        <w:rPr>
          <w:rFonts w:hint="eastAsia" w:ascii="宋体" w:hAnsi="宋体"/>
          <w:color w:val="auto"/>
          <w:szCs w:val="32"/>
          <w:u w:val="single"/>
        </w:rPr>
        <w:t>项目管理机构及施工现场</w:t>
      </w:r>
      <w:r>
        <w:rPr>
          <w:rFonts w:hint="eastAsia" w:ascii="宋体" w:hAnsi="宋体"/>
          <w:color w:val="auto"/>
          <w:szCs w:val="32"/>
          <w:u w:val="single"/>
          <w:lang w:eastAsia="zh-CN"/>
        </w:rPr>
        <w:t>管理人员安排</w:t>
      </w:r>
      <w:r>
        <w:rPr>
          <w:rFonts w:hint="eastAsia" w:ascii="宋体" w:hAnsi="宋体"/>
          <w:color w:val="auto"/>
          <w:szCs w:val="32"/>
          <w:u w:val="single"/>
        </w:rPr>
        <w:t>报告</w:t>
      </w:r>
      <w:r>
        <w:rPr>
          <w:rFonts w:ascii="宋体" w:hAnsi="宋体"/>
          <w:color w:val="auto"/>
          <w:szCs w:val="32"/>
          <w:u w:val="single"/>
        </w:rPr>
        <w:t xml:space="preserve"> </w:t>
      </w:r>
      <w:r>
        <w:rPr>
          <w:rFonts w:hint="eastAsia" w:ascii="宋体" w:hAnsi="宋体"/>
          <w:color w:val="auto"/>
          <w:szCs w:val="32"/>
        </w:rPr>
        <w:t>。</w:t>
      </w:r>
    </w:p>
    <w:p w14:paraId="261BC00E">
      <w:pPr>
        <w:spacing w:line="332" w:lineRule="auto"/>
        <w:ind w:firstLine="420" w:firstLineChars="200"/>
        <w:rPr>
          <w:rFonts w:ascii="宋体" w:hAnsi="宋体"/>
          <w:color w:val="auto"/>
          <w:szCs w:val="32"/>
        </w:rPr>
      </w:pPr>
      <w:r>
        <w:rPr>
          <w:rFonts w:ascii="宋体" w:hAnsi="宋体"/>
          <w:color w:val="auto"/>
          <w:szCs w:val="32"/>
        </w:rPr>
        <w:t xml:space="preserve">3.3.3 </w:t>
      </w:r>
      <w:r>
        <w:rPr>
          <w:rFonts w:hint="eastAsia" w:ascii="宋体" w:hAnsi="宋体"/>
          <w:color w:val="auto"/>
          <w:szCs w:val="32"/>
        </w:rPr>
        <w:t>承包人无正当理由拒绝撤换主要施工管理人员的违约责任：</w:t>
      </w:r>
      <w:r>
        <w:rPr>
          <w:rFonts w:ascii="宋体" w:hAnsi="宋体"/>
          <w:color w:val="auto"/>
          <w:szCs w:val="32"/>
          <w:u w:val="single"/>
        </w:rPr>
        <w:t xml:space="preserve"> </w:t>
      </w:r>
      <w:r>
        <w:rPr>
          <w:rFonts w:hint="eastAsia" w:ascii="宋体" w:hAnsi="宋体"/>
          <w:color w:val="auto"/>
          <w:szCs w:val="32"/>
          <w:u w:val="single"/>
        </w:rPr>
        <w:t>由承包人承担违约责任，并扣除履约保证金的10%</w:t>
      </w:r>
      <w:r>
        <w:rPr>
          <w:rFonts w:hint="eastAsia" w:ascii="宋体" w:hAnsi="宋体"/>
          <w:color w:val="auto"/>
          <w:szCs w:val="32"/>
        </w:rPr>
        <w:t>。</w:t>
      </w:r>
    </w:p>
    <w:p w14:paraId="246A9FAE">
      <w:pPr>
        <w:spacing w:line="332" w:lineRule="auto"/>
        <w:ind w:firstLine="420" w:firstLineChars="200"/>
        <w:rPr>
          <w:rFonts w:ascii="宋体" w:hAnsi="宋体"/>
          <w:color w:val="auto"/>
          <w:szCs w:val="32"/>
          <w:u w:val="single"/>
        </w:rPr>
      </w:pPr>
      <w:r>
        <w:rPr>
          <w:rFonts w:ascii="宋体" w:hAnsi="宋体"/>
          <w:color w:val="auto"/>
          <w:szCs w:val="32"/>
        </w:rPr>
        <w:t xml:space="preserve">3.3.4 </w:t>
      </w:r>
      <w:r>
        <w:rPr>
          <w:rFonts w:hint="eastAsia" w:ascii="宋体" w:hAnsi="宋体"/>
          <w:color w:val="auto"/>
          <w:szCs w:val="32"/>
        </w:rPr>
        <w:t>承包人主要施工管理人员离开施工现场的批准要求：</w:t>
      </w:r>
      <w:r>
        <w:rPr>
          <w:rFonts w:hint="eastAsia" w:ascii="宋体" w:hAnsi="宋体"/>
          <w:color w:val="auto"/>
          <w:szCs w:val="32"/>
          <w:u w:val="single"/>
        </w:rPr>
        <w:t>应事先通知监理人，并取得发包人的书面同意，书面请假手续同时报招标人或监理备案，</w:t>
      </w:r>
      <w:r>
        <w:rPr>
          <w:rFonts w:hint="eastAsia" w:ascii="宋体" w:hAnsi="宋体"/>
          <w:color w:val="auto"/>
          <w:szCs w:val="32"/>
          <w:u w:val="single"/>
          <w:lang w:eastAsia="zh-CN"/>
        </w:rPr>
        <w:t>其他按</w:t>
      </w:r>
      <w:r>
        <w:rPr>
          <w:rFonts w:hint="eastAsia" w:ascii="宋体" w:hAnsi="宋体"/>
          <w:color w:val="auto"/>
          <w:szCs w:val="32"/>
          <w:u w:val="single"/>
        </w:rPr>
        <w:t>通用条款执行。</w:t>
      </w:r>
    </w:p>
    <w:p w14:paraId="66F6C5D5">
      <w:pPr>
        <w:spacing w:line="332" w:lineRule="auto"/>
        <w:ind w:firstLine="420" w:firstLineChars="200"/>
        <w:rPr>
          <w:rFonts w:ascii="宋体" w:hAnsi="宋体"/>
          <w:color w:val="auto"/>
          <w:szCs w:val="32"/>
        </w:rPr>
      </w:pPr>
      <w:r>
        <w:rPr>
          <w:rFonts w:ascii="宋体" w:hAnsi="宋体"/>
          <w:color w:val="auto"/>
          <w:szCs w:val="32"/>
        </w:rPr>
        <w:t>3.3.5</w:t>
      </w:r>
      <w:r>
        <w:rPr>
          <w:rFonts w:hint="eastAsia" w:ascii="宋体" w:hAnsi="宋体"/>
          <w:color w:val="auto"/>
          <w:szCs w:val="32"/>
        </w:rPr>
        <w:t>承包人擅自更换主要施工管理人员的违约责任：</w:t>
      </w:r>
      <w:r>
        <w:rPr>
          <w:rFonts w:ascii="宋体" w:hAnsi="宋体"/>
          <w:color w:val="auto"/>
          <w:szCs w:val="32"/>
          <w:u w:val="single"/>
        </w:rPr>
        <w:t xml:space="preserve">  </w:t>
      </w:r>
      <w:r>
        <w:rPr>
          <w:rFonts w:hint="eastAsia" w:ascii="宋体" w:hAnsi="宋体"/>
          <w:color w:val="auto"/>
          <w:szCs w:val="32"/>
          <w:u w:val="single"/>
        </w:rPr>
        <w:t xml:space="preserve">由承包人承担违约责任，并扣除履约保证金的10 % </w:t>
      </w:r>
      <w:r>
        <w:rPr>
          <w:rFonts w:hint="eastAsia" w:ascii="宋体" w:hAnsi="宋体"/>
          <w:color w:val="auto"/>
          <w:szCs w:val="32"/>
        </w:rPr>
        <w:t>。</w:t>
      </w:r>
    </w:p>
    <w:p w14:paraId="595791C6">
      <w:pPr>
        <w:spacing w:line="332" w:lineRule="auto"/>
        <w:ind w:firstLine="420" w:firstLineChars="200"/>
        <w:rPr>
          <w:rFonts w:ascii="宋体" w:hAnsi="宋体"/>
          <w:color w:val="auto"/>
          <w:szCs w:val="32"/>
        </w:rPr>
      </w:pPr>
      <w:r>
        <w:rPr>
          <w:rFonts w:hint="eastAsia" w:ascii="宋体" w:hAnsi="宋体"/>
          <w:color w:val="auto"/>
          <w:szCs w:val="32"/>
        </w:rPr>
        <w:t>承包人主要施工管理人员擅自离开施工现场的违约责任：</w:t>
      </w:r>
      <w:r>
        <w:rPr>
          <w:rFonts w:ascii="宋体" w:hAnsi="宋体"/>
          <w:color w:val="auto"/>
          <w:szCs w:val="32"/>
          <w:u w:val="single"/>
        </w:rPr>
        <w:t xml:space="preserve"> </w:t>
      </w:r>
      <w:r>
        <w:rPr>
          <w:rFonts w:hint="eastAsia" w:ascii="宋体" w:hAnsi="宋体"/>
          <w:color w:val="auto"/>
          <w:szCs w:val="32"/>
          <w:u w:val="single"/>
        </w:rPr>
        <w:t xml:space="preserve">由承包人承担违约责任，发包人有权处违约金 </w:t>
      </w:r>
      <w:r>
        <w:rPr>
          <w:rFonts w:hint="eastAsia" w:ascii="宋体" w:hAnsi="宋体"/>
          <w:color w:val="auto"/>
          <w:szCs w:val="32"/>
          <w:u w:val="single"/>
          <w:lang w:val="en-US" w:eastAsia="zh-CN"/>
        </w:rPr>
        <w:t>2</w:t>
      </w:r>
      <w:r>
        <w:rPr>
          <w:rFonts w:hint="eastAsia" w:ascii="宋体" w:hAnsi="宋体"/>
          <w:color w:val="auto"/>
          <w:szCs w:val="32"/>
          <w:u w:val="single"/>
        </w:rPr>
        <w:t xml:space="preserve">000 元/人•次(人民币) </w:t>
      </w:r>
      <w:r>
        <w:rPr>
          <w:rFonts w:hint="eastAsia" w:ascii="宋体" w:hAnsi="宋体"/>
          <w:color w:val="auto"/>
          <w:szCs w:val="32"/>
        </w:rPr>
        <w:t>。</w:t>
      </w:r>
    </w:p>
    <w:p w14:paraId="5B36304B">
      <w:pPr>
        <w:spacing w:line="332" w:lineRule="auto"/>
        <w:ind w:firstLine="420" w:firstLineChars="200"/>
        <w:rPr>
          <w:rFonts w:ascii="宋体" w:hAnsi="宋体"/>
          <w:color w:val="auto"/>
          <w:szCs w:val="32"/>
        </w:rPr>
      </w:pPr>
      <w:r>
        <w:rPr>
          <w:rFonts w:ascii="宋体" w:hAnsi="宋体"/>
          <w:color w:val="auto"/>
          <w:szCs w:val="32"/>
        </w:rPr>
        <w:t>3</w:t>
      </w:r>
      <w:bookmarkStart w:id="255" w:name="_Toc297120459"/>
      <w:bookmarkStart w:id="256" w:name="_Toc296890987"/>
      <w:bookmarkStart w:id="257" w:name="_Toc297123492"/>
      <w:bookmarkStart w:id="258" w:name="_Toc296944498"/>
      <w:bookmarkStart w:id="259" w:name="_Toc292559869"/>
      <w:bookmarkStart w:id="260" w:name="_Toc296503159"/>
      <w:bookmarkStart w:id="261" w:name="_Toc312677988"/>
      <w:bookmarkStart w:id="262" w:name="_Toc292559364"/>
      <w:bookmarkStart w:id="263" w:name="_Toc296347158"/>
      <w:bookmarkStart w:id="264" w:name="_Toc297048345"/>
      <w:bookmarkStart w:id="265" w:name="_Toc297216151"/>
      <w:bookmarkStart w:id="266" w:name="_Toc296346660"/>
      <w:bookmarkStart w:id="267" w:name="_Toc296891199"/>
      <w:bookmarkStart w:id="268" w:name="_Toc304295523"/>
      <w:bookmarkStart w:id="269" w:name="_Toc303539102"/>
      <w:bookmarkStart w:id="270" w:name="_Toc300934945"/>
      <w:r>
        <w:rPr>
          <w:rFonts w:ascii="宋体" w:hAnsi="宋体"/>
          <w:color w:val="auto"/>
          <w:szCs w:val="32"/>
        </w:rPr>
        <w:t xml:space="preserve">.5 </w:t>
      </w:r>
      <w:r>
        <w:rPr>
          <w:rFonts w:hint="eastAsia" w:ascii="宋体" w:hAnsi="宋体"/>
          <w:color w:val="auto"/>
          <w:szCs w:val="32"/>
        </w:rPr>
        <w:t>分包</w:t>
      </w:r>
    </w:p>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14:paraId="772D4C93">
      <w:pPr>
        <w:spacing w:line="332" w:lineRule="auto"/>
        <w:ind w:firstLine="420" w:firstLineChars="200"/>
        <w:rPr>
          <w:rFonts w:ascii="宋体" w:hAnsi="宋体"/>
          <w:color w:val="auto"/>
          <w:szCs w:val="32"/>
        </w:rPr>
      </w:pPr>
      <w:r>
        <w:rPr>
          <w:rFonts w:ascii="宋体" w:hAnsi="宋体"/>
          <w:color w:val="auto"/>
          <w:szCs w:val="32"/>
        </w:rPr>
        <w:t>3</w:t>
      </w:r>
      <w:bookmarkStart w:id="271" w:name="_Toc296944499"/>
      <w:bookmarkStart w:id="272" w:name="_Toc292559870"/>
      <w:bookmarkStart w:id="273" w:name="_Toc297216152"/>
      <w:bookmarkStart w:id="274" w:name="_Toc296503160"/>
      <w:bookmarkStart w:id="275" w:name="_Toc292559365"/>
      <w:bookmarkStart w:id="276" w:name="_Toc297123493"/>
      <w:bookmarkStart w:id="277" w:name="_Toc296891200"/>
      <w:bookmarkStart w:id="278" w:name="_Toc296890988"/>
      <w:bookmarkStart w:id="279" w:name="_Toc304295524"/>
      <w:bookmarkStart w:id="280" w:name="_Toc303539103"/>
      <w:bookmarkStart w:id="281" w:name="_Toc296346661"/>
      <w:bookmarkStart w:id="282" w:name="_Toc297048346"/>
      <w:bookmarkStart w:id="283" w:name="_Toc296347159"/>
      <w:bookmarkStart w:id="284" w:name="_Toc300934946"/>
      <w:bookmarkStart w:id="285" w:name="_Toc297120460"/>
      <w:bookmarkStart w:id="286" w:name="_Toc312677989"/>
      <w:bookmarkStart w:id="287" w:name="_Toc318581158"/>
      <w:r>
        <w:rPr>
          <w:rFonts w:ascii="宋体" w:hAnsi="宋体"/>
          <w:color w:val="auto"/>
          <w:szCs w:val="32"/>
        </w:rPr>
        <w:t xml:space="preserve">.5.1 </w:t>
      </w:r>
      <w:r>
        <w:rPr>
          <w:rFonts w:hint="eastAsia" w:ascii="宋体" w:hAnsi="宋体"/>
          <w:color w:val="auto"/>
          <w:szCs w:val="32"/>
        </w:rPr>
        <w:t>分包的一般约定</w:t>
      </w:r>
    </w:p>
    <w:p w14:paraId="7DBA2CCC">
      <w:pPr>
        <w:spacing w:line="332" w:lineRule="auto"/>
        <w:ind w:firstLine="420" w:firstLineChars="200"/>
        <w:jc w:val="left"/>
        <w:rPr>
          <w:rFonts w:ascii="宋体" w:hAnsi="宋体"/>
          <w:color w:val="auto"/>
          <w:szCs w:val="32"/>
        </w:rPr>
      </w:pPr>
      <w:r>
        <w:rPr>
          <w:rFonts w:hint="eastAsia" w:ascii="宋体" w:hAnsi="宋体"/>
          <w:color w:val="auto"/>
          <w:szCs w:val="32"/>
        </w:rPr>
        <w:t>禁止分包的工程包括：</w:t>
      </w:r>
      <w:r>
        <w:rPr>
          <w:color w:val="auto"/>
          <w:spacing w:val="8"/>
          <w:u w:val="single"/>
        </w:rPr>
        <w:t>法律法规禁止分包的工程</w:t>
      </w:r>
      <w:r>
        <w:rPr>
          <w:rFonts w:hint="eastAsia" w:ascii="宋体" w:hAnsi="宋体"/>
          <w:color w:val="auto"/>
          <w:szCs w:val="32"/>
        </w:rPr>
        <w:t>。</w:t>
      </w:r>
    </w:p>
    <w:p w14:paraId="2AB6217F">
      <w:pPr>
        <w:spacing w:line="332" w:lineRule="auto"/>
        <w:ind w:firstLine="420" w:firstLineChars="200"/>
        <w:jc w:val="left"/>
        <w:rPr>
          <w:rFonts w:ascii="宋体" w:hAnsi="宋体"/>
          <w:color w:val="auto"/>
          <w:szCs w:val="32"/>
          <w:u w:val="single"/>
        </w:rPr>
      </w:pPr>
      <w:r>
        <w:rPr>
          <w:rFonts w:hint="eastAsia" w:ascii="宋体" w:hAnsi="宋体"/>
          <w:color w:val="auto"/>
          <w:szCs w:val="32"/>
        </w:rPr>
        <w:t>主体结构、关键性工作的范围：</w:t>
      </w:r>
      <w:r>
        <w:rPr>
          <w:rFonts w:hint="eastAsia" w:ascii="宋体" w:hAnsi="宋体" w:cs="宋体"/>
          <w:color w:val="auto"/>
          <w:szCs w:val="32"/>
          <w:u w:val="single"/>
        </w:rPr>
        <w:t xml:space="preserve">按规范   </w:t>
      </w:r>
      <w:r>
        <w:rPr>
          <w:rFonts w:hint="eastAsia" w:ascii="宋体" w:hAnsi="宋体"/>
          <w:color w:val="auto"/>
          <w:szCs w:val="32"/>
        </w:rPr>
        <w:t>。</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bookmarkEnd w:id="286"/>
    <w:bookmarkEnd w:id="287"/>
    <w:p w14:paraId="4047955B">
      <w:pPr>
        <w:spacing w:line="332" w:lineRule="auto"/>
        <w:rPr>
          <w:rFonts w:ascii="宋体" w:hAnsi="宋体"/>
          <w:color w:val="auto"/>
          <w:szCs w:val="32"/>
        </w:rPr>
      </w:pPr>
      <w:r>
        <w:rPr>
          <w:rFonts w:ascii="宋体" w:hAnsi="宋体"/>
          <w:color w:val="auto"/>
          <w:szCs w:val="32"/>
        </w:rPr>
        <w:t xml:space="preserve">    3</w:t>
      </w:r>
      <w:bookmarkStart w:id="288" w:name="_Toc318581159"/>
      <w:bookmarkStart w:id="289" w:name="_Toc312677990"/>
      <w:r>
        <w:rPr>
          <w:rFonts w:ascii="宋体" w:hAnsi="宋体"/>
          <w:color w:val="auto"/>
          <w:szCs w:val="32"/>
        </w:rPr>
        <w:t>.5.2</w:t>
      </w:r>
      <w:r>
        <w:rPr>
          <w:rFonts w:hint="eastAsia" w:ascii="宋体" w:hAnsi="宋体"/>
          <w:color w:val="auto"/>
          <w:szCs w:val="32"/>
        </w:rPr>
        <w:t>分包的确定</w:t>
      </w:r>
    </w:p>
    <w:p w14:paraId="55AFBA49">
      <w:pPr>
        <w:spacing w:line="332" w:lineRule="auto"/>
        <w:ind w:firstLine="420" w:firstLineChars="200"/>
        <w:rPr>
          <w:rFonts w:ascii="宋体" w:hAnsi="宋体"/>
          <w:color w:val="auto"/>
          <w:szCs w:val="32"/>
          <w:u w:val="single"/>
        </w:rPr>
      </w:pPr>
      <w:r>
        <w:rPr>
          <w:rFonts w:hint="eastAsia" w:ascii="宋体" w:hAnsi="宋体"/>
          <w:color w:val="auto"/>
          <w:szCs w:val="32"/>
        </w:rPr>
        <w:t>允许分包的专业工程包括：</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22ED4232">
      <w:pPr>
        <w:spacing w:line="332" w:lineRule="auto"/>
        <w:ind w:firstLine="420" w:firstLineChars="200"/>
        <w:rPr>
          <w:rFonts w:ascii="宋体" w:hAnsi="宋体"/>
          <w:color w:val="auto"/>
          <w:szCs w:val="32"/>
        </w:rPr>
      </w:pPr>
      <w:r>
        <w:rPr>
          <w:rFonts w:hint="eastAsia" w:ascii="宋体" w:hAnsi="宋体"/>
          <w:color w:val="auto"/>
          <w:szCs w:val="32"/>
        </w:rPr>
        <w:t>其他关于分包的约定：</w:t>
      </w:r>
      <w:r>
        <w:rPr>
          <w:rFonts w:ascii="宋体" w:hAnsi="宋体"/>
          <w:color w:val="auto"/>
          <w:szCs w:val="32"/>
          <w:u w:val="single"/>
        </w:rPr>
        <w:t xml:space="preserve"> </w:t>
      </w:r>
      <w:r>
        <w:rPr>
          <w:rFonts w:hint="eastAsia" w:ascii="宋体" w:hAnsi="宋体"/>
          <w:color w:val="auto"/>
          <w:szCs w:val="32"/>
          <w:u w:val="single"/>
        </w:rPr>
        <w:t xml:space="preserve">       </w:t>
      </w:r>
      <w:r>
        <w:rPr>
          <w:rFonts w:hint="eastAsia" w:ascii="宋体" w:hAnsi="宋体"/>
          <w:color w:val="auto"/>
          <w:szCs w:val="32"/>
        </w:rPr>
        <w:t>。</w:t>
      </w:r>
    </w:p>
    <w:p w14:paraId="77D5CF8E">
      <w:pPr>
        <w:spacing w:line="332" w:lineRule="auto"/>
        <w:ind w:firstLine="420" w:firstLineChars="200"/>
        <w:rPr>
          <w:rFonts w:ascii="宋体" w:hAnsi="宋体"/>
          <w:color w:val="auto"/>
          <w:szCs w:val="32"/>
        </w:rPr>
      </w:pPr>
      <w:r>
        <w:rPr>
          <w:rFonts w:ascii="宋体" w:hAnsi="宋体"/>
          <w:color w:val="auto"/>
          <w:szCs w:val="32"/>
        </w:rPr>
        <w:t xml:space="preserve">3.5.4 </w:t>
      </w:r>
      <w:r>
        <w:rPr>
          <w:rFonts w:hint="eastAsia" w:ascii="宋体" w:hAnsi="宋体"/>
          <w:color w:val="auto"/>
          <w:szCs w:val="32"/>
        </w:rPr>
        <w:t>分包合同价款</w:t>
      </w:r>
    </w:p>
    <w:p w14:paraId="6667110B">
      <w:pPr>
        <w:spacing w:line="332" w:lineRule="auto"/>
        <w:ind w:firstLine="420" w:firstLineChars="200"/>
        <w:rPr>
          <w:rFonts w:ascii="宋体" w:hAnsi="宋体"/>
          <w:color w:val="auto"/>
          <w:szCs w:val="32"/>
        </w:rPr>
      </w:pPr>
      <w:r>
        <w:rPr>
          <w:rFonts w:hint="eastAsia" w:ascii="宋体" w:hAnsi="宋体"/>
          <w:color w:val="auto"/>
          <w:szCs w:val="32"/>
        </w:rPr>
        <w:t>关于分包合同价款支付的约定：</w:t>
      </w:r>
      <w:r>
        <w:rPr>
          <w:rFonts w:hint="eastAsia" w:ascii="MingLiU_HKSCS" w:hAnsi="MingLiU_HKSCS" w:cs="MingLiU_HKSCS"/>
          <w:color w:val="auto"/>
          <w:szCs w:val="32"/>
          <w:u w:val="single"/>
        </w:rPr>
        <w:t xml:space="preserve"> </w:t>
      </w:r>
      <w:r>
        <w:rPr>
          <w:rFonts w:hint="eastAsia" w:ascii="宋体" w:hAnsi="宋体" w:cs="宋体"/>
          <w:color w:val="auto"/>
          <w:szCs w:val="32"/>
          <w:u w:val="single"/>
        </w:rPr>
        <w:t xml:space="preserve">          /           </w:t>
      </w:r>
      <w:r>
        <w:rPr>
          <w:rFonts w:hint="eastAsia" w:ascii="宋体" w:hAnsi="宋体"/>
          <w:color w:val="auto"/>
          <w:szCs w:val="32"/>
        </w:rPr>
        <w:t>。</w:t>
      </w:r>
    </w:p>
    <w:bookmarkEnd w:id="288"/>
    <w:bookmarkEnd w:id="289"/>
    <w:p w14:paraId="70A6C3DE">
      <w:pPr>
        <w:spacing w:line="332" w:lineRule="auto"/>
        <w:ind w:firstLine="420" w:firstLineChars="200"/>
        <w:rPr>
          <w:rFonts w:ascii="宋体" w:hAnsi="宋体"/>
          <w:color w:val="auto"/>
          <w:szCs w:val="32"/>
        </w:rPr>
      </w:pPr>
      <w:r>
        <w:rPr>
          <w:rFonts w:ascii="宋体" w:hAnsi="宋体"/>
          <w:color w:val="auto"/>
          <w:szCs w:val="32"/>
        </w:rPr>
        <w:t xml:space="preserve">3.6 </w:t>
      </w:r>
      <w:r>
        <w:rPr>
          <w:rFonts w:hint="eastAsia" w:ascii="宋体" w:hAnsi="宋体"/>
          <w:color w:val="auto"/>
          <w:szCs w:val="32"/>
        </w:rPr>
        <w:t>工程照管与成品、半成品保护</w:t>
      </w:r>
    </w:p>
    <w:p w14:paraId="4887B083">
      <w:pPr>
        <w:spacing w:line="332" w:lineRule="auto"/>
        <w:ind w:firstLine="420" w:firstLineChars="200"/>
        <w:rPr>
          <w:rFonts w:ascii="宋体" w:hAnsi="宋体"/>
          <w:color w:val="auto"/>
          <w:kern w:val="0"/>
          <w:szCs w:val="32"/>
          <w:u w:val="single"/>
        </w:rPr>
      </w:pPr>
      <w:r>
        <w:rPr>
          <w:rFonts w:hint="eastAsia" w:ascii="宋体" w:hAnsi="宋体"/>
          <w:color w:val="auto"/>
          <w:kern w:val="0"/>
          <w:szCs w:val="32"/>
        </w:rPr>
        <w:t>承包人负责照管工程及工程相关的材料、工程设备的起始时间：</w:t>
      </w:r>
      <w:r>
        <w:rPr>
          <w:rFonts w:hint="eastAsia" w:ascii="宋体" w:hAnsi="宋体"/>
          <w:color w:val="auto"/>
          <w:kern w:val="0"/>
          <w:szCs w:val="32"/>
          <w:u w:val="single"/>
        </w:rPr>
        <w:t>发包人向承包人移交施工现场之日起</w:t>
      </w:r>
      <w:r>
        <w:rPr>
          <w:rFonts w:hint="eastAsia" w:ascii="宋体" w:hAnsi="宋体"/>
          <w:color w:val="auto"/>
          <w:kern w:val="0"/>
          <w:szCs w:val="32"/>
        </w:rPr>
        <w:t>。</w:t>
      </w:r>
    </w:p>
    <w:p w14:paraId="5C4B5D02">
      <w:pPr>
        <w:spacing w:line="332" w:lineRule="auto"/>
        <w:ind w:firstLine="420" w:firstLineChars="200"/>
        <w:rPr>
          <w:rFonts w:ascii="宋体" w:hAnsi="宋体"/>
          <w:color w:val="auto"/>
          <w:szCs w:val="32"/>
        </w:rPr>
      </w:pPr>
      <w:r>
        <w:rPr>
          <w:rFonts w:ascii="宋体" w:hAnsi="宋体"/>
          <w:color w:val="auto"/>
          <w:szCs w:val="32"/>
        </w:rPr>
        <w:t xml:space="preserve">3.7 </w:t>
      </w:r>
      <w:r>
        <w:rPr>
          <w:rFonts w:hint="eastAsia" w:ascii="宋体" w:hAnsi="宋体"/>
          <w:color w:val="auto"/>
          <w:szCs w:val="32"/>
        </w:rPr>
        <w:t>履约担保</w:t>
      </w:r>
    </w:p>
    <w:p w14:paraId="18107613">
      <w:pPr>
        <w:spacing w:line="332" w:lineRule="auto"/>
        <w:ind w:firstLine="420" w:firstLineChars="200"/>
        <w:jc w:val="left"/>
        <w:rPr>
          <w:rFonts w:ascii="宋体" w:hAnsi="宋体"/>
          <w:color w:val="auto"/>
          <w:szCs w:val="32"/>
        </w:rPr>
      </w:pPr>
      <w:r>
        <w:rPr>
          <w:rFonts w:hint="eastAsia" w:ascii="宋体" w:hAnsi="宋体"/>
          <w:color w:val="auto"/>
          <w:szCs w:val="32"/>
        </w:rPr>
        <w:t>承包人是否提供履约担保：</w:t>
      </w:r>
      <w:r>
        <w:rPr>
          <w:rFonts w:ascii="宋体" w:hAnsi="宋体"/>
          <w:color w:val="auto"/>
          <w:szCs w:val="32"/>
          <w:u w:val="single"/>
        </w:rPr>
        <w:t xml:space="preserve">  </w:t>
      </w:r>
      <w:r>
        <w:rPr>
          <w:rFonts w:hint="eastAsia" w:ascii="宋体" w:hAnsi="宋体"/>
          <w:color w:val="auto"/>
          <w:szCs w:val="32"/>
          <w:u w:val="single"/>
        </w:rPr>
        <w:t>是</w:t>
      </w:r>
      <w:r>
        <w:rPr>
          <w:rFonts w:ascii="宋体" w:hAnsi="宋体"/>
          <w:color w:val="auto"/>
          <w:szCs w:val="32"/>
          <w:u w:val="single"/>
        </w:rPr>
        <w:t xml:space="preserve">   </w:t>
      </w:r>
      <w:r>
        <w:rPr>
          <w:rFonts w:hint="eastAsia" w:ascii="宋体" w:hAnsi="宋体"/>
          <w:color w:val="auto"/>
          <w:szCs w:val="32"/>
        </w:rPr>
        <w:t>。</w:t>
      </w:r>
    </w:p>
    <w:p w14:paraId="1AFC39D4">
      <w:pPr>
        <w:spacing w:line="332" w:lineRule="auto"/>
        <w:ind w:firstLine="420" w:firstLineChars="200"/>
        <w:jc w:val="left"/>
        <w:rPr>
          <w:rFonts w:hint="eastAsia" w:ascii="宋体" w:hAnsi="宋体"/>
          <w:color w:val="auto"/>
          <w:szCs w:val="32"/>
        </w:rPr>
      </w:pPr>
      <w:r>
        <w:rPr>
          <w:rFonts w:hint="eastAsia" w:ascii="宋体" w:hAnsi="宋体"/>
          <w:color w:val="auto"/>
          <w:szCs w:val="32"/>
        </w:rPr>
        <w:t>承包人提供履约担保的形式、金额及</w:t>
      </w:r>
      <w:r>
        <w:rPr>
          <w:rFonts w:hint="eastAsia" w:ascii="宋体" w:hAnsi="宋体"/>
          <w:color w:val="auto"/>
          <w:szCs w:val="32"/>
          <w:lang w:eastAsia="zh-CN"/>
        </w:rPr>
        <w:t>期限</w:t>
      </w:r>
      <w:r>
        <w:rPr>
          <w:rFonts w:hint="eastAsia" w:ascii="宋体" w:hAnsi="宋体"/>
          <w:color w:val="auto"/>
          <w:szCs w:val="32"/>
        </w:rPr>
        <w:t>：</w:t>
      </w:r>
    </w:p>
    <w:p w14:paraId="40EFD68F">
      <w:pPr>
        <w:spacing w:line="332" w:lineRule="auto"/>
        <w:ind w:firstLine="420" w:firstLineChars="200"/>
        <w:jc w:val="left"/>
        <w:rPr>
          <w:rFonts w:hint="eastAsia" w:ascii="宋体" w:hAnsi="宋体"/>
          <w:color w:val="auto"/>
          <w:szCs w:val="32"/>
        </w:rPr>
      </w:pPr>
      <w:r>
        <w:rPr>
          <w:rFonts w:hint="eastAsia" w:ascii="宋体" w:hAnsi="宋体"/>
          <w:color w:val="auto"/>
          <w:szCs w:val="32"/>
          <w:u w:val="single"/>
        </w:rPr>
        <w:t>形式：银行转账、支票、汇票、</w:t>
      </w:r>
      <w:r>
        <w:rPr>
          <w:rFonts w:hint="eastAsia" w:ascii="宋体" w:hAnsi="宋体"/>
          <w:color w:val="auto"/>
          <w:szCs w:val="32"/>
          <w:u w:val="single"/>
          <w:lang w:eastAsia="zh-CN"/>
        </w:rPr>
        <w:t>本票</w:t>
      </w:r>
      <w:r>
        <w:rPr>
          <w:rFonts w:hint="eastAsia" w:ascii="宋体" w:hAnsi="宋体"/>
          <w:color w:val="auto"/>
          <w:szCs w:val="32"/>
          <w:u w:val="single"/>
        </w:rPr>
        <w:t>、电子履约保函(保险)、金融机构、担保机构出具的保函等非现金方式；缴纳金额：中标合同价10%；缴纳期限：</w:t>
      </w:r>
      <w:r>
        <w:rPr>
          <w:rFonts w:hint="eastAsia" w:ascii="宋体" w:hAnsi="宋体"/>
          <w:color w:val="auto"/>
          <w:szCs w:val="32"/>
          <w:u w:val="single"/>
          <w:lang w:val="en-US" w:eastAsia="zh-CN"/>
        </w:rPr>
        <w:t>包含整个合同期</w:t>
      </w:r>
      <w:r>
        <w:rPr>
          <w:rFonts w:ascii="宋体" w:hAnsi="宋体"/>
          <w:color w:val="auto"/>
          <w:szCs w:val="32"/>
          <w:u w:val="single"/>
        </w:rPr>
        <w:t xml:space="preserve">  </w:t>
      </w:r>
      <w:r>
        <w:rPr>
          <w:rFonts w:hint="eastAsia" w:ascii="宋体" w:hAnsi="宋体"/>
          <w:color w:val="auto"/>
          <w:szCs w:val="32"/>
        </w:rPr>
        <w:t>。</w:t>
      </w:r>
    </w:p>
    <w:p w14:paraId="73E36023">
      <w:pPr>
        <w:spacing w:line="332" w:lineRule="auto"/>
        <w:ind w:firstLine="420" w:firstLineChars="200"/>
        <w:jc w:val="left"/>
        <w:rPr>
          <w:rFonts w:hint="eastAsia" w:eastAsiaTheme="minorEastAsia"/>
          <w:color w:val="auto"/>
          <w:lang w:val="en-US" w:eastAsia="zh-CN"/>
        </w:rPr>
      </w:pPr>
      <w:r>
        <w:rPr>
          <w:rFonts w:hint="eastAsia" w:ascii="宋体" w:hAnsi="宋体"/>
          <w:color w:val="auto"/>
          <w:szCs w:val="32"/>
        </w:rPr>
        <w:t>提供履约担保</w:t>
      </w:r>
      <w:r>
        <w:rPr>
          <w:rFonts w:hint="eastAsia" w:ascii="宋体" w:hAnsi="宋体"/>
          <w:color w:val="auto"/>
          <w:szCs w:val="32"/>
          <w:lang w:val="en-US" w:eastAsia="zh-CN"/>
        </w:rPr>
        <w:t>时间：</w:t>
      </w:r>
      <w:r>
        <w:rPr>
          <w:rFonts w:ascii="宋体" w:hAnsi="宋体"/>
          <w:color w:val="auto"/>
          <w:szCs w:val="32"/>
          <w:u w:val="single"/>
        </w:rPr>
        <w:t xml:space="preserve"> </w:t>
      </w:r>
      <w:r>
        <w:rPr>
          <w:rFonts w:hint="eastAsia" w:ascii="宋体" w:hAnsi="宋体"/>
          <w:color w:val="auto"/>
          <w:szCs w:val="32"/>
          <w:u w:val="single"/>
          <w:lang w:val="en-US" w:eastAsia="zh-CN"/>
        </w:rPr>
        <w:t>合同签订前</w:t>
      </w:r>
      <w:r>
        <w:rPr>
          <w:rFonts w:ascii="宋体" w:hAnsi="宋体"/>
          <w:color w:val="auto"/>
          <w:szCs w:val="32"/>
          <w:u w:val="single"/>
        </w:rPr>
        <w:t xml:space="preserve">   </w:t>
      </w:r>
      <w:r>
        <w:rPr>
          <w:rFonts w:hint="eastAsia" w:ascii="宋体" w:hAnsi="宋体"/>
          <w:color w:val="auto"/>
          <w:szCs w:val="32"/>
        </w:rPr>
        <w:t>。</w:t>
      </w:r>
    </w:p>
    <w:p w14:paraId="7CFD9C7D">
      <w:pPr>
        <w:spacing w:line="332" w:lineRule="auto"/>
        <w:ind w:firstLine="420" w:firstLineChars="200"/>
        <w:jc w:val="left"/>
        <w:rPr>
          <w:rFonts w:hint="eastAsia" w:ascii="宋体" w:hAnsi="宋体"/>
          <w:color w:val="auto"/>
          <w:szCs w:val="32"/>
          <w:u w:val="single"/>
        </w:rPr>
      </w:pPr>
      <w:r>
        <w:rPr>
          <w:rFonts w:hint="eastAsia"/>
          <w:color w:val="auto"/>
        </w:rPr>
        <w:t>履约保证金返还：</w:t>
      </w:r>
      <w:r>
        <w:rPr>
          <w:rFonts w:hint="eastAsia" w:cs="宋体"/>
          <w:color w:val="auto"/>
          <w:szCs w:val="21"/>
          <w:u w:val="single"/>
        </w:rPr>
        <w:t xml:space="preserve"> </w:t>
      </w:r>
      <w:r>
        <w:rPr>
          <w:rFonts w:hint="eastAsia" w:ascii="宋体" w:hAnsi="宋体"/>
          <w:color w:val="auto"/>
          <w:szCs w:val="32"/>
          <w:u w:val="single"/>
        </w:rPr>
        <w:t>扣除承包人违约金，在工程验收合格后返还。</w:t>
      </w:r>
    </w:p>
    <w:p w14:paraId="61F6C424">
      <w:pPr>
        <w:keepNext/>
        <w:keepLines/>
        <w:spacing w:line="332" w:lineRule="auto"/>
        <w:outlineLvl w:val="3"/>
        <w:rPr>
          <w:rFonts w:ascii="宋体" w:hAnsi="宋体"/>
          <w:b/>
          <w:color w:val="auto"/>
          <w:szCs w:val="32"/>
        </w:rPr>
      </w:pPr>
      <w:bookmarkStart w:id="290" w:name="_Toc351203636"/>
      <w:r>
        <w:rPr>
          <w:rFonts w:ascii="宋体" w:hAnsi="宋体"/>
          <w:b/>
          <w:color w:val="auto"/>
          <w:szCs w:val="32"/>
        </w:rPr>
        <w:t>4</w:t>
      </w:r>
      <w:bookmarkStart w:id="291" w:name="_Toc296503162"/>
      <w:bookmarkStart w:id="292" w:name="_Toc267251413"/>
      <w:bookmarkStart w:id="293" w:name="_Toc296891202"/>
      <w:bookmarkStart w:id="294" w:name="_Toc297048348"/>
      <w:bookmarkStart w:id="295" w:name="_Toc292559366"/>
      <w:bookmarkStart w:id="296" w:name="_Toc296346663"/>
      <w:bookmarkStart w:id="297" w:name="_Toc292559871"/>
      <w:bookmarkStart w:id="298" w:name="_Toc296347161"/>
      <w:bookmarkStart w:id="299" w:name="_Toc296890990"/>
      <w:bookmarkStart w:id="300" w:name="_Toc297120462"/>
      <w:bookmarkStart w:id="301" w:name="_Toc296944501"/>
      <w:r>
        <w:rPr>
          <w:rFonts w:ascii="宋体" w:hAnsi="宋体"/>
          <w:b/>
          <w:color w:val="auto"/>
          <w:szCs w:val="32"/>
        </w:rPr>
        <w:t xml:space="preserve">. </w:t>
      </w:r>
      <w:r>
        <w:rPr>
          <w:rFonts w:hint="eastAsia" w:ascii="宋体" w:hAnsi="宋体"/>
          <w:b/>
          <w:color w:val="auto"/>
          <w:szCs w:val="32"/>
        </w:rPr>
        <w:t>监</w:t>
      </w:r>
      <w:bookmarkEnd w:id="291"/>
      <w:bookmarkEnd w:id="292"/>
      <w:bookmarkEnd w:id="293"/>
      <w:bookmarkEnd w:id="294"/>
      <w:bookmarkEnd w:id="295"/>
      <w:bookmarkEnd w:id="296"/>
      <w:bookmarkEnd w:id="297"/>
      <w:bookmarkEnd w:id="298"/>
      <w:bookmarkEnd w:id="299"/>
      <w:bookmarkEnd w:id="300"/>
      <w:bookmarkEnd w:id="301"/>
      <w:r>
        <w:rPr>
          <w:rFonts w:hint="eastAsia" w:ascii="宋体" w:hAnsi="宋体"/>
          <w:b/>
          <w:color w:val="auto"/>
          <w:szCs w:val="32"/>
        </w:rPr>
        <w:t>理人</w:t>
      </w:r>
      <w:bookmarkEnd w:id="290"/>
    </w:p>
    <w:p w14:paraId="0EC37618">
      <w:pPr>
        <w:spacing w:line="332" w:lineRule="auto"/>
        <w:ind w:firstLine="420" w:firstLineChars="200"/>
        <w:rPr>
          <w:rFonts w:ascii="宋体" w:hAnsi="宋体"/>
          <w:color w:val="auto"/>
          <w:szCs w:val="32"/>
        </w:rPr>
      </w:pPr>
      <w:r>
        <w:rPr>
          <w:rFonts w:ascii="宋体" w:hAnsi="宋体"/>
          <w:color w:val="auto"/>
          <w:szCs w:val="32"/>
        </w:rPr>
        <w:t>4.1</w:t>
      </w:r>
      <w:r>
        <w:rPr>
          <w:rFonts w:hint="eastAsia" w:ascii="宋体" w:hAnsi="宋体"/>
          <w:color w:val="auto"/>
          <w:szCs w:val="32"/>
        </w:rPr>
        <w:t>监理人的一般规定</w:t>
      </w:r>
    </w:p>
    <w:p w14:paraId="2BB42F00">
      <w:pPr>
        <w:spacing w:line="332" w:lineRule="auto"/>
        <w:ind w:firstLine="420" w:firstLineChars="200"/>
        <w:jc w:val="left"/>
        <w:rPr>
          <w:rFonts w:ascii="宋体" w:hAnsi="宋体"/>
          <w:color w:val="auto"/>
          <w:szCs w:val="32"/>
        </w:rPr>
      </w:pPr>
      <w:r>
        <w:rPr>
          <w:rFonts w:hint="eastAsia" w:ascii="宋体" w:hAnsi="宋体"/>
          <w:color w:val="auto"/>
          <w:szCs w:val="32"/>
        </w:rPr>
        <w:t>关于监理人的监理内容：</w:t>
      </w:r>
      <w:r>
        <w:rPr>
          <w:rFonts w:hint="eastAsia" w:ascii="宋体" w:hAnsi="宋体"/>
          <w:color w:val="auto"/>
          <w:szCs w:val="32"/>
          <w:u w:val="single"/>
        </w:rPr>
        <w:t>见监理合同</w:t>
      </w:r>
      <w:r>
        <w:rPr>
          <w:rFonts w:hint="eastAsia" w:ascii="宋体" w:hAnsi="宋体"/>
          <w:color w:val="auto"/>
          <w:szCs w:val="32"/>
        </w:rPr>
        <w:t>。</w:t>
      </w:r>
    </w:p>
    <w:p w14:paraId="477385FE">
      <w:pPr>
        <w:spacing w:line="332" w:lineRule="auto"/>
        <w:ind w:firstLine="420" w:firstLineChars="200"/>
        <w:jc w:val="left"/>
        <w:rPr>
          <w:rFonts w:ascii="宋体" w:hAnsi="宋体"/>
          <w:color w:val="auto"/>
          <w:szCs w:val="32"/>
        </w:rPr>
      </w:pPr>
      <w:r>
        <w:rPr>
          <w:rFonts w:hint="eastAsia" w:ascii="宋体" w:hAnsi="宋体"/>
          <w:color w:val="auto"/>
          <w:szCs w:val="32"/>
        </w:rPr>
        <w:t>关于监理人的监理权限：</w:t>
      </w:r>
      <w:r>
        <w:rPr>
          <w:rFonts w:ascii="宋体" w:hAnsi="宋体"/>
          <w:color w:val="auto"/>
          <w:szCs w:val="32"/>
          <w:u w:val="single"/>
        </w:rPr>
        <w:t xml:space="preserve"> 对本工程施工阶段的质量、进度、造价进行控制，以及对合同、安全、信息和现场进行管理，涉及工期、质量标准、造价变更的需发包人书面确认</w:t>
      </w:r>
      <w:r>
        <w:rPr>
          <w:rFonts w:hint="eastAsia" w:ascii="宋体" w:hAnsi="宋体"/>
          <w:color w:val="auto"/>
          <w:szCs w:val="32"/>
          <w:u w:val="single"/>
          <w:lang w:eastAsia="zh-CN"/>
        </w:rPr>
        <w:t>。</w:t>
      </w:r>
      <w:r>
        <w:rPr>
          <w:rFonts w:ascii="宋体" w:hAnsi="宋体"/>
          <w:color w:val="auto"/>
          <w:szCs w:val="32"/>
          <w:u w:val="single"/>
        </w:rPr>
        <w:t xml:space="preserve">还包括发包人委托的其他权限 </w:t>
      </w:r>
      <w:r>
        <w:rPr>
          <w:rFonts w:hint="eastAsia" w:ascii="宋体" w:hAnsi="宋体"/>
          <w:color w:val="auto"/>
          <w:szCs w:val="32"/>
        </w:rPr>
        <w:t>。</w:t>
      </w:r>
      <w:r>
        <w:rPr>
          <w:rFonts w:ascii="宋体" w:hAnsi="宋体"/>
          <w:color w:val="auto"/>
          <w:szCs w:val="32"/>
        </w:rPr>
        <w:t xml:space="preserve"> </w:t>
      </w:r>
    </w:p>
    <w:p w14:paraId="17B57CAA">
      <w:pPr>
        <w:spacing w:line="332" w:lineRule="auto"/>
        <w:ind w:firstLine="420" w:firstLineChars="200"/>
        <w:rPr>
          <w:rFonts w:ascii="宋体" w:hAnsi="宋体"/>
          <w:color w:val="auto"/>
          <w:szCs w:val="32"/>
        </w:rPr>
      </w:pPr>
      <w:r>
        <w:rPr>
          <w:rFonts w:hint="eastAsia" w:ascii="宋体" w:hAnsi="宋体"/>
          <w:color w:val="auto"/>
          <w:szCs w:val="32"/>
        </w:rPr>
        <w:t>关于监理人在施工现场的办公场所、生活场所的提供和费用承担的约定：</w:t>
      </w:r>
      <w:r>
        <w:rPr>
          <w:color w:val="auto"/>
          <w:u w:val="single"/>
        </w:rPr>
        <w:t>由承包人提供</w:t>
      </w:r>
      <w:r>
        <w:rPr>
          <w:rFonts w:hint="eastAsia" w:ascii="宋体" w:hAnsi="宋体"/>
          <w:color w:val="auto"/>
          <w:szCs w:val="32"/>
        </w:rPr>
        <w:t>。</w:t>
      </w:r>
    </w:p>
    <w:p w14:paraId="06999964">
      <w:pPr>
        <w:spacing w:line="332" w:lineRule="auto"/>
        <w:ind w:firstLine="420" w:firstLineChars="200"/>
        <w:rPr>
          <w:rFonts w:ascii="宋体" w:hAnsi="宋体"/>
          <w:color w:val="auto"/>
          <w:szCs w:val="32"/>
        </w:rPr>
      </w:pPr>
      <w:r>
        <w:rPr>
          <w:rFonts w:ascii="宋体" w:hAnsi="宋体"/>
          <w:color w:val="auto"/>
          <w:szCs w:val="32"/>
        </w:rPr>
        <w:t xml:space="preserve">4.2 </w:t>
      </w:r>
      <w:r>
        <w:rPr>
          <w:rFonts w:hint="eastAsia" w:ascii="宋体" w:hAnsi="宋体"/>
          <w:color w:val="auto"/>
          <w:szCs w:val="32"/>
        </w:rPr>
        <w:t>监理人员</w:t>
      </w:r>
    </w:p>
    <w:p w14:paraId="4AEF90A0">
      <w:pPr>
        <w:spacing w:line="332" w:lineRule="auto"/>
        <w:ind w:firstLine="420" w:firstLineChars="200"/>
        <w:rPr>
          <w:rFonts w:ascii="宋体" w:hAnsi="宋体"/>
          <w:color w:val="auto"/>
          <w:szCs w:val="32"/>
        </w:rPr>
      </w:pPr>
      <w:r>
        <w:rPr>
          <w:rFonts w:hint="eastAsia" w:ascii="宋体" w:hAnsi="宋体"/>
          <w:color w:val="auto"/>
          <w:szCs w:val="32"/>
        </w:rPr>
        <w:t>总监理工程师：</w:t>
      </w:r>
    </w:p>
    <w:p w14:paraId="20F4B13D">
      <w:pPr>
        <w:spacing w:line="332" w:lineRule="auto"/>
        <w:ind w:firstLine="420" w:firstLineChars="200"/>
        <w:rPr>
          <w:rFonts w:ascii="宋体" w:hAnsi="宋体"/>
          <w:color w:val="auto"/>
          <w:szCs w:val="32"/>
        </w:rPr>
      </w:pPr>
      <w:r>
        <w:rPr>
          <w:rFonts w:hint="eastAsia" w:ascii="宋体" w:hAnsi="宋体"/>
          <w:color w:val="auto"/>
          <w:szCs w:val="32"/>
        </w:rPr>
        <w:t>姓</w:t>
      </w:r>
      <w:r>
        <w:rPr>
          <w:rFonts w:ascii="宋体" w:hAnsi="宋体"/>
          <w:color w:val="auto"/>
          <w:szCs w:val="32"/>
        </w:rPr>
        <w:t xml:space="preserve">    </w:t>
      </w:r>
      <w:r>
        <w:rPr>
          <w:rFonts w:hint="eastAsia" w:ascii="宋体" w:hAnsi="宋体"/>
          <w:color w:val="auto"/>
          <w:szCs w:val="32"/>
        </w:rPr>
        <w:t>名：</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4C854A9C">
      <w:pPr>
        <w:spacing w:line="332" w:lineRule="auto"/>
        <w:ind w:firstLine="420" w:firstLineChars="200"/>
        <w:rPr>
          <w:rFonts w:ascii="宋体" w:hAnsi="宋体"/>
          <w:color w:val="auto"/>
          <w:szCs w:val="32"/>
        </w:rPr>
      </w:pPr>
      <w:r>
        <w:rPr>
          <w:rFonts w:hint="eastAsia" w:ascii="宋体" w:hAnsi="宋体"/>
          <w:color w:val="auto"/>
          <w:szCs w:val="32"/>
        </w:rPr>
        <w:t>职</w:t>
      </w:r>
      <w:r>
        <w:rPr>
          <w:rFonts w:ascii="宋体" w:hAnsi="宋体"/>
          <w:color w:val="auto"/>
          <w:szCs w:val="32"/>
        </w:rPr>
        <w:t xml:space="preserve">    </w:t>
      </w:r>
      <w:r>
        <w:rPr>
          <w:rFonts w:hint="eastAsia" w:ascii="宋体" w:hAnsi="宋体"/>
          <w:color w:val="auto"/>
          <w:szCs w:val="32"/>
        </w:rPr>
        <w:t>务：</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3F0FCEE">
      <w:pPr>
        <w:spacing w:line="332" w:lineRule="auto"/>
        <w:ind w:firstLine="420" w:firstLineChars="200"/>
        <w:rPr>
          <w:rFonts w:ascii="宋体" w:hAnsi="宋体"/>
          <w:color w:val="auto"/>
          <w:szCs w:val="32"/>
        </w:rPr>
      </w:pPr>
      <w:r>
        <w:rPr>
          <w:rFonts w:hint="eastAsia" w:ascii="宋体" w:hAnsi="宋体"/>
          <w:color w:val="auto"/>
          <w:szCs w:val="32"/>
        </w:rPr>
        <w:t>监理工程师执业资格证书号：</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3C4357C">
      <w:pPr>
        <w:spacing w:line="332" w:lineRule="auto"/>
        <w:ind w:firstLine="420" w:firstLineChars="200"/>
        <w:rPr>
          <w:rFonts w:ascii="宋体" w:hAnsi="宋体"/>
          <w:color w:val="auto"/>
          <w:szCs w:val="32"/>
        </w:rPr>
      </w:pPr>
      <w:r>
        <w:rPr>
          <w:rFonts w:hint="eastAsia" w:ascii="宋体" w:hAnsi="宋体"/>
          <w:color w:val="auto"/>
          <w:szCs w:val="32"/>
        </w:rPr>
        <w:t>联系电话：</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33A1A4B3">
      <w:pPr>
        <w:spacing w:line="332" w:lineRule="auto"/>
        <w:ind w:firstLine="420" w:firstLineChars="200"/>
        <w:rPr>
          <w:rFonts w:ascii="宋体" w:hAnsi="宋体"/>
          <w:color w:val="auto"/>
          <w:szCs w:val="32"/>
        </w:rPr>
      </w:pPr>
      <w:r>
        <w:rPr>
          <w:rFonts w:hint="eastAsia" w:ascii="宋体" w:hAnsi="宋体"/>
          <w:color w:val="auto"/>
          <w:szCs w:val="32"/>
        </w:rPr>
        <w:t>电子信箱：</w:t>
      </w:r>
      <w:r>
        <w:rPr>
          <w:rFonts w:hint="eastAsia" w:ascii="MingLiU_HKSCS" w:hAnsi="MingLiU_HKSCS" w:cs="MingLiU_HKSCS"/>
          <w:color w:val="auto"/>
          <w:szCs w:val="32"/>
          <w:u w:val="single"/>
        </w:rPr>
        <w:t xml:space="preserve">                   </w:t>
      </w:r>
      <w:r>
        <w:rPr>
          <w:rFonts w:hint="eastAsia" w:ascii="宋体" w:hAnsi="宋体"/>
          <w:color w:val="auto"/>
          <w:szCs w:val="32"/>
        </w:rPr>
        <w:t>；</w:t>
      </w:r>
    </w:p>
    <w:p w14:paraId="1C60C391">
      <w:pPr>
        <w:spacing w:line="332" w:lineRule="auto"/>
        <w:ind w:firstLine="420" w:firstLineChars="200"/>
        <w:rPr>
          <w:rFonts w:ascii="宋体" w:hAnsi="宋体"/>
          <w:color w:val="auto"/>
          <w:szCs w:val="32"/>
        </w:rPr>
      </w:pPr>
      <w:r>
        <w:rPr>
          <w:rFonts w:hint="eastAsia" w:ascii="宋体" w:hAnsi="宋体"/>
          <w:color w:val="auto"/>
          <w:szCs w:val="32"/>
        </w:rPr>
        <w:t>通信地址：</w:t>
      </w:r>
      <w:r>
        <w:rPr>
          <w:rFonts w:hint="eastAsia" w:ascii="MingLiU_HKSCS" w:hAnsi="MingLiU_HKSCS" w:cs="MingLiU_HKSCS"/>
          <w:color w:val="auto"/>
          <w:szCs w:val="32"/>
          <w:u w:val="single"/>
        </w:rPr>
        <w:t xml:space="preserve">            /             </w:t>
      </w:r>
      <w:r>
        <w:rPr>
          <w:rFonts w:hint="eastAsia" w:ascii="宋体" w:hAnsi="宋体"/>
          <w:color w:val="auto"/>
          <w:szCs w:val="32"/>
        </w:rPr>
        <w:t>；</w:t>
      </w:r>
    </w:p>
    <w:p w14:paraId="4DC85D48">
      <w:pPr>
        <w:spacing w:line="332" w:lineRule="auto"/>
        <w:ind w:firstLine="420" w:firstLineChars="200"/>
        <w:rPr>
          <w:rFonts w:ascii="宋体" w:hAnsi="宋体"/>
          <w:color w:val="auto"/>
          <w:szCs w:val="32"/>
        </w:rPr>
      </w:pPr>
      <w:r>
        <w:rPr>
          <w:rFonts w:hint="eastAsia" w:ascii="宋体" w:hAnsi="宋体"/>
          <w:color w:val="auto"/>
          <w:szCs w:val="32"/>
        </w:rPr>
        <w:t>关于监理人的其他约定：</w:t>
      </w:r>
      <w:r>
        <w:rPr>
          <w:rFonts w:hint="eastAsia" w:ascii="MingLiU_HKSCS" w:hAnsi="MingLiU_HKSCS" w:cs="MingLiU_HKSCS"/>
          <w:color w:val="auto"/>
          <w:szCs w:val="32"/>
          <w:u w:val="single"/>
        </w:rPr>
        <w:t xml:space="preserve">        /         </w:t>
      </w:r>
      <w:r>
        <w:rPr>
          <w:rFonts w:hint="eastAsia" w:ascii="宋体" w:hAnsi="宋体"/>
          <w:color w:val="auto"/>
          <w:szCs w:val="32"/>
        </w:rPr>
        <w:t>。</w:t>
      </w:r>
    </w:p>
    <w:p w14:paraId="27F42DF7">
      <w:pPr>
        <w:spacing w:line="332" w:lineRule="auto"/>
        <w:ind w:firstLine="420" w:firstLineChars="200"/>
        <w:rPr>
          <w:rFonts w:ascii="宋体" w:hAnsi="宋体"/>
          <w:color w:val="auto"/>
          <w:szCs w:val="32"/>
        </w:rPr>
      </w:pPr>
      <w:r>
        <w:rPr>
          <w:rFonts w:ascii="宋体" w:hAnsi="宋体"/>
          <w:color w:val="auto"/>
          <w:szCs w:val="32"/>
        </w:rPr>
        <w:t xml:space="preserve">4.4 </w:t>
      </w:r>
      <w:r>
        <w:rPr>
          <w:rFonts w:hint="eastAsia" w:ascii="宋体" w:hAnsi="宋体"/>
          <w:color w:val="auto"/>
          <w:szCs w:val="32"/>
        </w:rPr>
        <w:t>商定或确定</w:t>
      </w:r>
    </w:p>
    <w:p w14:paraId="5B05FA41">
      <w:pPr>
        <w:spacing w:line="332" w:lineRule="auto"/>
        <w:ind w:firstLine="420" w:firstLineChars="200"/>
        <w:rPr>
          <w:rFonts w:ascii="宋体" w:hAnsi="宋体"/>
          <w:color w:val="auto"/>
          <w:szCs w:val="32"/>
        </w:rPr>
      </w:pPr>
      <w:bookmarkStart w:id="302" w:name="_Toc267251418"/>
      <w:r>
        <w:rPr>
          <w:rFonts w:hint="eastAsia" w:ascii="宋体" w:hAnsi="宋体"/>
          <w:color w:val="auto"/>
          <w:szCs w:val="32"/>
        </w:rPr>
        <w:t>在发包人和承包人不能通过协商达成一致意见时，发包人授权监理人对以下事项进行确定：</w:t>
      </w:r>
    </w:p>
    <w:p w14:paraId="5D98AA7A">
      <w:pPr>
        <w:autoSpaceDE w:val="0"/>
        <w:autoSpaceDN w:val="0"/>
        <w:adjustRightInd w:val="0"/>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1</w:t>
      </w:r>
      <w:r>
        <w:rPr>
          <w:rFonts w:hint="eastAsia" w:ascii="宋体" w:hAnsi="宋体"/>
          <w:color w:val="auto"/>
          <w:kern w:val="0"/>
          <w:szCs w:val="32"/>
        </w:rPr>
        <w:t>）</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139547AD">
      <w:pPr>
        <w:autoSpaceDE w:val="0"/>
        <w:autoSpaceDN w:val="0"/>
        <w:adjustRightInd w:val="0"/>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2</w:t>
      </w:r>
      <w:r>
        <w:rPr>
          <w:rFonts w:hint="eastAsia" w:ascii="宋体" w:hAnsi="宋体"/>
          <w:color w:val="auto"/>
          <w:kern w:val="0"/>
          <w:szCs w:val="32"/>
        </w:rPr>
        <w:t>）</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43007618">
      <w:pPr>
        <w:autoSpaceDE w:val="0"/>
        <w:autoSpaceDN w:val="0"/>
        <w:adjustRightInd w:val="0"/>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3</w:t>
      </w:r>
      <w:r>
        <w:rPr>
          <w:rFonts w:hint="eastAsia" w:ascii="宋体" w:hAnsi="宋体"/>
          <w:color w:val="auto"/>
          <w:kern w:val="0"/>
          <w:szCs w:val="32"/>
        </w:rPr>
        <w:t>）</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69585FBA">
      <w:pPr>
        <w:keepNext/>
        <w:keepLines/>
        <w:spacing w:line="332" w:lineRule="auto"/>
        <w:outlineLvl w:val="3"/>
        <w:rPr>
          <w:rFonts w:ascii="宋体" w:hAnsi="宋体"/>
          <w:b/>
          <w:color w:val="auto"/>
          <w:szCs w:val="32"/>
        </w:rPr>
      </w:pPr>
      <w:bookmarkStart w:id="303" w:name="_Toc351203637"/>
      <w:r>
        <w:rPr>
          <w:rFonts w:ascii="宋体" w:hAnsi="宋体"/>
          <w:b/>
          <w:color w:val="auto"/>
          <w:szCs w:val="32"/>
        </w:rPr>
        <w:t>5</w:t>
      </w:r>
      <w:bookmarkEnd w:id="302"/>
      <w:bookmarkStart w:id="304" w:name="_Toc296346664"/>
      <w:bookmarkStart w:id="305" w:name="_Toc296890991"/>
      <w:bookmarkStart w:id="306" w:name="_Toc296347162"/>
      <w:bookmarkStart w:id="307" w:name="_Toc296503163"/>
      <w:bookmarkStart w:id="308" w:name="_Toc297120463"/>
      <w:bookmarkStart w:id="309" w:name="_Toc292559367"/>
      <w:bookmarkStart w:id="310" w:name="_Toc296891203"/>
      <w:bookmarkStart w:id="311" w:name="_Toc296944502"/>
      <w:bookmarkStart w:id="312" w:name="_Toc297048349"/>
      <w:bookmarkStart w:id="313" w:name="_Toc292559872"/>
      <w:r>
        <w:rPr>
          <w:rFonts w:ascii="宋体" w:hAnsi="宋体"/>
          <w:b/>
          <w:color w:val="auto"/>
          <w:szCs w:val="32"/>
        </w:rPr>
        <w:t xml:space="preserve">. </w:t>
      </w:r>
      <w:r>
        <w:rPr>
          <w:rFonts w:hint="eastAsia" w:ascii="宋体" w:hAnsi="宋体"/>
          <w:b/>
          <w:color w:val="auto"/>
          <w:szCs w:val="32"/>
        </w:rPr>
        <w:t>工程质量</w:t>
      </w:r>
      <w:bookmarkEnd w:id="303"/>
    </w:p>
    <w:p w14:paraId="7C065316">
      <w:pPr>
        <w:spacing w:line="332" w:lineRule="auto"/>
        <w:ind w:firstLine="420" w:firstLineChars="200"/>
        <w:rPr>
          <w:rFonts w:ascii="宋体" w:hAnsi="宋体"/>
          <w:color w:val="auto"/>
          <w:szCs w:val="32"/>
        </w:rPr>
      </w:pPr>
      <w:r>
        <w:rPr>
          <w:rFonts w:ascii="宋体" w:hAnsi="宋体"/>
          <w:color w:val="auto"/>
          <w:szCs w:val="32"/>
        </w:rPr>
        <w:t xml:space="preserve">5.1 </w:t>
      </w:r>
      <w:r>
        <w:rPr>
          <w:rFonts w:hint="eastAsia" w:ascii="宋体" w:hAnsi="宋体"/>
          <w:color w:val="auto"/>
          <w:szCs w:val="32"/>
        </w:rPr>
        <w:t>质量要求</w:t>
      </w:r>
    </w:p>
    <w:p w14:paraId="188237C6">
      <w:pPr>
        <w:spacing w:line="332" w:lineRule="auto"/>
        <w:ind w:firstLine="420" w:firstLineChars="200"/>
        <w:jc w:val="left"/>
        <w:rPr>
          <w:rFonts w:ascii="宋体" w:hAnsi="宋体"/>
          <w:color w:val="auto"/>
          <w:szCs w:val="32"/>
        </w:rPr>
      </w:pPr>
      <w:r>
        <w:rPr>
          <w:rFonts w:ascii="宋体" w:hAnsi="宋体"/>
          <w:color w:val="auto"/>
          <w:szCs w:val="32"/>
        </w:rPr>
        <w:t>5</w:t>
      </w:r>
      <w:bookmarkStart w:id="314" w:name="_Toc300934949"/>
      <w:bookmarkStart w:id="315" w:name="_Toc312677997"/>
      <w:bookmarkStart w:id="316" w:name="_Toc304295527"/>
      <w:bookmarkStart w:id="317" w:name="_Toc303539106"/>
      <w:bookmarkStart w:id="318" w:name="_Toc297216155"/>
      <w:bookmarkStart w:id="319" w:name="_Toc297123496"/>
      <w:bookmarkStart w:id="320" w:name="_Toc318581164"/>
      <w:r>
        <w:rPr>
          <w:rFonts w:ascii="宋体" w:hAnsi="宋体"/>
          <w:color w:val="auto"/>
          <w:szCs w:val="32"/>
        </w:rPr>
        <w:t xml:space="preserve">.1.1 </w:t>
      </w:r>
      <w:r>
        <w:rPr>
          <w:rFonts w:hint="eastAsia" w:ascii="宋体" w:hAnsi="宋体"/>
          <w:color w:val="auto"/>
          <w:szCs w:val="32"/>
        </w:rPr>
        <w:t>特殊质量标准和要求：</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7C09B797">
      <w:pPr>
        <w:spacing w:line="332" w:lineRule="auto"/>
        <w:ind w:firstLine="420" w:firstLineChars="200"/>
        <w:jc w:val="left"/>
        <w:rPr>
          <w:rFonts w:ascii="宋体" w:hAnsi="宋体"/>
          <w:color w:val="auto"/>
          <w:szCs w:val="32"/>
        </w:rPr>
      </w:pPr>
      <w:r>
        <w:rPr>
          <w:rFonts w:hint="eastAsia" w:ascii="宋体" w:hAnsi="宋体"/>
          <w:color w:val="auto"/>
          <w:szCs w:val="32"/>
        </w:rPr>
        <w:t>关于工程奖项的约定：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5C7A7B22">
      <w:pPr>
        <w:spacing w:line="332" w:lineRule="auto"/>
        <w:ind w:firstLine="420" w:firstLineChars="200"/>
        <w:jc w:val="left"/>
        <w:rPr>
          <w:rFonts w:ascii="宋体" w:hAnsi="宋体"/>
          <w:color w:val="auto"/>
          <w:szCs w:val="32"/>
        </w:rPr>
      </w:pPr>
      <w:r>
        <w:rPr>
          <w:rFonts w:ascii="宋体" w:hAnsi="宋体"/>
          <w:color w:val="auto"/>
          <w:szCs w:val="32"/>
        </w:rPr>
        <w:t xml:space="preserve">5.3 </w:t>
      </w:r>
      <w:r>
        <w:rPr>
          <w:rFonts w:hint="eastAsia" w:ascii="宋体" w:hAnsi="宋体"/>
          <w:color w:val="auto"/>
          <w:szCs w:val="32"/>
        </w:rPr>
        <w:t>隐蔽工程检查</w:t>
      </w:r>
    </w:p>
    <w:p w14:paraId="0E9C2B48">
      <w:pPr>
        <w:spacing w:line="332" w:lineRule="auto"/>
        <w:ind w:firstLine="420" w:firstLineChars="200"/>
        <w:jc w:val="left"/>
        <w:rPr>
          <w:rFonts w:ascii="宋体" w:hAnsi="宋体"/>
          <w:color w:val="auto"/>
          <w:szCs w:val="32"/>
        </w:rPr>
      </w:pPr>
      <w:r>
        <w:rPr>
          <w:rFonts w:ascii="宋体" w:hAnsi="宋体"/>
          <w:color w:val="auto"/>
          <w:szCs w:val="32"/>
        </w:rPr>
        <w:t>5.3.2</w:t>
      </w:r>
      <w:r>
        <w:rPr>
          <w:rFonts w:hint="eastAsia" w:ascii="宋体" w:hAnsi="宋体"/>
          <w:color w:val="auto"/>
          <w:szCs w:val="32"/>
        </w:rPr>
        <w:t>承包人提前通知监理人隐蔽工程检查的期限的约定：</w:t>
      </w:r>
      <w:r>
        <w:rPr>
          <w:rFonts w:ascii="宋体" w:hAnsi="宋体"/>
          <w:color w:val="auto"/>
          <w:szCs w:val="32"/>
          <w:u w:val="single"/>
        </w:rPr>
        <w:t xml:space="preserve"> </w:t>
      </w:r>
      <w:r>
        <w:rPr>
          <w:rFonts w:hint="eastAsia" w:ascii="宋体" w:hAnsi="宋体"/>
          <w:color w:val="auto"/>
          <w:szCs w:val="32"/>
          <w:u w:val="single"/>
        </w:rPr>
        <w:t>检查前48小时书面通知监理人检查</w:t>
      </w:r>
      <w:r>
        <w:rPr>
          <w:rFonts w:hint="eastAsia" w:ascii="宋体" w:hAnsi="宋体"/>
          <w:color w:val="auto"/>
          <w:szCs w:val="32"/>
        </w:rPr>
        <w:t>。</w:t>
      </w:r>
    </w:p>
    <w:p w14:paraId="5E853A10">
      <w:pPr>
        <w:spacing w:line="332" w:lineRule="auto"/>
        <w:ind w:firstLine="420" w:firstLineChars="200"/>
        <w:jc w:val="left"/>
        <w:rPr>
          <w:rFonts w:ascii="宋体" w:hAnsi="宋体"/>
          <w:color w:val="auto"/>
          <w:szCs w:val="32"/>
        </w:rPr>
      </w:pPr>
      <w:r>
        <w:rPr>
          <w:rFonts w:hint="eastAsia" w:ascii="宋体" w:hAnsi="宋体"/>
          <w:color w:val="auto"/>
          <w:szCs w:val="32"/>
        </w:rPr>
        <w:t>监理人不能按时进行检查时，应提前</w:t>
      </w:r>
      <w:r>
        <w:rPr>
          <w:rFonts w:ascii="宋体" w:hAnsi="宋体"/>
          <w:color w:val="auto"/>
          <w:szCs w:val="32"/>
          <w:u w:val="single"/>
        </w:rPr>
        <w:t xml:space="preserve"> </w:t>
      </w:r>
      <w:r>
        <w:rPr>
          <w:rFonts w:hint="eastAsia" w:ascii="宋体" w:hAnsi="宋体"/>
          <w:color w:val="auto"/>
          <w:szCs w:val="32"/>
          <w:u w:val="single"/>
        </w:rPr>
        <w:t>24</w:t>
      </w:r>
      <w:r>
        <w:rPr>
          <w:rFonts w:ascii="宋体" w:hAnsi="宋体"/>
          <w:color w:val="auto"/>
          <w:szCs w:val="32"/>
          <w:u w:val="single"/>
        </w:rPr>
        <w:t xml:space="preserve"> </w:t>
      </w:r>
      <w:r>
        <w:rPr>
          <w:rFonts w:hint="eastAsia" w:ascii="宋体" w:hAnsi="宋体"/>
          <w:color w:val="auto"/>
          <w:szCs w:val="32"/>
        </w:rPr>
        <w:t>小时提交书面延期要求。</w:t>
      </w:r>
    </w:p>
    <w:p w14:paraId="24EF55E4">
      <w:pPr>
        <w:spacing w:line="332" w:lineRule="auto"/>
        <w:ind w:firstLine="420" w:firstLineChars="200"/>
        <w:jc w:val="left"/>
        <w:rPr>
          <w:rFonts w:ascii="宋体" w:hAnsi="宋体"/>
          <w:color w:val="auto"/>
          <w:szCs w:val="32"/>
        </w:rPr>
      </w:pPr>
      <w:r>
        <w:rPr>
          <w:rFonts w:hint="eastAsia" w:ascii="宋体" w:hAnsi="宋体"/>
          <w:color w:val="auto"/>
          <w:szCs w:val="32"/>
        </w:rPr>
        <w:t>关于延期最长不得超过：</w:t>
      </w:r>
      <w:r>
        <w:rPr>
          <w:rFonts w:ascii="宋体" w:hAnsi="宋体"/>
          <w:color w:val="auto"/>
          <w:szCs w:val="32"/>
          <w:u w:val="single"/>
        </w:rPr>
        <w:t xml:space="preserve"> </w:t>
      </w:r>
      <w:r>
        <w:rPr>
          <w:rFonts w:hint="eastAsia" w:ascii="宋体" w:hAnsi="宋体"/>
          <w:color w:val="auto"/>
          <w:szCs w:val="32"/>
          <w:u w:val="single"/>
        </w:rPr>
        <w:t>48</w:t>
      </w:r>
      <w:r>
        <w:rPr>
          <w:rFonts w:ascii="宋体" w:hAnsi="宋体"/>
          <w:color w:val="auto"/>
          <w:szCs w:val="32"/>
          <w:u w:val="single"/>
        </w:rPr>
        <w:t xml:space="preserve"> </w:t>
      </w:r>
      <w:r>
        <w:rPr>
          <w:rFonts w:hint="eastAsia" w:ascii="宋体" w:hAnsi="宋体"/>
          <w:color w:val="auto"/>
          <w:szCs w:val="32"/>
        </w:rPr>
        <w:t>小时。</w:t>
      </w:r>
    </w:p>
    <w:p w14:paraId="69531B40">
      <w:pPr>
        <w:keepNext/>
        <w:keepLines/>
        <w:spacing w:line="332" w:lineRule="auto"/>
        <w:outlineLvl w:val="3"/>
        <w:rPr>
          <w:rFonts w:ascii="宋体" w:hAnsi="宋体"/>
          <w:b/>
          <w:color w:val="auto"/>
          <w:szCs w:val="32"/>
        </w:rPr>
      </w:pPr>
      <w:bookmarkStart w:id="321" w:name="_Toc351203638"/>
      <w:r>
        <w:rPr>
          <w:rFonts w:ascii="宋体" w:hAnsi="宋体"/>
          <w:b/>
          <w:color w:val="auto"/>
          <w:szCs w:val="32"/>
        </w:rPr>
        <w:t xml:space="preserve">6. </w:t>
      </w:r>
      <w:r>
        <w:rPr>
          <w:rFonts w:hint="eastAsia" w:ascii="宋体" w:hAnsi="宋体"/>
          <w:b/>
          <w:color w:val="auto"/>
          <w:szCs w:val="32"/>
        </w:rPr>
        <w:t>安全文明施工与环境保护</w:t>
      </w:r>
      <w:bookmarkEnd w:id="321"/>
    </w:p>
    <w:p w14:paraId="32E01B2B">
      <w:pPr>
        <w:spacing w:line="332" w:lineRule="auto"/>
        <w:ind w:firstLine="420" w:firstLineChars="200"/>
        <w:rPr>
          <w:rFonts w:ascii="宋体" w:hAnsi="宋体"/>
          <w:color w:val="auto"/>
          <w:szCs w:val="32"/>
        </w:rPr>
      </w:pPr>
      <w:r>
        <w:rPr>
          <w:rFonts w:ascii="宋体" w:hAnsi="宋体"/>
          <w:color w:val="auto"/>
          <w:szCs w:val="32"/>
        </w:rPr>
        <w:t>6.1</w:t>
      </w:r>
      <w:r>
        <w:rPr>
          <w:rFonts w:hint="eastAsia" w:ascii="宋体" w:hAnsi="宋体"/>
          <w:color w:val="auto"/>
          <w:szCs w:val="32"/>
        </w:rPr>
        <w:t>安全文明施工</w:t>
      </w:r>
    </w:p>
    <w:p w14:paraId="3379DE1C">
      <w:pPr>
        <w:spacing w:line="332" w:lineRule="auto"/>
        <w:ind w:firstLine="420" w:firstLineChars="200"/>
        <w:jc w:val="left"/>
        <w:rPr>
          <w:rFonts w:ascii="宋体" w:hAnsi="宋体"/>
          <w:color w:val="auto"/>
          <w:szCs w:val="32"/>
          <w:u w:val="single"/>
        </w:rPr>
      </w:pPr>
      <w:r>
        <w:rPr>
          <w:rFonts w:ascii="宋体" w:hAnsi="宋体"/>
          <w:color w:val="auto"/>
          <w:szCs w:val="32"/>
        </w:rPr>
        <w:t xml:space="preserve">6.1.1 </w:t>
      </w:r>
      <w:r>
        <w:rPr>
          <w:rFonts w:hint="eastAsia" w:ascii="宋体" w:hAnsi="宋体"/>
          <w:color w:val="auto"/>
          <w:szCs w:val="32"/>
        </w:rPr>
        <w:t>项目安全生产的达标目标及相应事项的约定：</w:t>
      </w:r>
      <w:r>
        <w:rPr>
          <w:rFonts w:ascii="宋体" w:hAnsi="宋体"/>
          <w:color w:val="auto"/>
          <w:szCs w:val="32"/>
          <w:u w:val="single"/>
        </w:rPr>
        <w:t xml:space="preserve"> 安全无事故。非发包人原因引起的安全质量事故由承包人负责 。</w:t>
      </w:r>
    </w:p>
    <w:p w14:paraId="5109E75E">
      <w:pPr>
        <w:spacing w:line="332" w:lineRule="auto"/>
        <w:ind w:firstLine="420" w:firstLineChars="200"/>
        <w:jc w:val="left"/>
        <w:rPr>
          <w:rFonts w:ascii="宋体" w:hAnsi="宋体"/>
          <w:color w:val="auto"/>
          <w:szCs w:val="32"/>
          <w:u w:val="single"/>
        </w:rPr>
      </w:pPr>
      <w:r>
        <w:rPr>
          <w:rFonts w:ascii="宋体" w:hAnsi="宋体"/>
          <w:color w:val="auto"/>
          <w:szCs w:val="32"/>
          <w:u w:val="single"/>
        </w:rPr>
        <w:t>1) 本工程承包人应遵守工程建设安全生产有关管理规定 ，严格按安全标准组织施工，并随时接受行业安全检查人员依法实施的监督检查，采取必要的安全防护措施，消除事故隐患。由于承包人安全措施不力造成事故的责任和因此发生的费用，由承包人承担。</w:t>
      </w:r>
    </w:p>
    <w:p w14:paraId="26B484FF">
      <w:pPr>
        <w:spacing w:line="332" w:lineRule="auto"/>
        <w:ind w:firstLine="420" w:firstLineChars="200"/>
        <w:jc w:val="left"/>
        <w:rPr>
          <w:rFonts w:ascii="宋体" w:hAnsi="宋体"/>
          <w:color w:val="auto"/>
          <w:szCs w:val="32"/>
          <w:u w:val="single"/>
        </w:rPr>
      </w:pPr>
      <w:r>
        <w:rPr>
          <w:rFonts w:ascii="宋体" w:hAnsi="宋体"/>
          <w:color w:val="auto"/>
          <w:szCs w:val="32"/>
          <w:u w:val="single"/>
        </w:rPr>
        <w:t>2) 承包人必须成立项目安全管理小组，</w:t>
      </w:r>
      <w:r>
        <w:rPr>
          <w:rFonts w:hint="eastAsia" w:ascii="宋体" w:hAnsi="宋体"/>
          <w:color w:val="auto"/>
          <w:szCs w:val="32"/>
          <w:u w:val="single"/>
          <w:lang w:eastAsia="zh-CN"/>
        </w:rPr>
        <w:t>所有</w:t>
      </w:r>
      <w:r>
        <w:rPr>
          <w:rFonts w:ascii="宋体" w:hAnsi="宋体"/>
          <w:color w:val="auto"/>
          <w:szCs w:val="32"/>
          <w:u w:val="single"/>
        </w:rPr>
        <w:t>工程施工过程均必须有安全管理人员在施工现场，实施安全监督。</w:t>
      </w:r>
    </w:p>
    <w:p w14:paraId="0FF608D1">
      <w:pPr>
        <w:spacing w:line="332" w:lineRule="auto"/>
        <w:ind w:firstLine="420" w:firstLineChars="200"/>
        <w:jc w:val="left"/>
        <w:rPr>
          <w:rFonts w:ascii="宋体" w:hAnsi="宋体"/>
          <w:color w:val="auto"/>
          <w:szCs w:val="32"/>
        </w:rPr>
      </w:pPr>
      <w:r>
        <w:rPr>
          <w:rFonts w:ascii="宋体" w:hAnsi="宋体"/>
          <w:color w:val="auto"/>
          <w:szCs w:val="32"/>
          <w:u w:val="single"/>
        </w:rPr>
        <w:t xml:space="preserve">3) 承包人在施工组织安排时，要充分考虑施工条件的影响。施工现场内、外的设置临时交通安全设施。 </w:t>
      </w:r>
      <w:r>
        <w:rPr>
          <w:rFonts w:hint="eastAsia" w:ascii="宋体" w:hAnsi="宋体"/>
          <w:color w:val="auto"/>
          <w:szCs w:val="32"/>
        </w:rPr>
        <w:t>。</w:t>
      </w:r>
    </w:p>
    <w:p w14:paraId="7846D9C9">
      <w:pPr>
        <w:spacing w:line="332" w:lineRule="auto"/>
        <w:ind w:firstLine="420" w:firstLineChars="200"/>
        <w:jc w:val="left"/>
        <w:rPr>
          <w:rFonts w:ascii="宋体" w:hAnsi="宋体"/>
          <w:color w:val="auto"/>
          <w:szCs w:val="32"/>
          <w:u w:val="single"/>
        </w:rPr>
      </w:pPr>
      <w:r>
        <w:rPr>
          <w:rFonts w:ascii="宋体" w:hAnsi="宋体"/>
          <w:color w:val="auto"/>
          <w:szCs w:val="32"/>
        </w:rPr>
        <w:t xml:space="preserve">6.1.4 </w:t>
      </w:r>
      <w:r>
        <w:rPr>
          <w:rFonts w:hint="eastAsia" w:ascii="宋体" w:hAnsi="宋体"/>
          <w:color w:val="auto"/>
          <w:szCs w:val="32"/>
        </w:rPr>
        <w:t>关于治安保卫的特别约定：</w:t>
      </w:r>
      <w:r>
        <w:rPr>
          <w:rFonts w:hint="eastAsia" w:ascii="宋体" w:hAnsi="宋体"/>
          <w:color w:val="auto"/>
          <w:szCs w:val="32"/>
          <w:u w:val="single"/>
        </w:rPr>
        <w:t xml:space="preserve">承包人按照规定负责施工现场的治安保卫工作及施工照明，负责施工人员的治安教育和管理工作，承包人对治安防控工作负责，禁止外单位车辆、人员出入工地。施工期间的承包人设置的供电设施由承包人负责管理和保护。上述事项的费用由承包人承担。其他按通用条款执行  </w:t>
      </w:r>
      <w:r>
        <w:rPr>
          <w:rFonts w:hint="eastAsia" w:ascii="宋体" w:hAnsi="宋体"/>
          <w:color w:val="auto"/>
          <w:szCs w:val="32"/>
          <w:u w:val="none"/>
        </w:rPr>
        <w:t>。</w:t>
      </w:r>
    </w:p>
    <w:p w14:paraId="61D0C9B7">
      <w:pPr>
        <w:spacing w:line="332" w:lineRule="auto"/>
        <w:ind w:firstLine="420" w:firstLineChars="200"/>
        <w:jc w:val="left"/>
        <w:rPr>
          <w:rFonts w:ascii="宋体" w:hAnsi="宋体"/>
          <w:color w:val="auto"/>
          <w:szCs w:val="32"/>
        </w:rPr>
      </w:pPr>
      <w:r>
        <w:rPr>
          <w:rFonts w:hint="eastAsia" w:ascii="宋体" w:hAnsi="宋体"/>
          <w:color w:val="auto"/>
          <w:szCs w:val="32"/>
        </w:rPr>
        <w:t>关于编制施工场地治安管理计划的约定：</w:t>
      </w:r>
      <w:r>
        <w:rPr>
          <w:rFonts w:hint="eastAsia" w:ascii="宋体" w:hAnsi="宋体"/>
          <w:color w:val="auto"/>
          <w:szCs w:val="32"/>
          <w:u w:val="single"/>
        </w:rPr>
        <w:t xml:space="preserve"> 承包人须编制施工场地治安管理计划， 建立健全施工现场治安保卫制度及管理责任制，并制定应对突发治安事件的应急预案</w:t>
      </w:r>
      <w:r>
        <w:rPr>
          <w:rFonts w:ascii="宋体" w:hAnsi="宋体"/>
          <w:color w:val="auto"/>
          <w:szCs w:val="32"/>
          <w:u w:val="single"/>
        </w:rPr>
        <w:t xml:space="preserve"> </w:t>
      </w:r>
      <w:r>
        <w:rPr>
          <w:rFonts w:hint="eastAsia" w:ascii="宋体" w:hAnsi="宋体"/>
          <w:color w:val="auto"/>
          <w:szCs w:val="32"/>
        </w:rPr>
        <w:t>。</w:t>
      </w:r>
    </w:p>
    <w:p w14:paraId="4F81E48B">
      <w:pPr>
        <w:spacing w:line="332" w:lineRule="auto"/>
        <w:ind w:firstLine="420" w:firstLineChars="200"/>
        <w:jc w:val="left"/>
        <w:rPr>
          <w:rFonts w:ascii="宋体" w:hAnsi="宋体"/>
          <w:color w:val="auto"/>
          <w:szCs w:val="32"/>
        </w:rPr>
      </w:pPr>
      <w:r>
        <w:rPr>
          <w:rFonts w:ascii="宋体" w:hAnsi="宋体"/>
          <w:color w:val="auto"/>
          <w:szCs w:val="32"/>
        </w:rPr>
        <w:t xml:space="preserve">6.1.5 </w:t>
      </w:r>
      <w:r>
        <w:rPr>
          <w:rFonts w:hint="eastAsia" w:ascii="宋体" w:hAnsi="宋体"/>
          <w:color w:val="auto"/>
          <w:szCs w:val="32"/>
        </w:rPr>
        <w:t>文明施工</w:t>
      </w:r>
    </w:p>
    <w:p w14:paraId="469DDAB1">
      <w:pPr>
        <w:spacing w:line="332" w:lineRule="auto"/>
        <w:ind w:firstLine="420" w:firstLineChars="200"/>
        <w:jc w:val="left"/>
        <w:rPr>
          <w:rFonts w:ascii="宋体" w:hAnsi="宋体"/>
          <w:color w:val="auto"/>
          <w:szCs w:val="32"/>
          <w:u w:val="single"/>
        </w:rPr>
      </w:pPr>
      <w:r>
        <w:rPr>
          <w:rFonts w:hint="eastAsia" w:ascii="宋体" w:hAnsi="宋体"/>
          <w:color w:val="auto"/>
          <w:szCs w:val="32"/>
        </w:rPr>
        <w:t>合同当事人对文明施工的要求：</w:t>
      </w:r>
      <w:r>
        <w:rPr>
          <w:rFonts w:ascii="宋体" w:hAnsi="宋体"/>
          <w:color w:val="auto"/>
          <w:szCs w:val="32"/>
          <w:u w:val="single"/>
        </w:rPr>
        <w:t xml:space="preserve"> </w:t>
      </w:r>
      <w:r>
        <w:rPr>
          <w:rFonts w:hint="eastAsia" w:ascii="宋体" w:hAnsi="宋体"/>
          <w:color w:val="auto"/>
          <w:szCs w:val="32"/>
          <w:u w:val="single"/>
        </w:rPr>
        <w:t>承包人应根据创建文明施工现场的要求，保证工地周围工程及设施完好。施工期间承包人必须服从发包人派出的工程管理人员和监理人员的指导、监督，工程竣工</w:t>
      </w:r>
      <w:r>
        <w:rPr>
          <w:rFonts w:hint="eastAsia" w:ascii="宋体" w:hAnsi="宋体"/>
          <w:color w:val="auto"/>
          <w:szCs w:val="32"/>
          <w:u w:val="single"/>
          <w:lang w:eastAsia="zh-CN"/>
        </w:rPr>
        <w:t>后</w:t>
      </w:r>
      <w:r>
        <w:rPr>
          <w:rFonts w:hint="eastAsia" w:ascii="宋体" w:hAnsi="宋体"/>
          <w:color w:val="auto"/>
          <w:szCs w:val="32"/>
          <w:u w:val="single"/>
        </w:rPr>
        <w:t>，承包人负责清运自身生活、改造拆除等建筑垃圾，保证场地整洁、符合要求。</w:t>
      </w:r>
    </w:p>
    <w:p w14:paraId="23091745">
      <w:pPr>
        <w:autoSpaceDE w:val="0"/>
        <w:autoSpaceDN w:val="0"/>
        <w:adjustRightInd w:val="0"/>
        <w:spacing w:line="332" w:lineRule="auto"/>
        <w:ind w:firstLine="420" w:firstLineChars="200"/>
        <w:jc w:val="left"/>
        <w:rPr>
          <w:rFonts w:ascii="宋体" w:hAnsi="宋体"/>
          <w:color w:val="auto"/>
          <w:szCs w:val="32"/>
          <w:u w:val="single"/>
        </w:rPr>
      </w:pPr>
      <w:r>
        <w:rPr>
          <w:rFonts w:ascii="宋体" w:hAnsi="宋体"/>
          <w:color w:val="auto"/>
          <w:szCs w:val="32"/>
        </w:rPr>
        <w:t xml:space="preserve">6.1.6 </w:t>
      </w:r>
      <w:r>
        <w:rPr>
          <w:rFonts w:hint="eastAsia" w:ascii="宋体" w:hAnsi="宋体"/>
          <w:color w:val="auto"/>
          <w:szCs w:val="32"/>
        </w:rPr>
        <w:t>关于安全文明施工费支付比例和支付期限的约定：</w:t>
      </w:r>
      <w:r>
        <w:rPr>
          <w:rFonts w:hint="eastAsia" w:ascii="宋体" w:hAnsi="宋体"/>
          <w:color w:val="auto"/>
          <w:szCs w:val="32"/>
          <w:u w:val="single"/>
        </w:rPr>
        <w:t>按国家规定比例，该费用包含在首次付款中 。</w:t>
      </w:r>
    </w:p>
    <w:bookmarkEnd w:id="314"/>
    <w:bookmarkEnd w:id="315"/>
    <w:bookmarkEnd w:id="316"/>
    <w:bookmarkEnd w:id="317"/>
    <w:bookmarkEnd w:id="318"/>
    <w:bookmarkEnd w:id="319"/>
    <w:bookmarkEnd w:id="320"/>
    <w:p w14:paraId="2EB8CBCB">
      <w:pPr>
        <w:keepNext/>
        <w:keepLines/>
        <w:spacing w:line="332" w:lineRule="auto"/>
        <w:outlineLvl w:val="3"/>
        <w:rPr>
          <w:rFonts w:ascii="宋体" w:hAnsi="宋体"/>
          <w:b/>
          <w:color w:val="auto"/>
          <w:szCs w:val="32"/>
        </w:rPr>
      </w:pPr>
      <w:bookmarkStart w:id="322" w:name="_Toc351203639"/>
      <w:r>
        <w:rPr>
          <w:rFonts w:ascii="宋体" w:hAnsi="宋体"/>
          <w:b/>
          <w:color w:val="auto"/>
          <w:szCs w:val="32"/>
        </w:rPr>
        <w:t>7.</w:t>
      </w:r>
      <w:r>
        <w:rPr>
          <w:rFonts w:hint="eastAsia" w:ascii="宋体" w:hAnsi="宋体"/>
          <w:b/>
          <w:color w:val="auto"/>
          <w:szCs w:val="32"/>
        </w:rPr>
        <w:t>工期和进度</w:t>
      </w:r>
      <w:bookmarkEnd w:id="322"/>
    </w:p>
    <w:p w14:paraId="05B9BD6A">
      <w:pPr>
        <w:spacing w:line="332" w:lineRule="auto"/>
        <w:ind w:firstLine="420" w:firstLineChars="200"/>
        <w:rPr>
          <w:rFonts w:ascii="宋体" w:hAnsi="宋体"/>
          <w:color w:val="auto"/>
          <w:szCs w:val="32"/>
        </w:rPr>
      </w:pPr>
      <w:r>
        <w:rPr>
          <w:rFonts w:ascii="宋体" w:hAnsi="宋体"/>
          <w:color w:val="auto"/>
          <w:szCs w:val="32"/>
        </w:rPr>
        <w:t xml:space="preserve">7.1 </w:t>
      </w:r>
      <w:r>
        <w:rPr>
          <w:rFonts w:hint="eastAsia" w:ascii="宋体" w:hAnsi="宋体"/>
          <w:color w:val="auto"/>
          <w:szCs w:val="32"/>
        </w:rPr>
        <w:t>施工组织设计</w:t>
      </w:r>
    </w:p>
    <w:p w14:paraId="26379A4E">
      <w:pPr>
        <w:autoSpaceDE w:val="0"/>
        <w:autoSpaceDN w:val="0"/>
        <w:adjustRightInd w:val="0"/>
        <w:spacing w:line="332" w:lineRule="auto"/>
        <w:ind w:firstLine="420" w:firstLineChars="200"/>
        <w:jc w:val="left"/>
        <w:rPr>
          <w:rFonts w:ascii="宋体" w:hAnsi="宋体"/>
          <w:color w:val="auto"/>
          <w:szCs w:val="32"/>
          <w:u w:val="single"/>
        </w:rPr>
      </w:pPr>
      <w:r>
        <w:rPr>
          <w:rFonts w:ascii="宋体" w:hAnsi="宋体"/>
          <w:color w:val="auto"/>
          <w:szCs w:val="32"/>
        </w:rPr>
        <w:t xml:space="preserve">7.1.1 </w:t>
      </w:r>
      <w:r>
        <w:rPr>
          <w:rFonts w:hint="eastAsia" w:ascii="宋体" w:hAnsi="宋体"/>
          <w:color w:val="auto"/>
          <w:szCs w:val="32"/>
        </w:rPr>
        <w:t>合</w:t>
      </w:r>
      <w:r>
        <w:rPr>
          <w:rFonts w:hint="eastAsia" w:ascii="宋体" w:hAnsi="宋体"/>
          <w:color w:val="auto"/>
          <w:kern w:val="0"/>
          <w:szCs w:val="32"/>
        </w:rPr>
        <w:t>同当事人约定的施工组织设计应包括的其他内容：</w:t>
      </w:r>
      <w:r>
        <w:rPr>
          <w:rFonts w:hint="eastAsia" w:ascii="宋体" w:hAnsi="宋体"/>
          <w:color w:val="auto"/>
          <w:szCs w:val="32"/>
          <w:u w:val="single"/>
        </w:rPr>
        <w:t xml:space="preserve"> 1、施工期间交通组织及交通安全的保证措施；2、根据合同的要求编写详细的《施工进度计划》 (此计划应包括但不仅限于：分部分项工程施工进度安排、精确到以“周”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 。</w:t>
      </w:r>
    </w:p>
    <w:p w14:paraId="3B5F5FEF">
      <w:pPr>
        <w:autoSpaceDE w:val="0"/>
        <w:autoSpaceDN w:val="0"/>
        <w:adjustRightInd w:val="0"/>
        <w:spacing w:line="332" w:lineRule="auto"/>
        <w:ind w:firstLine="420" w:firstLineChars="200"/>
        <w:jc w:val="left"/>
        <w:rPr>
          <w:rFonts w:ascii="宋体" w:hAnsi="宋体"/>
          <w:color w:val="auto"/>
          <w:kern w:val="0"/>
          <w:szCs w:val="32"/>
        </w:rPr>
      </w:pPr>
      <w:r>
        <w:rPr>
          <w:rFonts w:ascii="宋体" w:hAnsi="宋体"/>
          <w:color w:val="auto"/>
          <w:szCs w:val="32"/>
        </w:rPr>
        <w:t xml:space="preserve">7.1.2 </w:t>
      </w:r>
      <w:r>
        <w:rPr>
          <w:rFonts w:hint="eastAsia" w:ascii="宋体" w:hAnsi="宋体"/>
          <w:color w:val="auto"/>
          <w:kern w:val="0"/>
          <w:szCs w:val="32"/>
        </w:rPr>
        <w:t>施工组织设计的提交和修改</w:t>
      </w:r>
    </w:p>
    <w:p w14:paraId="13E97727">
      <w:pPr>
        <w:autoSpaceDE w:val="0"/>
        <w:autoSpaceDN w:val="0"/>
        <w:adjustRightInd w:val="0"/>
        <w:spacing w:line="332" w:lineRule="auto"/>
        <w:ind w:firstLine="420" w:firstLineChars="200"/>
        <w:jc w:val="left"/>
        <w:rPr>
          <w:rFonts w:ascii="宋体" w:hAnsi="宋体"/>
          <w:color w:val="auto"/>
          <w:szCs w:val="32"/>
        </w:rPr>
      </w:pPr>
      <w:r>
        <w:rPr>
          <w:rFonts w:hint="eastAsia" w:ascii="宋体" w:hAnsi="宋体"/>
          <w:color w:val="auto"/>
          <w:kern w:val="0"/>
          <w:szCs w:val="32"/>
        </w:rPr>
        <w:t>承包人提交详细施工组织设计的期限的约定：</w:t>
      </w:r>
      <w:r>
        <w:rPr>
          <w:rFonts w:ascii="宋体" w:hAnsi="宋体"/>
          <w:color w:val="auto"/>
          <w:szCs w:val="32"/>
          <w:u w:val="single"/>
        </w:rPr>
        <w:t xml:space="preserve"> </w:t>
      </w:r>
      <w:r>
        <w:rPr>
          <w:rFonts w:hint="eastAsia" w:ascii="宋体" w:hAnsi="宋体"/>
          <w:color w:val="auto"/>
          <w:szCs w:val="32"/>
          <w:u w:val="single"/>
        </w:rPr>
        <w:t xml:space="preserve"> 按通用条款执行</w:t>
      </w:r>
      <w:r>
        <w:rPr>
          <w:rFonts w:hint="eastAsia" w:ascii="宋体" w:hAnsi="宋体"/>
          <w:color w:val="auto"/>
          <w:szCs w:val="32"/>
        </w:rPr>
        <w:t>。</w:t>
      </w:r>
    </w:p>
    <w:p w14:paraId="5D82D211">
      <w:pPr>
        <w:spacing w:line="332" w:lineRule="auto"/>
        <w:ind w:firstLine="420" w:firstLineChars="200"/>
        <w:jc w:val="left"/>
        <w:rPr>
          <w:rFonts w:ascii="宋体" w:hAnsi="宋体"/>
          <w:color w:val="auto"/>
          <w:szCs w:val="32"/>
        </w:rPr>
      </w:pPr>
      <w:r>
        <w:rPr>
          <w:rFonts w:hint="eastAsia" w:ascii="宋体" w:hAnsi="宋体"/>
          <w:color w:val="auto"/>
          <w:szCs w:val="32"/>
        </w:rPr>
        <w:t>发包人和监理人在收到详细的施工组织设计后确认或提出修改意见的期限：</w:t>
      </w:r>
      <w:r>
        <w:rPr>
          <w:rFonts w:hint="eastAsia" w:ascii="宋体" w:hAnsi="宋体"/>
          <w:color w:val="auto"/>
          <w:szCs w:val="32"/>
          <w:u w:val="single"/>
        </w:rPr>
        <w:t>按通用条款执行</w:t>
      </w:r>
      <w:r>
        <w:rPr>
          <w:rFonts w:hint="eastAsia" w:ascii="宋体" w:hAnsi="宋体"/>
          <w:color w:val="auto"/>
          <w:szCs w:val="32"/>
        </w:rPr>
        <w:t>。</w:t>
      </w:r>
    </w:p>
    <w:p w14:paraId="7887FC5D">
      <w:pPr>
        <w:spacing w:line="332" w:lineRule="auto"/>
        <w:ind w:firstLine="420" w:firstLineChars="200"/>
        <w:rPr>
          <w:rFonts w:ascii="宋体" w:hAnsi="宋体"/>
          <w:color w:val="auto"/>
          <w:szCs w:val="32"/>
        </w:rPr>
      </w:pPr>
      <w:r>
        <w:rPr>
          <w:rFonts w:ascii="宋体" w:hAnsi="宋体"/>
          <w:color w:val="auto"/>
          <w:szCs w:val="32"/>
        </w:rPr>
        <w:t>7</w:t>
      </w:r>
      <w:bookmarkStart w:id="323" w:name="_Toc300934966"/>
      <w:bookmarkStart w:id="324" w:name="_Toc303539123"/>
      <w:bookmarkStart w:id="325" w:name="_Toc297216173"/>
      <w:bookmarkStart w:id="326" w:name="_Toc312678005"/>
      <w:bookmarkStart w:id="327" w:name="_Toc312677479"/>
      <w:bookmarkStart w:id="328" w:name="_Toc297123514"/>
      <w:bookmarkStart w:id="329" w:name="_Toc304295541"/>
      <w:r>
        <w:rPr>
          <w:rFonts w:ascii="宋体" w:hAnsi="宋体"/>
          <w:color w:val="auto"/>
          <w:szCs w:val="32"/>
        </w:rPr>
        <w:t xml:space="preserve">.2 </w:t>
      </w:r>
      <w:r>
        <w:rPr>
          <w:rFonts w:hint="eastAsia" w:ascii="宋体" w:hAnsi="宋体"/>
          <w:color w:val="auto"/>
          <w:szCs w:val="32"/>
        </w:rPr>
        <w:t>施工进度计划</w:t>
      </w:r>
    </w:p>
    <w:p w14:paraId="5215968A">
      <w:pPr>
        <w:spacing w:line="332" w:lineRule="auto"/>
        <w:ind w:firstLine="420" w:firstLineChars="200"/>
        <w:jc w:val="left"/>
        <w:rPr>
          <w:rFonts w:ascii="宋体" w:hAnsi="宋体"/>
          <w:color w:val="auto"/>
          <w:szCs w:val="32"/>
        </w:rPr>
      </w:pPr>
      <w:r>
        <w:rPr>
          <w:rFonts w:ascii="宋体" w:hAnsi="宋体"/>
          <w:color w:val="auto"/>
          <w:szCs w:val="32"/>
        </w:rPr>
        <w:t xml:space="preserve">7.2.2 </w:t>
      </w:r>
      <w:r>
        <w:rPr>
          <w:rFonts w:hint="eastAsia" w:ascii="宋体" w:hAnsi="宋体"/>
          <w:color w:val="auto"/>
          <w:szCs w:val="32"/>
        </w:rPr>
        <w:t>施工进度计划的修订</w:t>
      </w:r>
    </w:p>
    <w:p w14:paraId="46CD630A">
      <w:pPr>
        <w:spacing w:line="332" w:lineRule="auto"/>
        <w:ind w:firstLine="420" w:firstLineChars="200"/>
        <w:jc w:val="left"/>
        <w:rPr>
          <w:rFonts w:ascii="宋体" w:hAnsi="宋体"/>
          <w:color w:val="auto"/>
          <w:szCs w:val="32"/>
        </w:rPr>
      </w:pPr>
      <w:r>
        <w:rPr>
          <w:rFonts w:hint="eastAsia" w:ascii="宋体" w:hAnsi="宋体"/>
          <w:color w:val="auto"/>
          <w:szCs w:val="32"/>
        </w:rPr>
        <w:t>发包人和监理人在收到修订的施工进度计划后确认或提出修改意见的期限：</w:t>
      </w:r>
      <w:r>
        <w:rPr>
          <w:rFonts w:hint="eastAsia" w:ascii="宋体" w:hAnsi="宋体"/>
          <w:color w:val="auto"/>
          <w:szCs w:val="32"/>
          <w:u w:val="single"/>
        </w:rPr>
        <w:t>按通用条款执行</w:t>
      </w:r>
      <w:r>
        <w:rPr>
          <w:rFonts w:hint="eastAsia" w:ascii="宋体" w:hAnsi="宋体"/>
          <w:color w:val="auto"/>
          <w:szCs w:val="32"/>
        </w:rPr>
        <w:t>。</w:t>
      </w:r>
    </w:p>
    <w:p w14:paraId="37CFD847">
      <w:pPr>
        <w:spacing w:line="332" w:lineRule="auto"/>
        <w:ind w:firstLine="420" w:firstLineChars="200"/>
        <w:rPr>
          <w:rFonts w:ascii="宋体" w:hAnsi="宋体"/>
          <w:color w:val="auto"/>
          <w:szCs w:val="32"/>
        </w:rPr>
      </w:pPr>
      <w:r>
        <w:rPr>
          <w:rFonts w:ascii="宋体" w:hAnsi="宋体"/>
          <w:color w:val="auto"/>
          <w:szCs w:val="32"/>
        </w:rPr>
        <w:t xml:space="preserve">7.3 </w:t>
      </w:r>
      <w:r>
        <w:rPr>
          <w:rFonts w:hint="eastAsia" w:ascii="宋体" w:hAnsi="宋体"/>
          <w:color w:val="auto"/>
          <w:szCs w:val="32"/>
        </w:rPr>
        <w:t>开工</w:t>
      </w:r>
    </w:p>
    <w:p w14:paraId="7EA02F2E">
      <w:pPr>
        <w:spacing w:line="332" w:lineRule="auto"/>
        <w:ind w:firstLine="420" w:firstLineChars="200"/>
        <w:jc w:val="left"/>
        <w:rPr>
          <w:rFonts w:ascii="宋体" w:hAnsi="宋体"/>
          <w:color w:val="auto"/>
          <w:szCs w:val="32"/>
        </w:rPr>
      </w:pPr>
      <w:r>
        <w:rPr>
          <w:rFonts w:ascii="宋体" w:hAnsi="宋体"/>
          <w:color w:val="auto"/>
          <w:szCs w:val="32"/>
        </w:rPr>
        <w:t xml:space="preserve">7.3.1 </w:t>
      </w:r>
      <w:r>
        <w:rPr>
          <w:rFonts w:hint="eastAsia" w:ascii="宋体" w:hAnsi="宋体"/>
          <w:color w:val="auto"/>
          <w:szCs w:val="32"/>
        </w:rPr>
        <w:t>开工准备</w:t>
      </w:r>
    </w:p>
    <w:p w14:paraId="6D456C06">
      <w:pPr>
        <w:spacing w:line="332" w:lineRule="auto"/>
        <w:ind w:firstLine="645"/>
        <w:jc w:val="left"/>
        <w:rPr>
          <w:rFonts w:ascii="宋体" w:hAnsi="宋体"/>
          <w:color w:val="auto"/>
          <w:szCs w:val="32"/>
          <w:u w:val="single"/>
        </w:rPr>
      </w:pPr>
      <w:r>
        <w:rPr>
          <w:rFonts w:hint="eastAsia" w:ascii="宋体" w:hAnsi="宋体"/>
          <w:color w:val="auto"/>
          <w:szCs w:val="32"/>
        </w:rPr>
        <w:t>关于承包人提交</w:t>
      </w:r>
      <w:r>
        <w:rPr>
          <w:rFonts w:hint="eastAsia" w:ascii="宋体" w:hAnsi="宋体"/>
          <w:color w:val="auto"/>
          <w:kern w:val="0"/>
          <w:szCs w:val="32"/>
        </w:rPr>
        <w:t>工程开工报审表的期限：</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61EABE03">
      <w:pPr>
        <w:spacing w:line="332" w:lineRule="auto"/>
        <w:ind w:firstLine="645"/>
        <w:jc w:val="left"/>
        <w:rPr>
          <w:rFonts w:ascii="宋体" w:hAnsi="宋体"/>
          <w:color w:val="auto"/>
          <w:szCs w:val="32"/>
        </w:rPr>
      </w:pPr>
      <w:r>
        <w:rPr>
          <w:rFonts w:hint="eastAsia" w:ascii="宋体" w:hAnsi="宋体"/>
          <w:color w:val="auto"/>
          <w:szCs w:val="32"/>
        </w:rPr>
        <w:t>关于发包人应完成的其他开工准备工作及期限：</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73DE3362">
      <w:pPr>
        <w:spacing w:line="332" w:lineRule="auto"/>
        <w:ind w:firstLine="630" w:firstLineChars="300"/>
        <w:jc w:val="left"/>
        <w:rPr>
          <w:rFonts w:ascii="宋体" w:hAnsi="宋体"/>
          <w:color w:val="auto"/>
          <w:szCs w:val="32"/>
        </w:rPr>
      </w:pPr>
      <w:r>
        <w:rPr>
          <w:rFonts w:hint="eastAsia" w:ascii="宋体" w:hAnsi="宋体"/>
          <w:color w:val="auto"/>
          <w:szCs w:val="32"/>
        </w:rPr>
        <w:t>关于承包人应完成的其他开工准备工作及期限：</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435D290F">
      <w:pPr>
        <w:spacing w:line="332" w:lineRule="auto"/>
        <w:ind w:firstLine="420" w:firstLineChars="200"/>
        <w:jc w:val="left"/>
        <w:rPr>
          <w:rFonts w:ascii="宋体" w:hAnsi="宋体"/>
          <w:color w:val="auto"/>
          <w:szCs w:val="32"/>
        </w:rPr>
      </w:pPr>
      <w:r>
        <w:rPr>
          <w:rFonts w:ascii="宋体" w:hAnsi="宋体"/>
          <w:color w:val="auto"/>
          <w:szCs w:val="32"/>
        </w:rPr>
        <w:t>7.3.2</w:t>
      </w:r>
      <w:r>
        <w:rPr>
          <w:rFonts w:hint="eastAsia" w:ascii="宋体" w:hAnsi="宋体"/>
          <w:color w:val="auto"/>
          <w:szCs w:val="32"/>
        </w:rPr>
        <w:t>开工通知</w:t>
      </w:r>
    </w:p>
    <w:p w14:paraId="74794DCE">
      <w:pPr>
        <w:spacing w:line="332" w:lineRule="auto"/>
        <w:ind w:firstLine="420" w:firstLineChars="200"/>
        <w:jc w:val="left"/>
        <w:rPr>
          <w:rFonts w:ascii="宋体" w:hAnsi="宋体"/>
          <w:color w:val="auto"/>
          <w:szCs w:val="32"/>
        </w:rPr>
      </w:pPr>
      <w:r>
        <w:rPr>
          <w:rFonts w:hint="eastAsia" w:ascii="宋体" w:hAnsi="宋体"/>
          <w:color w:val="auto"/>
          <w:szCs w:val="32"/>
        </w:rPr>
        <w:t>因发包人原因造成监理人未能在计划开工日期之日起</w:t>
      </w:r>
      <w:r>
        <w:rPr>
          <w:rFonts w:ascii="宋体" w:hAnsi="宋体"/>
          <w:color w:val="auto"/>
          <w:szCs w:val="32"/>
          <w:u w:val="single"/>
        </w:rPr>
        <w:t xml:space="preserve">  </w:t>
      </w:r>
      <w:r>
        <w:rPr>
          <w:rFonts w:hint="eastAsia" w:ascii="宋体" w:hAnsi="宋体"/>
          <w:color w:val="auto"/>
          <w:szCs w:val="32"/>
          <w:u w:val="single"/>
        </w:rPr>
        <w:t>90</w:t>
      </w:r>
      <w:r>
        <w:rPr>
          <w:rFonts w:ascii="宋体" w:hAnsi="宋体"/>
          <w:color w:val="auto"/>
          <w:szCs w:val="32"/>
          <w:u w:val="single"/>
        </w:rPr>
        <w:t xml:space="preserve">  </w:t>
      </w:r>
      <w:r>
        <w:rPr>
          <w:rFonts w:hint="eastAsia" w:ascii="宋体" w:hAnsi="宋体"/>
          <w:color w:val="auto"/>
          <w:szCs w:val="32"/>
        </w:rPr>
        <w:t>天内发出开工通知的，承包人有权提出价格调整要求，或者解除合同。</w:t>
      </w:r>
    </w:p>
    <w:bookmarkEnd w:id="323"/>
    <w:bookmarkEnd w:id="324"/>
    <w:bookmarkEnd w:id="325"/>
    <w:bookmarkEnd w:id="326"/>
    <w:bookmarkEnd w:id="327"/>
    <w:bookmarkEnd w:id="328"/>
    <w:bookmarkEnd w:id="329"/>
    <w:p w14:paraId="06EDBDF0">
      <w:pPr>
        <w:spacing w:line="332" w:lineRule="auto"/>
        <w:ind w:firstLine="420" w:firstLineChars="200"/>
        <w:rPr>
          <w:rFonts w:ascii="宋体" w:hAnsi="宋体"/>
          <w:color w:val="auto"/>
          <w:szCs w:val="32"/>
        </w:rPr>
      </w:pPr>
      <w:r>
        <w:rPr>
          <w:rFonts w:ascii="宋体" w:hAnsi="宋体"/>
          <w:color w:val="auto"/>
          <w:szCs w:val="32"/>
        </w:rPr>
        <w:t xml:space="preserve">7.4 </w:t>
      </w:r>
      <w:r>
        <w:rPr>
          <w:rFonts w:hint="eastAsia" w:ascii="宋体" w:hAnsi="宋体"/>
          <w:color w:val="auto"/>
          <w:szCs w:val="32"/>
        </w:rPr>
        <w:t>测量放线</w:t>
      </w:r>
    </w:p>
    <w:p w14:paraId="6F18CC55">
      <w:pPr>
        <w:spacing w:line="332" w:lineRule="auto"/>
        <w:ind w:firstLine="420" w:firstLineChars="200"/>
        <w:jc w:val="left"/>
        <w:rPr>
          <w:rFonts w:ascii="宋体" w:hAnsi="宋体"/>
          <w:color w:val="auto"/>
          <w:szCs w:val="32"/>
          <w:u w:val="single"/>
        </w:rPr>
      </w:pPr>
      <w:r>
        <w:rPr>
          <w:rFonts w:ascii="宋体" w:hAnsi="宋体"/>
          <w:color w:val="auto"/>
          <w:szCs w:val="32"/>
        </w:rPr>
        <w:t>7.4.1</w:t>
      </w:r>
      <w:r>
        <w:rPr>
          <w:rFonts w:hint="eastAsia" w:ascii="宋体" w:hAnsi="宋体"/>
          <w:color w:val="auto"/>
          <w:szCs w:val="32"/>
        </w:rPr>
        <w:t>发包人通过监理人向承包人提供测量基准点、基准线和水准点及其书面资料的期限：</w:t>
      </w:r>
      <w:r>
        <w:rPr>
          <w:rFonts w:ascii="宋体" w:hAnsi="宋体"/>
          <w:color w:val="auto"/>
          <w:szCs w:val="32"/>
          <w:u w:val="single"/>
        </w:rPr>
        <w:t xml:space="preserve">  </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2D042D63">
      <w:pPr>
        <w:spacing w:line="332" w:lineRule="auto"/>
        <w:ind w:firstLine="420" w:firstLineChars="200"/>
        <w:rPr>
          <w:rFonts w:ascii="宋体" w:hAnsi="宋体"/>
          <w:color w:val="auto"/>
          <w:szCs w:val="32"/>
        </w:rPr>
      </w:pPr>
      <w:r>
        <w:rPr>
          <w:rFonts w:ascii="宋体" w:hAnsi="宋体"/>
          <w:color w:val="auto"/>
          <w:szCs w:val="32"/>
        </w:rPr>
        <w:t>7</w:t>
      </w:r>
      <w:bookmarkStart w:id="330" w:name="_Toc297216175"/>
      <w:bookmarkStart w:id="331" w:name="_Toc304295546"/>
      <w:bookmarkStart w:id="332" w:name="_Toc312677484"/>
      <w:bookmarkStart w:id="333" w:name="_Toc300934968"/>
      <w:bookmarkStart w:id="334" w:name="_Toc312678010"/>
      <w:bookmarkStart w:id="335" w:name="_Toc297123516"/>
      <w:bookmarkStart w:id="336" w:name="_Toc303539125"/>
      <w:r>
        <w:rPr>
          <w:rFonts w:ascii="宋体" w:hAnsi="宋体"/>
          <w:color w:val="auto"/>
          <w:szCs w:val="32"/>
        </w:rPr>
        <w:t xml:space="preserve">.5 </w:t>
      </w:r>
      <w:r>
        <w:rPr>
          <w:rFonts w:hint="eastAsia" w:ascii="宋体" w:hAnsi="宋体"/>
          <w:color w:val="auto"/>
          <w:szCs w:val="32"/>
        </w:rPr>
        <w:t>工期延误</w:t>
      </w:r>
    </w:p>
    <w:bookmarkEnd w:id="330"/>
    <w:bookmarkEnd w:id="331"/>
    <w:bookmarkEnd w:id="332"/>
    <w:bookmarkEnd w:id="333"/>
    <w:bookmarkEnd w:id="334"/>
    <w:bookmarkEnd w:id="335"/>
    <w:bookmarkEnd w:id="336"/>
    <w:p w14:paraId="34C8DC4A">
      <w:pPr>
        <w:spacing w:line="332" w:lineRule="auto"/>
        <w:ind w:firstLine="420" w:firstLineChars="200"/>
        <w:jc w:val="left"/>
        <w:rPr>
          <w:rFonts w:ascii="宋体" w:hAnsi="宋体"/>
          <w:color w:val="auto"/>
          <w:szCs w:val="32"/>
        </w:rPr>
      </w:pPr>
      <w:r>
        <w:rPr>
          <w:rFonts w:ascii="宋体" w:hAnsi="宋体"/>
          <w:color w:val="auto"/>
          <w:szCs w:val="32"/>
        </w:rPr>
        <w:t xml:space="preserve">7.5.1 </w:t>
      </w:r>
      <w:r>
        <w:rPr>
          <w:rFonts w:hint="eastAsia" w:ascii="宋体" w:hAnsi="宋体"/>
          <w:color w:val="auto"/>
          <w:szCs w:val="32"/>
        </w:rPr>
        <w:t>因发包人原因导致工期延误</w:t>
      </w:r>
    </w:p>
    <w:p w14:paraId="5FCB6758">
      <w:pPr>
        <w:spacing w:line="332" w:lineRule="auto"/>
        <w:ind w:firstLine="420" w:firstLineChars="200"/>
        <w:jc w:val="left"/>
        <w:rPr>
          <w:rFonts w:ascii="宋体" w:hAnsi="宋体"/>
          <w:color w:val="auto"/>
          <w:szCs w:val="32"/>
        </w:rPr>
      </w:pPr>
      <w:r>
        <w:rPr>
          <w:rFonts w:hint="eastAsia" w:ascii="宋体" w:hAnsi="宋体"/>
          <w:color w:val="auto"/>
          <w:szCs w:val="32"/>
        </w:rPr>
        <w:t>（</w:t>
      </w:r>
      <w:r>
        <w:rPr>
          <w:rFonts w:ascii="宋体" w:hAnsi="宋体"/>
          <w:color w:val="auto"/>
          <w:szCs w:val="32"/>
        </w:rPr>
        <w:t>7</w:t>
      </w:r>
      <w:r>
        <w:rPr>
          <w:rFonts w:hint="eastAsia" w:ascii="宋体" w:hAnsi="宋体"/>
          <w:color w:val="auto"/>
          <w:szCs w:val="32"/>
        </w:rPr>
        <w:t>）因发包人原因导致工期延误的其他情形：</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61286F35">
      <w:pPr>
        <w:spacing w:line="332" w:lineRule="auto"/>
        <w:ind w:firstLine="420" w:firstLineChars="200"/>
        <w:jc w:val="left"/>
        <w:rPr>
          <w:rFonts w:ascii="宋体" w:hAnsi="宋体"/>
          <w:color w:val="auto"/>
          <w:szCs w:val="32"/>
        </w:rPr>
      </w:pPr>
      <w:r>
        <w:rPr>
          <w:rFonts w:ascii="宋体" w:hAnsi="宋体"/>
          <w:color w:val="auto"/>
          <w:szCs w:val="32"/>
        </w:rPr>
        <w:t>7</w:t>
      </w:r>
      <w:bookmarkStart w:id="337" w:name="_Toc318581169"/>
      <w:bookmarkStart w:id="338" w:name="_Toc312677486"/>
      <w:bookmarkStart w:id="339" w:name="_Toc312678012"/>
      <w:bookmarkStart w:id="340" w:name="_Toc304295548"/>
      <w:bookmarkStart w:id="341" w:name="_Toc297216177"/>
      <w:bookmarkStart w:id="342" w:name="_Toc300934970"/>
      <w:bookmarkStart w:id="343" w:name="_Toc303539127"/>
      <w:bookmarkStart w:id="344" w:name="_Toc297123518"/>
      <w:r>
        <w:rPr>
          <w:rFonts w:ascii="宋体" w:hAnsi="宋体"/>
          <w:color w:val="auto"/>
          <w:szCs w:val="32"/>
        </w:rPr>
        <w:t xml:space="preserve">.5.2 </w:t>
      </w:r>
      <w:r>
        <w:rPr>
          <w:rFonts w:hint="eastAsia" w:ascii="宋体" w:hAnsi="宋体"/>
          <w:color w:val="auto"/>
          <w:szCs w:val="32"/>
        </w:rPr>
        <w:t>因承包人原因导致工期延误</w:t>
      </w:r>
    </w:p>
    <w:bookmarkEnd w:id="337"/>
    <w:bookmarkEnd w:id="338"/>
    <w:bookmarkEnd w:id="339"/>
    <w:p w14:paraId="0767D142">
      <w:pPr>
        <w:spacing w:line="332" w:lineRule="auto"/>
        <w:ind w:firstLine="420" w:firstLineChars="200"/>
        <w:jc w:val="left"/>
        <w:rPr>
          <w:rFonts w:ascii="宋体" w:hAnsi="宋体"/>
          <w:color w:val="auto"/>
          <w:szCs w:val="32"/>
          <w:u w:val="single"/>
        </w:rPr>
      </w:pPr>
      <w:r>
        <w:rPr>
          <w:rFonts w:hint="eastAsia" w:ascii="宋体" w:hAnsi="宋体"/>
          <w:color w:val="auto"/>
          <w:szCs w:val="32"/>
        </w:rPr>
        <w:t>因</w:t>
      </w:r>
      <w:bookmarkStart w:id="345" w:name="_Toc312678013"/>
      <w:bookmarkStart w:id="346" w:name="_Toc312677487"/>
      <w:bookmarkStart w:id="347" w:name="_Toc318581170"/>
      <w:r>
        <w:rPr>
          <w:rFonts w:hint="eastAsia" w:ascii="宋体" w:hAnsi="宋体"/>
          <w:color w:val="auto"/>
          <w:szCs w:val="32"/>
        </w:rPr>
        <w:t>承包人原因造成工期延误，逾期竣工违约金的计算方法为：</w:t>
      </w:r>
      <w:bookmarkEnd w:id="340"/>
      <w:bookmarkEnd w:id="341"/>
      <w:bookmarkEnd w:id="342"/>
      <w:bookmarkEnd w:id="343"/>
      <w:bookmarkEnd w:id="344"/>
      <w:bookmarkEnd w:id="345"/>
      <w:bookmarkEnd w:id="346"/>
      <w:bookmarkEnd w:id="347"/>
      <w:bookmarkStart w:id="348" w:name="_Toc312678014"/>
      <w:bookmarkStart w:id="349" w:name="_Toc318581171"/>
      <w:r>
        <w:rPr>
          <w:rFonts w:hint="eastAsia" w:ascii="宋体" w:hAnsi="宋体"/>
          <w:color w:val="auto"/>
          <w:szCs w:val="32"/>
          <w:u w:val="single"/>
        </w:rPr>
        <w:t xml:space="preserve"> </w:t>
      </w:r>
      <w:r>
        <w:rPr>
          <w:rFonts w:hint="eastAsia" w:ascii="宋体" w:hAnsi="宋体"/>
          <w:color w:val="auto"/>
          <w:szCs w:val="32"/>
          <w:u w:val="single"/>
          <w:lang w:eastAsia="zh-CN"/>
        </w:rPr>
        <w:t>按</w:t>
      </w:r>
      <w:r>
        <w:rPr>
          <w:rFonts w:hint="eastAsia" w:ascii="宋体" w:hAnsi="宋体"/>
          <w:color w:val="auto"/>
          <w:szCs w:val="32"/>
          <w:u w:val="single"/>
          <w:lang w:val="en-US" w:eastAsia="zh-CN"/>
        </w:rPr>
        <w:t>1</w:t>
      </w:r>
      <w:r>
        <w:rPr>
          <w:rFonts w:hint="eastAsia" w:ascii="宋体" w:hAnsi="宋体"/>
          <w:color w:val="auto"/>
          <w:szCs w:val="32"/>
          <w:u w:val="single"/>
        </w:rPr>
        <w:t>000元/天</w:t>
      </w:r>
      <w:r>
        <w:rPr>
          <w:rFonts w:hint="eastAsia" w:ascii="宋体" w:hAnsi="宋体"/>
          <w:color w:val="auto"/>
          <w:szCs w:val="32"/>
          <w:u w:val="single"/>
          <w:lang w:eastAsia="zh-CN"/>
        </w:rPr>
        <w:t>扣除。</w:t>
      </w:r>
      <w:r>
        <w:rPr>
          <w:rFonts w:hint="eastAsia" w:ascii="宋体" w:hAnsi="宋体"/>
          <w:color w:val="auto"/>
          <w:szCs w:val="32"/>
          <w:u w:val="single"/>
        </w:rPr>
        <w:t xml:space="preserve"> (该款项从工程款中直接扣除且结算时不予返还。如因承包人原因造成延误工期较多，造成发包人较大损失的，发包人除要求承包人赔偿外，有权依法追究承包人的相关责任) 。</w:t>
      </w:r>
    </w:p>
    <w:p w14:paraId="42A9FC06">
      <w:pPr>
        <w:spacing w:line="332" w:lineRule="auto"/>
        <w:ind w:firstLine="420" w:firstLineChars="200"/>
        <w:jc w:val="left"/>
        <w:rPr>
          <w:rFonts w:ascii="宋体" w:hAnsi="宋体"/>
          <w:color w:val="auto"/>
          <w:szCs w:val="32"/>
        </w:rPr>
      </w:pPr>
      <w:r>
        <w:rPr>
          <w:rFonts w:hint="eastAsia" w:ascii="宋体" w:hAnsi="宋体"/>
          <w:color w:val="auto"/>
          <w:szCs w:val="32"/>
        </w:rPr>
        <w:t>因承包人原因造成工期延误，逾期竣工违约金的上限：</w:t>
      </w:r>
      <w:r>
        <w:rPr>
          <w:rFonts w:hint="eastAsia" w:ascii="宋体" w:hAnsi="宋体"/>
          <w:color w:val="auto"/>
          <w:szCs w:val="32"/>
          <w:u w:val="single"/>
        </w:rPr>
        <w:t xml:space="preserve"> 全部的履约保证金 。</w:t>
      </w:r>
    </w:p>
    <w:bookmarkEnd w:id="348"/>
    <w:bookmarkEnd w:id="349"/>
    <w:p w14:paraId="126CBA8A">
      <w:pPr>
        <w:spacing w:line="332" w:lineRule="auto"/>
        <w:ind w:firstLine="420" w:firstLineChars="200"/>
        <w:rPr>
          <w:rFonts w:ascii="宋体" w:hAnsi="宋体"/>
          <w:color w:val="auto"/>
          <w:szCs w:val="32"/>
        </w:rPr>
      </w:pPr>
      <w:r>
        <w:rPr>
          <w:rFonts w:ascii="宋体" w:hAnsi="宋体"/>
          <w:color w:val="auto"/>
          <w:szCs w:val="32"/>
        </w:rPr>
        <w:t>7</w:t>
      </w:r>
      <w:bookmarkStart w:id="350" w:name="_Toc297216178"/>
      <w:bookmarkStart w:id="351" w:name="_Toc303539128"/>
      <w:bookmarkStart w:id="352" w:name="_Toc312678015"/>
      <w:bookmarkStart w:id="353" w:name="_Toc304295549"/>
      <w:bookmarkStart w:id="354" w:name="_Toc300934971"/>
      <w:bookmarkStart w:id="355" w:name="_Toc297123519"/>
      <w:r>
        <w:rPr>
          <w:rFonts w:ascii="宋体" w:hAnsi="宋体"/>
          <w:color w:val="auto"/>
          <w:szCs w:val="32"/>
        </w:rPr>
        <w:t xml:space="preserve">.6 </w:t>
      </w:r>
      <w:r>
        <w:rPr>
          <w:rFonts w:hint="eastAsia" w:ascii="宋体" w:hAnsi="宋体"/>
          <w:color w:val="auto"/>
          <w:szCs w:val="32"/>
        </w:rPr>
        <w:t>不</w:t>
      </w:r>
      <w:bookmarkEnd w:id="350"/>
      <w:bookmarkEnd w:id="351"/>
      <w:bookmarkEnd w:id="352"/>
      <w:bookmarkEnd w:id="353"/>
      <w:bookmarkEnd w:id="354"/>
      <w:bookmarkEnd w:id="355"/>
      <w:r>
        <w:rPr>
          <w:rFonts w:hint="eastAsia" w:ascii="宋体" w:hAnsi="宋体"/>
          <w:color w:val="auto"/>
          <w:szCs w:val="32"/>
        </w:rPr>
        <w:t>利物质条件</w:t>
      </w:r>
    </w:p>
    <w:p w14:paraId="27A58FA9">
      <w:pPr>
        <w:spacing w:line="332" w:lineRule="auto"/>
        <w:ind w:firstLine="420" w:firstLineChars="200"/>
        <w:jc w:val="left"/>
        <w:rPr>
          <w:rFonts w:ascii="宋体" w:hAnsi="宋体"/>
          <w:color w:val="auto"/>
          <w:szCs w:val="32"/>
        </w:rPr>
      </w:pPr>
      <w:bookmarkStart w:id="356" w:name="_Toc312678016"/>
      <w:bookmarkStart w:id="357" w:name="_Toc297216179"/>
      <w:bookmarkStart w:id="358" w:name="_Toc318581172"/>
      <w:bookmarkStart w:id="359" w:name="_Toc303539129"/>
      <w:bookmarkStart w:id="360" w:name="_Toc300934972"/>
      <w:bookmarkStart w:id="361" w:name="_Toc304295550"/>
      <w:bookmarkStart w:id="362" w:name="_Toc297123520"/>
      <w:r>
        <w:rPr>
          <w:rFonts w:hint="eastAsia" w:ascii="宋体" w:hAnsi="宋体"/>
          <w:color w:val="auto"/>
          <w:szCs w:val="32"/>
        </w:rPr>
        <w:t>不利物质条件的其他情形和有关约定：</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bookmarkEnd w:id="356"/>
    <w:bookmarkEnd w:id="357"/>
    <w:bookmarkEnd w:id="358"/>
    <w:bookmarkEnd w:id="359"/>
    <w:bookmarkEnd w:id="360"/>
    <w:bookmarkEnd w:id="361"/>
    <w:bookmarkEnd w:id="362"/>
    <w:p w14:paraId="11954974">
      <w:pPr>
        <w:spacing w:line="332" w:lineRule="auto"/>
        <w:ind w:firstLine="420" w:firstLineChars="200"/>
        <w:rPr>
          <w:rFonts w:ascii="宋体" w:hAnsi="宋体"/>
          <w:color w:val="auto"/>
          <w:szCs w:val="32"/>
        </w:rPr>
      </w:pPr>
      <w:r>
        <w:rPr>
          <w:rFonts w:ascii="宋体" w:hAnsi="宋体"/>
          <w:color w:val="auto"/>
          <w:szCs w:val="32"/>
        </w:rPr>
        <w:t>7</w:t>
      </w:r>
      <w:bookmarkStart w:id="363" w:name="_Toc297123521"/>
      <w:bookmarkStart w:id="364" w:name="_Toc303539130"/>
      <w:bookmarkStart w:id="365" w:name="_Toc300934973"/>
      <w:bookmarkStart w:id="366" w:name="_Toc304295551"/>
      <w:bookmarkStart w:id="367" w:name="_Toc312678017"/>
      <w:bookmarkStart w:id="368" w:name="_Toc297216180"/>
      <w:r>
        <w:rPr>
          <w:rFonts w:ascii="宋体" w:hAnsi="宋体"/>
          <w:color w:val="auto"/>
          <w:szCs w:val="32"/>
        </w:rPr>
        <w:t>.7</w:t>
      </w:r>
      <w:r>
        <w:rPr>
          <w:rFonts w:hint="eastAsia" w:ascii="宋体" w:hAnsi="宋体"/>
          <w:color w:val="auto"/>
          <w:szCs w:val="32"/>
        </w:rPr>
        <w:t>异常恶劣的气候条件</w:t>
      </w:r>
    </w:p>
    <w:bookmarkEnd w:id="363"/>
    <w:bookmarkEnd w:id="364"/>
    <w:bookmarkEnd w:id="365"/>
    <w:bookmarkEnd w:id="366"/>
    <w:bookmarkEnd w:id="367"/>
    <w:bookmarkEnd w:id="368"/>
    <w:p w14:paraId="364B57F8">
      <w:pPr>
        <w:spacing w:line="332" w:lineRule="auto"/>
        <w:ind w:firstLine="420" w:firstLineChars="200"/>
        <w:jc w:val="left"/>
        <w:rPr>
          <w:rFonts w:ascii="宋体" w:hAnsi="宋体"/>
          <w:color w:val="auto"/>
          <w:szCs w:val="32"/>
        </w:rPr>
      </w:pPr>
      <w:r>
        <w:rPr>
          <w:rFonts w:hint="eastAsia" w:ascii="宋体" w:hAnsi="宋体"/>
          <w:color w:val="auto"/>
          <w:szCs w:val="32"/>
        </w:rPr>
        <w:t>发包人和承包人同意以下情形视为异常恶劣的气候条件：</w:t>
      </w:r>
    </w:p>
    <w:p w14:paraId="18D3A9CF">
      <w:pPr>
        <w:spacing w:line="332" w:lineRule="auto"/>
        <w:ind w:firstLine="420" w:firstLineChars="200"/>
        <w:jc w:val="left"/>
        <w:rPr>
          <w:rFonts w:ascii="宋体" w:hAnsi="宋体"/>
          <w:color w:val="auto"/>
          <w:szCs w:val="32"/>
          <w:u w:val="single"/>
        </w:rPr>
      </w:pPr>
      <w:r>
        <w:rPr>
          <w:rFonts w:hint="eastAsia" w:ascii="宋体" w:hAnsi="宋体"/>
          <w:color w:val="auto"/>
          <w:szCs w:val="32"/>
          <w:u w:val="single"/>
        </w:rPr>
        <w:t>（1）日降雨量大于50mm的雨日</w:t>
      </w:r>
      <w:r>
        <w:rPr>
          <w:rFonts w:hint="eastAsia" w:ascii="宋体" w:hAnsi="宋体"/>
          <w:color w:val="auto"/>
          <w:szCs w:val="32"/>
          <w:u w:val="single"/>
          <w:lang w:eastAsia="zh-CN"/>
        </w:rPr>
        <w:t>超过</w:t>
      </w:r>
      <w:r>
        <w:rPr>
          <w:rFonts w:hint="eastAsia" w:ascii="宋体" w:hAnsi="宋体"/>
          <w:color w:val="auto"/>
          <w:szCs w:val="32"/>
          <w:u w:val="single"/>
        </w:rPr>
        <w:t>1天；</w:t>
      </w:r>
    </w:p>
    <w:p w14:paraId="70304FD8">
      <w:pPr>
        <w:spacing w:line="332" w:lineRule="auto"/>
        <w:ind w:firstLine="420" w:firstLineChars="200"/>
        <w:jc w:val="left"/>
        <w:rPr>
          <w:rFonts w:ascii="宋体" w:hAnsi="宋体"/>
          <w:color w:val="auto"/>
          <w:szCs w:val="32"/>
          <w:u w:val="single"/>
        </w:rPr>
      </w:pPr>
      <w:r>
        <w:rPr>
          <w:rFonts w:hint="eastAsia" w:ascii="宋体" w:hAnsi="宋体"/>
          <w:color w:val="auto"/>
          <w:szCs w:val="32"/>
          <w:u w:val="single"/>
        </w:rPr>
        <w:t>（2）风速大于17.2m/s 的8级及以上台风灾害；</w:t>
      </w:r>
    </w:p>
    <w:p w14:paraId="5E233FBD">
      <w:pPr>
        <w:spacing w:line="332" w:lineRule="auto"/>
        <w:ind w:firstLine="420" w:firstLineChars="200"/>
        <w:jc w:val="left"/>
        <w:rPr>
          <w:rFonts w:ascii="宋体" w:hAnsi="宋体"/>
          <w:color w:val="auto"/>
          <w:szCs w:val="32"/>
          <w:u w:val="single"/>
        </w:rPr>
      </w:pPr>
      <w:r>
        <w:rPr>
          <w:rFonts w:hint="eastAsia" w:ascii="宋体" w:hAnsi="宋体"/>
          <w:color w:val="auto"/>
          <w:szCs w:val="32"/>
          <w:u w:val="single"/>
        </w:rPr>
        <w:t>（3）日气温超过38oC 的高温大于3天；日气温低于-10oC 的严寒大于3天；</w:t>
      </w:r>
    </w:p>
    <w:p w14:paraId="1ADFED0D">
      <w:pPr>
        <w:spacing w:line="332" w:lineRule="auto"/>
        <w:ind w:firstLine="420" w:firstLineChars="200"/>
        <w:jc w:val="left"/>
        <w:rPr>
          <w:rFonts w:ascii="宋体" w:hAnsi="宋体"/>
          <w:color w:val="auto"/>
          <w:szCs w:val="32"/>
          <w:u w:val="single"/>
        </w:rPr>
      </w:pPr>
      <w:r>
        <w:rPr>
          <w:rFonts w:hint="eastAsia" w:ascii="宋体" w:hAnsi="宋体"/>
          <w:color w:val="auto"/>
          <w:szCs w:val="32"/>
          <w:u w:val="single"/>
        </w:rPr>
        <w:t>（4）造成工程损坏的冰雹和大雪灾害：日降雪量10mm及以上；</w:t>
      </w:r>
    </w:p>
    <w:p w14:paraId="0404DE31">
      <w:pPr>
        <w:spacing w:line="332" w:lineRule="auto"/>
        <w:ind w:firstLine="420" w:firstLineChars="200"/>
        <w:jc w:val="left"/>
        <w:rPr>
          <w:rFonts w:ascii="宋体" w:hAnsi="宋体"/>
          <w:color w:val="auto"/>
          <w:szCs w:val="32"/>
          <w:u w:val="single"/>
        </w:rPr>
      </w:pPr>
      <w:r>
        <w:rPr>
          <w:rFonts w:hint="eastAsia" w:ascii="宋体" w:hAnsi="宋体"/>
          <w:color w:val="auto"/>
          <w:szCs w:val="32"/>
          <w:u w:val="single"/>
        </w:rPr>
        <w:t>（5）</w:t>
      </w:r>
      <w:r>
        <w:rPr>
          <w:rFonts w:hint="eastAsia" w:ascii="宋体" w:hAnsi="宋体"/>
          <w:color w:val="auto"/>
          <w:szCs w:val="32"/>
          <w:u w:val="single"/>
          <w:lang w:eastAsia="zh-CN"/>
        </w:rPr>
        <w:t>其他</w:t>
      </w:r>
      <w:r>
        <w:rPr>
          <w:rFonts w:hint="eastAsia" w:ascii="宋体" w:hAnsi="宋体"/>
          <w:color w:val="auto"/>
          <w:szCs w:val="32"/>
          <w:u w:val="single"/>
        </w:rPr>
        <w:t>：其他异常恶劣气候灾害 。</w:t>
      </w:r>
    </w:p>
    <w:p w14:paraId="49713FB4">
      <w:pPr>
        <w:spacing w:line="332" w:lineRule="auto"/>
        <w:ind w:firstLine="420" w:firstLineChars="200"/>
        <w:rPr>
          <w:rFonts w:ascii="宋体" w:hAnsi="宋体"/>
          <w:color w:val="auto"/>
          <w:szCs w:val="32"/>
        </w:rPr>
      </w:pPr>
      <w:r>
        <w:rPr>
          <w:rFonts w:ascii="宋体" w:hAnsi="宋体"/>
          <w:color w:val="auto"/>
          <w:szCs w:val="32"/>
        </w:rPr>
        <w:t xml:space="preserve">7.9 </w:t>
      </w:r>
      <w:r>
        <w:rPr>
          <w:rFonts w:hint="eastAsia" w:ascii="宋体" w:hAnsi="宋体"/>
          <w:color w:val="auto"/>
          <w:szCs w:val="32"/>
        </w:rPr>
        <w:t>提前竣工的奖励</w:t>
      </w:r>
    </w:p>
    <w:p w14:paraId="1A7B22A5">
      <w:pPr>
        <w:spacing w:line="332" w:lineRule="auto"/>
        <w:ind w:firstLine="420" w:firstLineChars="200"/>
        <w:jc w:val="left"/>
        <w:rPr>
          <w:rFonts w:ascii="宋体" w:hAnsi="宋体"/>
          <w:color w:val="auto"/>
          <w:szCs w:val="32"/>
        </w:rPr>
      </w:pPr>
      <w:r>
        <w:rPr>
          <w:rFonts w:ascii="宋体" w:hAnsi="宋体"/>
          <w:color w:val="auto"/>
          <w:szCs w:val="32"/>
        </w:rPr>
        <w:t>7.9.2</w:t>
      </w:r>
      <w:r>
        <w:rPr>
          <w:rFonts w:hint="eastAsia" w:ascii="宋体" w:hAnsi="宋体"/>
          <w:color w:val="auto"/>
          <w:szCs w:val="32"/>
        </w:rPr>
        <w:t>提前竣工的奖励：</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19D0637B">
      <w:pPr>
        <w:keepNext/>
        <w:keepLines/>
        <w:spacing w:line="332" w:lineRule="auto"/>
        <w:outlineLvl w:val="3"/>
        <w:rPr>
          <w:rFonts w:ascii="宋体" w:hAnsi="宋体"/>
          <w:b/>
          <w:color w:val="auto"/>
          <w:szCs w:val="32"/>
        </w:rPr>
      </w:pPr>
      <w:bookmarkStart w:id="369" w:name="_Toc351203640"/>
      <w:r>
        <w:rPr>
          <w:rFonts w:ascii="宋体" w:hAnsi="宋体"/>
          <w:b/>
          <w:color w:val="auto"/>
          <w:szCs w:val="32"/>
        </w:rPr>
        <w:t xml:space="preserve">8. </w:t>
      </w:r>
      <w:r>
        <w:rPr>
          <w:rFonts w:hint="eastAsia" w:ascii="宋体" w:hAnsi="宋体"/>
          <w:b/>
          <w:color w:val="auto"/>
          <w:szCs w:val="32"/>
        </w:rPr>
        <w:t>材料与设备</w:t>
      </w:r>
      <w:bookmarkEnd w:id="369"/>
    </w:p>
    <w:bookmarkEnd w:id="304"/>
    <w:bookmarkEnd w:id="305"/>
    <w:bookmarkEnd w:id="306"/>
    <w:bookmarkEnd w:id="307"/>
    <w:bookmarkEnd w:id="308"/>
    <w:bookmarkEnd w:id="309"/>
    <w:bookmarkEnd w:id="310"/>
    <w:bookmarkEnd w:id="311"/>
    <w:bookmarkEnd w:id="312"/>
    <w:bookmarkEnd w:id="313"/>
    <w:p w14:paraId="264148D7">
      <w:pPr>
        <w:spacing w:line="332" w:lineRule="auto"/>
        <w:ind w:firstLine="420" w:firstLineChars="200"/>
        <w:rPr>
          <w:rFonts w:ascii="宋体" w:hAnsi="宋体"/>
          <w:color w:val="auto"/>
          <w:szCs w:val="32"/>
        </w:rPr>
      </w:pPr>
      <w:r>
        <w:rPr>
          <w:rFonts w:ascii="宋体" w:hAnsi="宋体"/>
          <w:color w:val="auto"/>
          <w:szCs w:val="32"/>
        </w:rPr>
        <w:t>8</w:t>
      </w:r>
      <w:bookmarkStart w:id="370" w:name="_Toc292559877"/>
      <w:bookmarkStart w:id="371" w:name="_Toc300934979"/>
      <w:bookmarkStart w:id="372" w:name="_Toc296944506"/>
      <w:bookmarkStart w:id="373" w:name="_Toc297048353"/>
      <w:bookmarkStart w:id="374" w:name="_Toc312677493"/>
      <w:bookmarkStart w:id="375" w:name="_Toc280868654"/>
      <w:bookmarkStart w:id="376" w:name="_Toc297120467"/>
      <w:bookmarkStart w:id="377" w:name="_Toc297123527"/>
      <w:bookmarkStart w:id="378" w:name="_Toc303539136"/>
      <w:bookmarkStart w:id="379" w:name="_Toc296890995"/>
      <w:bookmarkStart w:id="380" w:name="_Toc297216186"/>
      <w:bookmarkStart w:id="381" w:name="_Toc296503167"/>
      <w:bookmarkStart w:id="382" w:name="_Toc296347166"/>
      <w:bookmarkStart w:id="383" w:name="_Toc296891207"/>
      <w:bookmarkStart w:id="384" w:name="_Toc292559372"/>
      <w:bookmarkStart w:id="385" w:name="_Toc304295556"/>
      <w:bookmarkStart w:id="386" w:name="_Toc312678019"/>
      <w:bookmarkStart w:id="387" w:name="_Toc296346668"/>
      <w:bookmarkStart w:id="388" w:name="_Toc267251424"/>
      <w:bookmarkStart w:id="389" w:name="_Toc280868655"/>
      <w:bookmarkStart w:id="390" w:name="_Toc280868656"/>
      <w:r>
        <w:rPr>
          <w:rFonts w:ascii="宋体" w:hAnsi="宋体"/>
          <w:color w:val="auto"/>
          <w:szCs w:val="32"/>
        </w:rPr>
        <w:t>.4</w:t>
      </w:r>
      <w:r>
        <w:rPr>
          <w:rFonts w:hint="eastAsia" w:ascii="宋体" w:hAnsi="宋体"/>
          <w:color w:val="auto"/>
          <w:szCs w:val="32"/>
        </w:rPr>
        <w:t>材料与工程设备的保管与使用</w:t>
      </w:r>
    </w:p>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14:paraId="288F2205">
      <w:pPr>
        <w:autoSpaceDE w:val="0"/>
        <w:autoSpaceDN w:val="0"/>
        <w:adjustRightInd w:val="0"/>
        <w:spacing w:line="332" w:lineRule="auto"/>
        <w:ind w:firstLine="420" w:firstLineChars="200"/>
        <w:jc w:val="left"/>
        <w:rPr>
          <w:rFonts w:ascii="宋体" w:hAnsi="宋体"/>
          <w:color w:val="auto"/>
          <w:szCs w:val="32"/>
          <w:u w:val="single"/>
        </w:rPr>
      </w:pPr>
      <w:r>
        <w:rPr>
          <w:rFonts w:ascii="宋体" w:hAnsi="宋体"/>
          <w:color w:val="auto"/>
          <w:szCs w:val="32"/>
        </w:rPr>
        <w:t>8</w:t>
      </w:r>
      <w:bookmarkStart w:id="391" w:name="_Toc292559373"/>
      <w:bookmarkStart w:id="392" w:name="_Toc292559878"/>
      <w:bookmarkStart w:id="393" w:name="_Toc296944507"/>
      <w:bookmarkStart w:id="394" w:name="_Toc296503168"/>
      <w:bookmarkStart w:id="395" w:name="_Toc296347167"/>
      <w:bookmarkStart w:id="396" w:name="_Toc296891208"/>
      <w:bookmarkStart w:id="397" w:name="_Toc297120468"/>
      <w:bookmarkStart w:id="398" w:name="_Toc297048354"/>
      <w:bookmarkStart w:id="399" w:name="_Toc303539137"/>
      <w:bookmarkStart w:id="400" w:name="_Toc297216187"/>
      <w:bookmarkStart w:id="401" w:name="_Toc304295557"/>
      <w:bookmarkStart w:id="402" w:name="_Toc318581173"/>
      <w:bookmarkStart w:id="403" w:name="_Toc312678020"/>
      <w:bookmarkStart w:id="404" w:name="_Toc296890996"/>
      <w:bookmarkStart w:id="405" w:name="_Toc300934980"/>
      <w:bookmarkStart w:id="406" w:name="_Toc296346669"/>
      <w:bookmarkStart w:id="407" w:name="_Toc312677494"/>
      <w:bookmarkStart w:id="408" w:name="_Toc297123528"/>
      <w:r>
        <w:rPr>
          <w:rFonts w:ascii="宋体" w:hAnsi="宋体"/>
          <w:color w:val="auto"/>
          <w:szCs w:val="32"/>
        </w:rPr>
        <w:t>.4.1</w:t>
      </w:r>
      <w:r>
        <w:rPr>
          <w:rFonts w:hint="eastAsia" w:ascii="宋体" w:hAnsi="宋体"/>
          <w:color w:val="auto"/>
          <w:szCs w:val="32"/>
        </w:rPr>
        <w:t>发包人供应的材料设备的保管费用的承担：</w:t>
      </w:r>
      <w:r>
        <w:rPr>
          <w:rFonts w:ascii="宋体" w:hAnsi="宋体"/>
          <w:color w:val="auto"/>
          <w:szCs w:val="32"/>
          <w:u w:val="single"/>
        </w:rPr>
        <w:t xml:space="preserve"> </w:t>
      </w:r>
      <w:r>
        <w:rPr>
          <w:rFonts w:hint="eastAsia" w:ascii="宋体" w:hAnsi="宋体"/>
          <w:color w:val="auto"/>
          <w:szCs w:val="32"/>
          <w:u w:val="single"/>
        </w:rPr>
        <w:t>发包人供应的材料和工程设备，承包人</w:t>
      </w:r>
      <w:r>
        <w:rPr>
          <w:rFonts w:ascii="宋体" w:hAnsi="宋体"/>
          <w:color w:val="auto"/>
          <w:szCs w:val="32"/>
          <w:u w:val="single"/>
        </w:rPr>
        <mc:AlternateContent>
          <mc:Choice Requires="wps">
            <w:drawing>
              <wp:anchor distT="0" distB="0" distL="114300" distR="114300" simplePos="0" relativeHeight="251660288" behindDoc="0" locked="0" layoutInCell="0" allowOverlap="1">
                <wp:simplePos x="0" y="0"/>
                <wp:positionH relativeFrom="page">
                  <wp:posOffset>972185</wp:posOffset>
                </wp:positionH>
                <wp:positionV relativeFrom="page">
                  <wp:posOffset>683895</wp:posOffset>
                </wp:positionV>
                <wp:extent cx="5618480" cy="9525"/>
                <wp:effectExtent l="0" t="0" r="0" b="0"/>
                <wp:wrapNone/>
                <wp:docPr id="1" name="自选图形 3"/>
                <wp:cNvGraphicFramePr/>
                <a:graphic xmlns:a="http://schemas.openxmlformats.org/drawingml/2006/main">
                  <a:graphicData uri="http://schemas.microsoft.com/office/word/2010/wordprocessingShape">
                    <wps:wsp>
                      <wps:cNvSpPr/>
                      <wps:spPr>
                        <a:xfrm>
                          <a:off x="0" y="0"/>
                          <a:ext cx="5618480" cy="9525"/>
                        </a:xfrm>
                        <a:custGeom>
                          <a:avLst/>
                          <a:gdLst/>
                          <a:ahLst/>
                          <a:cxnLst>
                            <a:cxn ang="0">
                              <a:pos x="0" y="8890"/>
                            </a:cxn>
                            <a:cxn ang="0">
                              <a:pos x="5618480" y="8890"/>
                            </a:cxn>
                            <a:cxn ang="0">
                              <a:pos x="5618480" y="0"/>
                            </a:cxn>
                            <a:cxn ang="0">
                              <a:pos x="0" y="0"/>
                            </a:cxn>
                            <a:cxn ang="0">
                              <a:pos x="0" y="8890"/>
                            </a:cxn>
                          </a:cxnLst>
                          <a:pathLst>
                            <a:path w="8847" h="15">
                              <a:moveTo>
                                <a:pt x="0" y="14"/>
                              </a:moveTo>
                              <a:lnTo>
                                <a:pt x="8847" y="14"/>
                              </a:lnTo>
                              <a:lnTo>
                                <a:pt x="8847" y="0"/>
                              </a:lnTo>
                              <a:lnTo>
                                <a:pt x="0" y="0"/>
                              </a:lnTo>
                              <a:lnTo>
                                <a:pt x="0" y="14"/>
                              </a:lnTo>
                              <a:close/>
                            </a:path>
                          </a:pathLst>
                        </a:custGeom>
                        <a:solidFill>
                          <a:srgbClr val="000000"/>
                        </a:solidFill>
                        <a:ln>
                          <a:noFill/>
                        </a:ln>
                      </wps:spPr>
                      <wps:bodyPr upright="1"/>
                    </wps:wsp>
                  </a:graphicData>
                </a:graphic>
              </wp:anchor>
            </w:drawing>
          </mc:Choice>
          <mc:Fallback>
            <w:pict>
              <v:shape id="自选图形 3" o:spid="_x0000_s1026" o:spt="100" style="position:absolute;left:0pt;margin-left:76.55pt;margin-top:53.85pt;height:0.75pt;width:442.4pt;mso-position-horizontal-relative:page;mso-position-vertical-relative:page;z-index:251660288;mso-width-relative:page;mso-height-relative:page;" fillcolor="#000000" filled="t" stroked="f" coordsize="8847,15" o:allowincell="f" o:gfxdata="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FOZOsdwAAAAMAQAADwAAAAAAAAABACAAAAAi&#10;AAAAZHJzL2Rvd25yZXYueG1sUEsBAhQAFAAAAAgAh07iQCINmJw/AgAAbwUAAA4AAAAAAAAAAQAg&#10;AAAAKwEAAGRycy9lMm9Eb2MueG1sUEsFBgAAAAAGAAYAWQEAANwFAAAAAA==&#10;" path="m0,14l8847,14,8847,0,0,0,0,14xe">
                <v:path o:connectlocs="0,8890;5618480,8890;5618480,0;0,0;0,8890" o:connectangles="0,0,0,0,0"/>
                <v:fill on="t" focussize="0,0"/>
                <v:stroke on="f"/>
                <v:imagedata o:title=""/>
                <o:lock v:ext="edit" aspectratio="f"/>
              </v:shape>
            </w:pict>
          </mc:Fallback>
        </mc:AlternateContent>
      </w:r>
      <w:r>
        <w:rPr>
          <w:rFonts w:hint="eastAsia" w:ascii="宋体" w:hAnsi="宋体"/>
          <w:color w:val="auto"/>
          <w:szCs w:val="32"/>
          <w:u w:val="single"/>
        </w:rPr>
        <w:t>清点后由承包人妥善保管，保管费用由承包人承担 。</w:t>
      </w:r>
      <w:bookmarkEnd w:id="391"/>
      <w:bookmarkEnd w:id="392"/>
    </w:p>
    <w:p w14:paraId="791C5333">
      <w:pPr>
        <w:spacing w:line="332" w:lineRule="auto"/>
        <w:ind w:firstLine="420" w:firstLineChars="200"/>
        <w:rPr>
          <w:rFonts w:ascii="宋体" w:hAnsi="宋体"/>
          <w:color w:val="auto"/>
          <w:szCs w:val="32"/>
        </w:rPr>
      </w:pPr>
      <w:r>
        <w:rPr>
          <w:rFonts w:ascii="宋体" w:hAnsi="宋体"/>
          <w:color w:val="auto"/>
          <w:szCs w:val="32"/>
        </w:rPr>
        <w:t xml:space="preserve">8.6 </w:t>
      </w:r>
      <w:r>
        <w:rPr>
          <w:rFonts w:hint="eastAsia" w:ascii="宋体" w:hAnsi="宋体"/>
          <w:color w:val="auto"/>
          <w:szCs w:val="32"/>
        </w:rPr>
        <w:t>样品</w:t>
      </w:r>
    </w:p>
    <w:p w14:paraId="15A4CF74">
      <w:pPr>
        <w:autoSpaceDE w:val="0"/>
        <w:autoSpaceDN w:val="0"/>
        <w:adjustRightInd w:val="0"/>
        <w:spacing w:line="332" w:lineRule="auto"/>
        <w:ind w:firstLine="420" w:firstLineChars="200"/>
        <w:jc w:val="left"/>
        <w:rPr>
          <w:rFonts w:ascii="宋体" w:hAnsi="宋体"/>
          <w:color w:val="auto"/>
          <w:kern w:val="0"/>
          <w:szCs w:val="32"/>
        </w:rPr>
      </w:pPr>
      <w:r>
        <w:rPr>
          <w:rFonts w:ascii="宋体" w:hAnsi="宋体"/>
          <w:color w:val="auto"/>
          <w:kern w:val="0"/>
          <w:szCs w:val="32"/>
        </w:rPr>
        <w:t>8.6.1</w:t>
      </w:r>
      <w:r>
        <w:rPr>
          <w:rFonts w:ascii="宋体" w:hAnsi="宋体"/>
          <w:color w:val="auto"/>
          <w:kern w:val="0"/>
          <w:szCs w:val="32"/>
        </w:rPr>
        <w:tab/>
      </w:r>
      <w:r>
        <w:rPr>
          <w:rFonts w:hint="eastAsia" w:ascii="宋体" w:hAnsi="宋体"/>
          <w:color w:val="auto"/>
          <w:kern w:val="0"/>
          <w:szCs w:val="32"/>
        </w:rPr>
        <w:t>样品的报送与封存</w:t>
      </w:r>
    </w:p>
    <w:p w14:paraId="10113164">
      <w:pPr>
        <w:autoSpaceDE w:val="0"/>
        <w:autoSpaceDN w:val="0"/>
        <w:adjustRightInd w:val="0"/>
        <w:spacing w:line="332" w:lineRule="auto"/>
        <w:ind w:firstLine="420" w:firstLineChars="200"/>
        <w:jc w:val="left"/>
        <w:rPr>
          <w:rFonts w:ascii="宋体" w:hAnsi="宋体"/>
          <w:color w:val="auto"/>
          <w:szCs w:val="32"/>
          <w:u w:val="single"/>
        </w:rPr>
      </w:pPr>
      <w:r>
        <w:rPr>
          <w:rFonts w:hint="eastAsia" w:ascii="宋体" w:hAnsi="宋体"/>
          <w:color w:val="auto"/>
          <w:kern w:val="0"/>
          <w:szCs w:val="32"/>
        </w:rPr>
        <w:t>需要承包人报送样品的材料或工程设备，样品的种类、名称、规格、数量要求：</w:t>
      </w:r>
      <w:r>
        <w:rPr>
          <w:rFonts w:hint="eastAsia" w:ascii="宋体" w:hAnsi="宋体"/>
          <w:color w:val="auto"/>
          <w:szCs w:val="32"/>
          <w:u w:val="single"/>
        </w:rPr>
        <w:t>工程使用的主要材料和设备其规格、数量、品牌必须经建设单位、监理单位、设计单位认可后方可进场使用，如不经建设单位、监理单位、设计单位认可，承包人擅自进场使用的，建设单位有权没收其履约保证金并终止合同，同时承包人须赔偿建设单位实际损失。规格、数量按国家、江苏省和泰州市的相关要求，品牌按招标控制价编制说明要求。</w:t>
      </w:r>
    </w:p>
    <w:p w14:paraId="4BD92058">
      <w:pPr>
        <w:autoSpaceDE w:val="0"/>
        <w:autoSpaceDN w:val="0"/>
        <w:adjustRightInd w:val="0"/>
        <w:spacing w:line="332" w:lineRule="auto"/>
        <w:ind w:firstLine="420" w:firstLineChars="200"/>
        <w:jc w:val="left"/>
        <w:rPr>
          <w:rFonts w:ascii="宋体" w:hAnsi="宋体"/>
          <w:color w:val="auto"/>
          <w:szCs w:val="32"/>
        </w:rPr>
      </w:pPr>
      <w:r>
        <w:rPr>
          <w:rFonts w:hint="eastAsia" w:ascii="宋体" w:hAnsi="宋体"/>
          <w:color w:val="auto"/>
          <w:szCs w:val="32"/>
        </w:rPr>
        <w:t>8.8 施工设备和临时设施</w:t>
      </w:r>
    </w:p>
    <w:p w14:paraId="4AB91E69">
      <w:pPr>
        <w:autoSpaceDE w:val="0"/>
        <w:autoSpaceDN w:val="0"/>
        <w:adjustRightInd w:val="0"/>
        <w:spacing w:line="332" w:lineRule="auto"/>
        <w:ind w:firstLine="420" w:firstLineChars="200"/>
        <w:jc w:val="left"/>
        <w:rPr>
          <w:rFonts w:ascii="宋体" w:hAnsi="宋体"/>
          <w:color w:val="auto"/>
          <w:szCs w:val="32"/>
        </w:rPr>
      </w:pPr>
      <w:r>
        <w:rPr>
          <w:rFonts w:ascii="宋体" w:hAnsi="宋体"/>
          <w:color w:val="auto"/>
          <w:szCs w:val="32"/>
        </w:rPr>
        <w:t xml:space="preserve">8.8.1 </w:t>
      </w:r>
      <w:r>
        <w:rPr>
          <w:rFonts w:hint="eastAsia" w:ascii="宋体" w:hAnsi="宋体"/>
          <w:color w:val="auto"/>
          <w:szCs w:val="32"/>
        </w:rPr>
        <w:t>承包人提供的施工设备和临时设施</w:t>
      </w:r>
    </w:p>
    <w:p w14:paraId="130997C5">
      <w:pPr>
        <w:autoSpaceDE w:val="0"/>
        <w:autoSpaceDN w:val="0"/>
        <w:adjustRightInd w:val="0"/>
        <w:spacing w:line="332" w:lineRule="auto"/>
        <w:ind w:firstLine="420" w:firstLineChars="200"/>
        <w:jc w:val="left"/>
        <w:rPr>
          <w:rFonts w:ascii="宋体" w:hAnsi="宋体"/>
          <w:color w:val="auto"/>
          <w:szCs w:val="32"/>
          <w:u w:val="single"/>
        </w:rPr>
      </w:pPr>
      <w:r>
        <w:rPr>
          <w:rFonts w:hint="eastAsia" w:ascii="宋体" w:hAnsi="宋体"/>
          <w:color w:val="auto"/>
          <w:szCs w:val="32"/>
        </w:rPr>
        <w:t>关于修建临时设施费用承担的约定：</w:t>
      </w:r>
      <w:r>
        <w:rPr>
          <w:color w:val="auto"/>
          <w:spacing w:val="-22"/>
        </w:rPr>
        <w:t xml:space="preserve"> </w:t>
      </w:r>
      <w:r>
        <w:rPr>
          <w:rFonts w:hint="eastAsia" w:ascii="宋体" w:hAnsi="宋体"/>
          <w:color w:val="auto"/>
          <w:szCs w:val="32"/>
          <w:u w:val="single"/>
        </w:rPr>
        <w:t>承包人自行承担修建临时设施的费用</w:t>
      </w:r>
      <w:r>
        <w:rPr>
          <w:rFonts w:hint="eastAsia" w:ascii="宋体" w:hAnsi="宋体"/>
          <w:color w:val="auto"/>
          <w:szCs w:val="32"/>
          <w:u w:val="single"/>
          <w:lang w:eastAsia="zh-CN"/>
        </w:rPr>
        <w:t>，</w:t>
      </w:r>
      <w:r>
        <w:rPr>
          <w:rFonts w:hint="eastAsia" w:ascii="宋体" w:hAnsi="宋体"/>
          <w:color w:val="auto"/>
          <w:szCs w:val="32"/>
          <w:u w:val="single"/>
        </w:rPr>
        <w:t>需要临时占地的，发包人帮助承包人进行协调，但费用由承包人承担。</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14:paraId="33B5247C">
      <w:pPr>
        <w:keepNext/>
        <w:keepLines/>
        <w:spacing w:line="332" w:lineRule="auto"/>
        <w:outlineLvl w:val="3"/>
        <w:rPr>
          <w:rFonts w:ascii="宋体" w:hAnsi="宋体"/>
          <w:b/>
          <w:color w:val="auto"/>
          <w:szCs w:val="32"/>
        </w:rPr>
      </w:pPr>
      <w:bookmarkStart w:id="409" w:name="_Toc351203641"/>
      <w:r>
        <w:rPr>
          <w:rFonts w:ascii="宋体" w:hAnsi="宋体"/>
          <w:b/>
          <w:color w:val="auto"/>
          <w:szCs w:val="32"/>
        </w:rPr>
        <w:t>9</w:t>
      </w:r>
      <w:bookmarkEnd w:id="388"/>
      <w:bookmarkEnd w:id="389"/>
      <w:bookmarkEnd w:id="390"/>
      <w:bookmarkStart w:id="410" w:name="_Toc312677495"/>
      <w:bookmarkStart w:id="411" w:name="_Toc304295559"/>
      <w:bookmarkStart w:id="412" w:name="_Toc303539139"/>
      <w:bookmarkStart w:id="413" w:name="_Toc297216192"/>
      <w:bookmarkStart w:id="414" w:name="_Toc312678021"/>
      <w:bookmarkStart w:id="415" w:name="_Toc300934982"/>
      <w:bookmarkStart w:id="416" w:name="_Toc297123533"/>
      <w:bookmarkStart w:id="417" w:name="_Toc267251427"/>
      <w:bookmarkStart w:id="418" w:name="_Toc292559378"/>
      <w:bookmarkStart w:id="419" w:name="_Toc297120473"/>
      <w:bookmarkStart w:id="420" w:name="_Toc292559883"/>
      <w:bookmarkStart w:id="421" w:name="_Toc296346674"/>
      <w:bookmarkStart w:id="422" w:name="_Toc296347172"/>
      <w:bookmarkStart w:id="423" w:name="_Toc296891001"/>
      <w:bookmarkStart w:id="424" w:name="_Toc297048359"/>
      <w:bookmarkStart w:id="425" w:name="_Toc267251428"/>
      <w:bookmarkStart w:id="426" w:name="_Toc296503173"/>
      <w:bookmarkStart w:id="427" w:name="_Toc296944512"/>
      <w:bookmarkStart w:id="428" w:name="_Toc296891213"/>
      <w:r>
        <w:rPr>
          <w:rFonts w:ascii="宋体" w:hAnsi="宋体"/>
          <w:b/>
          <w:color w:val="auto"/>
          <w:szCs w:val="32"/>
        </w:rPr>
        <w:t xml:space="preserve">. </w:t>
      </w:r>
      <w:r>
        <w:rPr>
          <w:rFonts w:hint="eastAsia" w:ascii="宋体" w:hAnsi="宋体"/>
          <w:b/>
          <w:color w:val="auto"/>
          <w:szCs w:val="32"/>
        </w:rPr>
        <w:t>试验与检验</w:t>
      </w:r>
      <w:bookmarkEnd w:id="409"/>
    </w:p>
    <w:bookmarkEnd w:id="410"/>
    <w:bookmarkEnd w:id="411"/>
    <w:bookmarkEnd w:id="412"/>
    <w:bookmarkEnd w:id="413"/>
    <w:bookmarkEnd w:id="414"/>
    <w:bookmarkEnd w:id="415"/>
    <w:bookmarkEnd w:id="416"/>
    <w:p w14:paraId="7786A43D">
      <w:pPr>
        <w:spacing w:line="332" w:lineRule="auto"/>
        <w:ind w:firstLine="420" w:firstLineChars="200"/>
        <w:rPr>
          <w:rFonts w:ascii="宋体" w:hAnsi="宋体"/>
          <w:color w:val="auto"/>
          <w:szCs w:val="32"/>
        </w:rPr>
      </w:pPr>
      <w:r>
        <w:rPr>
          <w:rFonts w:ascii="宋体" w:hAnsi="宋体"/>
          <w:color w:val="auto"/>
          <w:szCs w:val="32"/>
        </w:rPr>
        <w:t>9</w:t>
      </w:r>
      <w:bookmarkStart w:id="429" w:name="_Toc303539140"/>
      <w:bookmarkStart w:id="430" w:name="_Toc300934983"/>
      <w:bookmarkStart w:id="431" w:name="_Toc297216193"/>
      <w:bookmarkStart w:id="432" w:name="_Toc304295560"/>
      <w:bookmarkStart w:id="433" w:name="_Toc312678022"/>
      <w:bookmarkStart w:id="434" w:name="_Toc312677496"/>
      <w:bookmarkStart w:id="435" w:name="_Toc297123534"/>
      <w:r>
        <w:rPr>
          <w:rFonts w:ascii="宋体" w:hAnsi="宋体"/>
          <w:color w:val="auto"/>
          <w:szCs w:val="32"/>
        </w:rPr>
        <w:t>.1</w:t>
      </w:r>
      <w:r>
        <w:rPr>
          <w:rFonts w:hint="eastAsia" w:ascii="宋体" w:hAnsi="宋体"/>
          <w:color w:val="auto"/>
          <w:szCs w:val="32"/>
        </w:rPr>
        <w:t>试验设备与试验人员</w:t>
      </w:r>
    </w:p>
    <w:bookmarkEnd w:id="429"/>
    <w:bookmarkEnd w:id="430"/>
    <w:bookmarkEnd w:id="431"/>
    <w:bookmarkEnd w:id="432"/>
    <w:bookmarkEnd w:id="433"/>
    <w:bookmarkEnd w:id="434"/>
    <w:bookmarkEnd w:id="435"/>
    <w:p w14:paraId="1E487BAC">
      <w:pPr>
        <w:spacing w:line="332" w:lineRule="auto"/>
        <w:ind w:firstLine="420" w:firstLineChars="200"/>
        <w:jc w:val="left"/>
        <w:rPr>
          <w:rFonts w:ascii="宋体" w:hAnsi="宋体"/>
          <w:color w:val="auto"/>
          <w:szCs w:val="32"/>
        </w:rPr>
      </w:pPr>
      <w:r>
        <w:rPr>
          <w:rFonts w:ascii="宋体" w:hAnsi="宋体"/>
          <w:color w:val="auto"/>
          <w:szCs w:val="32"/>
        </w:rPr>
        <w:t>9</w:t>
      </w:r>
      <w:bookmarkStart w:id="436" w:name="_Toc300934984"/>
      <w:bookmarkStart w:id="437" w:name="_Toc303539141"/>
      <w:bookmarkStart w:id="438" w:name="_Toc312677497"/>
      <w:bookmarkStart w:id="439" w:name="_Toc304295561"/>
      <w:bookmarkStart w:id="440" w:name="_Toc312678023"/>
      <w:bookmarkStart w:id="441" w:name="_Toc297123535"/>
      <w:bookmarkStart w:id="442" w:name="_Toc297216194"/>
      <w:bookmarkStart w:id="443" w:name="_Toc318581174"/>
      <w:r>
        <w:rPr>
          <w:rFonts w:ascii="宋体" w:hAnsi="宋体"/>
          <w:color w:val="auto"/>
          <w:szCs w:val="32"/>
        </w:rPr>
        <w:t xml:space="preserve">.1.2 </w:t>
      </w:r>
      <w:r>
        <w:rPr>
          <w:rFonts w:hint="eastAsia" w:ascii="宋体" w:hAnsi="宋体"/>
          <w:color w:val="auto"/>
          <w:szCs w:val="32"/>
        </w:rPr>
        <w:t>试验设备</w:t>
      </w:r>
    </w:p>
    <w:p w14:paraId="60512364">
      <w:pPr>
        <w:spacing w:line="332" w:lineRule="auto"/>
        <w:ind w:firstLine="420" w:firstLineChars="200"/>
        <w:jc w:val="left"/>
        <w:rPr>
          <w:rFonts w:ascii="宋体" w:hAnsi="宋体"/>
          <w:color w:val="auto"/>
          <w:szCs w:val="32"/>
        </w:rPr>
      </w:pPr>
      <w:r>
        <w:rPr>
          <w:rFonts w:hint="eastAsia" w:ascii="宋体" w:hAnsi="宋体"/>
          <w:color w:val="auto"/>
          <w:szCs w:val="32"/>
        </w:rPr>
        <w:t>施工现场需要配置的试验场所：</w:t>
      </w:r>
      <w:bookmarkEnd w:id="436"/>
      <w:bookmarkEnd w:id="437"/>
      <w:bookmarkEnd w:id="438"/>
      <w:bookmarkEnd w:id="439"/>
      <w:bookmarkEnd w:id="440"/>
      <w:bookmarkEnd w:id="441"/>
      <w:bookmarkEnd w:id="442"/>
      <w:bookmarkStart w:id="444" w:name="_Toc297216195"/>
      <w:bookmarkStart w:id="445" w:name="_Toc297123536"/>
      <w:bookmarkStart w:id="446" w:name="_Toc312678024"/>
      <w:bookmarkStart w:id="447" w:name="_Toc312677498"/>
      <w:bookmarkStart w:id="448" w:name="_Toc303539142"/>
      <w:bookmarkStart w:id="449" w:name="_Toc304295562"/>
      <w:bookmarkStart w:id="450" w:name="_Toc300934985"/>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r>
        <w:rPr>
          <w:rFonts w:ascii="宋体" w:hAnsi="宋体"/>
          <w:color w:val="auto"/>
          <w:szCs w:val="32"/>
        </w:rPr>
        <w:t xml:space="preserve"> </w:t>
      </w:r>
    </w:p>
    <w:p w14:paraId="4537A44A">
      <w:pPr>
        <w:spacing w:line="332" w:lineRule="auto"/>
        <w:ind w:firstLine="420" w:firstLineChars="200"/>
        <w:jc w:val="left"/>
        <w:rPr>
          <w:rFonts w:ascii="宋体" w:hAnsi="宋体"/>
          <w:color w:val="auto"/>
          <w:szCs w:val="32"/>
        </w:rPr>
      </w:pPr>
      <w:r>
        <w:rPr>
          <w:rFonts w:hint="eastAsia" w:ascii="宋体" w:hAnsi="宋体"/>
          <w:color w:val="auto"/>
          <w:szCs w:val="32"/>
        </w:rPr>
        <w:t>施工现场需要配备的试验设备：</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5A1B1677">
      <w:pPr>
        <w:spacing w:line="332" w:lineRule="auto"/>
        <w:ind w:firstLine="420" w:firstLineChars="200"/>
        <w:jc w:val="left"/>
        <w:rPr>
          <w:rFonts w:ascii="宋体" w:hAnsi="宋体"/>
          <w:color w:val="auto"/>
          <w:szCs w:val="32"/>
        </w:rPr>
      </w:pPr>
      <w:r>
        <w:rPr>
          <w:rFonts w:hint="eastAsia" w:ascii="宋体" w:hAnsi="宋体"/>
          <w:color w:val="auto"/>
          <w:szCs w:val="32"/>
        </w:rPr>
        <w:t>施工现场需要具备的其他试验条件：</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3C5E1246">
      <w:pPr>
        <w:spacing w:line="332" w:lineRule="auto"/>
        <w:ind w:firstLine="420" w:firstLineChars="200"/>
        <w:rPr>
          <w:rFonts w:ascii="宋体" w:hAnsi="宋体"/>
          <w:color w:val="auto"/>
          <w:szCs w:val="32"/>
        </w:rPr>
      </w:pPr>
      <w:r>
        <w:rPr>
          <w:rFonts w:ascii="宋体" w:hAnsi="宋体"/>
          <w:color w:val="auto"/>
          <w:szCs w:val="32"/>
        </w:rPr>
        <w:t xml:space="preserve">9.4 </w:t>
      </w:r>
      <w:r>
        <w:rPr>
          <w:rFonts w:hint="eastAsia" w:ascii="宋体" w:hAnsi="宋体"/>
          <w:color w:val="auto"/>
          <w:szCs w:val="32"/>
        </w:rPr>
        <w:t>现场工艺试验</w:t>
      </w:r>
      <w:r>
        <w:rPr>
          <w:rFonts w:ascii="宋体" w:hAnsi="宋体"/>
          <w:color w:val="auto"/>
          <w:szCs w:val="32"/>
        </w:rPr>
        <w:t xml:space="preserve"> </w:t>
      </w:r>
    </w:p>
    <w:p w14:paraId="4C1D1D46">
      <w:pPr>
        <w:spacing w:line="332" w:lineRule="auto"/>
        <w:ind w:firstLine="420" w:firstLineChars="200"/>
        <w:jc w:val="left"/>
        <w:rPr>
          <w:rFonts w:ascii="宋体" w:hAnsi="宋体"/>
          <w:color w:val="auto"/>
          <w:szCs w:val="32"/>
        </w:rPr>
      </w:pPr>
      <w:r>
        <w:rPr>
          <w:rFonts w:hint="eastAsia" w:ascii="宋体" w:hAnsi="宋体"/>
          <w:color w:val="auto"/>
          <w:szCs w:val="32"/>
        </w:rPr>
        <w:t>现场工艺试验的有关约定：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bookmarkEnd w:id="443"/>
    <w:bookmarkEnd w:id="444"/>
    <w:bookmarkEnd w:id="445"/>
    <w:bookmarkEnd w:id="446"/>
    <w:bookmarkEnd w:id="447"/>
    <w:bookmarkEnd w:id="448"/>
    <w:bookmarkEnd w:id="449"/>
    <w:bookmarkEnd w:id="450"/>
    <w:p w14:paraId="40076E3E">
      <w:pPr>
        <w:keepNext/>
        <w:keepLines/>
        <w:spacing w:line="332" w:lineRule="auto"/>
        <w:outlineLvl w:val="3"/>
        <w:rPr>
          <w:rFonts w:ascii="宋体" w:hAnsi="宋体"/>
          <w:b/>
          <w:color w:val="auto"/>
          <w:szCs w:val="32"/>
        </w:rPr>
      </w:pPr>
      <w:bookmarkStart w:id="451" w:name="_Toc351203642"/>
      <w:r>
        <w:rPr>
          <w:rFonts w:ascii="宋体" w:hAnsi="宋体"/>
          <w:b/>
          <w:color w:val="auto"/>
          <w:szCs w:val="32"/>
        </w:rPr>
        <w:t>1</w:t>
      </w:r>
      <w:bookmarkEnd w:id="417"/>
      <w:bookmarkEnd w:id="418"/>
      <w:bookmarkEnd w:id="419"/>
      <w:bookmarkEnd w:id="420"/>
      <w:bookmarkEnd w:id="421"/>
      <w:bookmarkEnd w:id="422"/>
      <w:bookmarkEnd w:id="423"/>
      <w:bookmarkEnd w:id="424"/>
      <w:bookmarkEnd w:id="425"/>
      <w:bookmarkEnd w:id="426"/>
      <w:bookmarkEnd w:id="427"/>
      <w:bookmarkEnd w:id="428"/>
      <w:bookmarkStart w:id="452" w:name="_Toc297048379"/>
      <w:bookmarkStart w:id="453" w:name="_Toc292559903"/>
      <w:bookmarkStart w:id="454" w:name="_Toc296346694"/>
      <w:bookmarkStart w:id="455" w:name="_Toc296891233"/>
      <w:bookmarkStart w:id="456" w:name="_Toc296503193"/>
      <w:bookmarkStart w:id="457" w:name="_Toc296347192"/>
      <w:bookmarkStart w:id="458" w:name="_Toc303539146"/>
      <w:bookmarkStart w:id="459" w:name="_Toc296891021"/>
      <w:bookmarkStart w:id="460" w:name="_Toc300934989"/>
      <w:bookmarkStart w:id="461" w:name="_Toc297216199"/>
      <w:bookmarkStart w:id="462" w:name="_Toc304295566"/>
      <w:bookmarkStart w:id="463" w:name="_Toc292559398"/>
      <w:bookmarkStart w:id="464" w:name="_Toc297120493"/>
      <w:bookmarkStart w:id="465" w:name="_Toc297123540"/>
      <w:bookmarkStart w:id="466" w:name="_Toc296944532"/>
      <w:bookmarkStart w:id="467" w:name="_Toc312677499"/>
      <w:bookmarkStart w:id="468" w:name="_Toc312678025"/>
      <w:bookmarkStart w:id="469" w:name="_Toc267251441"/>
      <w:bookmarkStart w:id="470" w:name="_Toc267251440"/>
      <w:bookmarkStart w:id="471" w:name="_Toc267251439"/>
      <w:bookmarkStart w:id="472" w:name="_Toc267251435"/>
      <w:bookmarkStart w:id="473" w:name="_Toc267251433"/>
      <w:bookmarkStart w:id="474" w:name="_Toc267251437"/>
      <w:bookmarkStart w:id="475" w:name="_Toc267251442"/>
      <w:r>
        <w:rPr>
          <w:rFonts w:ascii="宋体" w:hAnsi="宋体"/>
          <w:b/>
          <w:color w:val="auto"/>
          <w:szCs w:val="32"/>
        </w:rPr>
        <w:t xml:space="preserve">0. </w:t>
      </w:r>
      <w:r>
        <w:rPr>
          <w:rFonts w:hint="eastAsia" w:ascii="宋体" w:hAnsi="宋体"/>
          <w:b/>
          <w:color w:val="auto"/>
          <w:szCs w:val="32"/>
        </w:rPr>
        <w:t>变更</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bookmarkEnd w:id="467"/>
    <w:bookmarkEnd w:id="468"/>
    <w:p w14:paraId="5DC4E319">
      <w:pPr>
        <w:spacing w:line="332" w:lineRule="auto"/>
        <w:ind w:firstLine="420" w:firstLineChars="200"/>
        <w:rPr>
          <w:rFonts w:ascii="宋体" w:hAnsi="宋体"/>
          <w:color w:val="auto"/>
          <w:szCs w:val="32"/>
        </w:rPr>
      </w:pPr>
      <w:r>
        <w:rPr>
          <w:rFonts w:ascii="宋体" w:hAnsi="宋体"/>
          <w:color w:val="auto"/>
          <w:szCs w:val="32"/>
        </w:rPr>
        <w:t>1</w:t>
      </w:r>
      <w:bookmarkStart w:id="476" w:name="_Toc300934990"/>
      <w:bookmarkStart w:id="477" w:name="_Toc312678026"/>
      <w:bookmarkStart w:id="478" w:name="_Toc297216200"/>
      <w:bookmarkStart w:id="479" w:name="_Toc296346695"/>
      <w:bookmarkStart w:id="480" w:name="_Toc296891234"/>
      <w:bookmarkStart w:id="481" w:name="_Toc292559904"/>
      <w:bookmarkStart w:id="482" w:name="_Toc304295567"/>
      <w:bookmarkStart w:id="483" w:name="_Toc303539147"/>
      <w:bookmarkStart w:id="484" w:name="_Toc296891022"/>
      <w:bookmarkStart w:id="485" w:name="_Toc297120494"/>
      <w:bookmarkStart w:id="486" w:name="_Toc312677500"/>
      <w:bookmarkStart w:id="487" w:name="_Toc296944533"/>
      <w:bookmarkStart w:id="488" w:name="_Toc296347193"/>
      <w:bookmarkStart w:id="489" w:name="_Toc292559399"/>
      <w:bookmarkStart w:id="490" w:name="_Toc297123541"/>
      <w:bookmarkStart w:id="491" w:name="_Toc297048380"/>
      <w:bookmarkStart w:id="492" w:name="_Toc296503194"/>
      <w:r>
        <w:rPr>
          <w:rFonts w:ascii="宋体" w:hAnsi="宋体"/>
          <w:color w:val="auto"/>
          <w:szCs w:val="32"/>
        </w:rPr>
        <w:t>0.1</w:t>
      </w:r>
      <w:r>
        <w:rPr>
          <w:rFonts w:hint="eastAsia" w:ascii="宋体" w:hAnsi="宋体"/>
          <w:color w:val="auto"/>
          <w:szCs w:val="32"/>
        </w:rPr>
        <w:t>变更的范围</w:t>
      </w:r>
    </w:p>
    <w:p w14:paraId="26BC9101">
      <w:pPr>
        <w:spacing w:line="332" w:lineRule="auto"/>
        <w:ind w:firstLine="420" w:firstLineChars="200"/>
        <w:jc w:val="left"/>
        <w:rPr>
          <w:rFonts w:ascii="宋体" w:hAnsi="宋体"/>
          <w:color w:val="auto"/>
          <w:szCs w:val="32"/>
          <w:u w:val="single"/>
        </w:rPr>
      </w:pPr>
      <w:r>
        <w:rPr>
          <w:rFonts w:hint="eastAsia" w:ascii="宋体" w:hAnsi="宋体"/>
          <w:color w:val="auto"/>
          <w:szCs w:val="32"/>
        </w:rPr>
        <w:t>关于变更的范围的约定：</w:t>
      </w:r>
      <w:r>
        <w:rPr>
          <w:rFonts w:hint="eastAsia" w:ascii="宋体" w:hAnsi="宋体"/>
          <w:color w:val="auto"/>
          <w:szCs w:val="32"/>
          <w:u w:val="single"/>
        </w:rPr>
        <w:t>因工程建设的需要，发包人提出的设计变更要求，承包人必须</w:t>
      </w:r>
    </w:p>
    <w:p w14:paraId="0B8303DA">
      <w:pPr>
        <w:spacing w:line="332" w:lineRule="auto"/>
        <w:jc w:val="left"/>
        <w:rPr>
          <w:rFonts w:ascii="宋体" w:hAnsi="宋体"/>
          <w:color w:val="auto"/>
          <w:szCs w:val="32"/>
        </w:rPr>
      </w:pPr>
      <w:r>
        <w:rPr>
          <w:rFonts w:hint="eastAsia" w:ascii="宋体" w:hAnsi="宋体"/>
          <w:color w:val="auto"/>
          <w:szCs w:val="32"/>
          <w:u w:val="single"/>
        </w:rPr>
        <w:t>执行。否则视为违约。其他执行合同通用条款</w:t>
      </w:r>
      <w:r>
        <w:rPr>
          <w:rFonts w:hint="eastAsia" w:ascii="宋体" w:hAnsi="宋体"/>
          <w:color w:val="auto"/>
          <w:szCs w:val="32"/>
        </w:rPr>
        <w:t>。</w:t>
      </w:r>
    </w:p>
    <w:p w14:paraId="7A942178">
      <w:pPr>
        <w:spacing w:line="332" w:lineRule="auto"/>
        <w:ind w:firstLine="420" w:firstLineChars="200"/>
        <w:rPr>
          <w:rFonts w:ascii="宋体" w:hAnsi="宋体"/>
          <w:color w:val="auto"/>
          <w:szCs w:val="32"/>
        </w:rPr>
      </w:pPr>
      <w:r>
        <w:rPr>
          <w:rFonts w:ascii="宋体" w:hAnsi="宋体"/>
          <w:color w:val="auto"/>
          <w:szCs w:val="32"/>
        </w:rPr>
        <w:t xml:space="preserve">10.4 </w:t>
      </w:r>
      <w:r>
        <w:rPr>
          <w:rFonts w:hint="eastAsia" w:ascii="宋体" w:hAnsi="宋体"/>
          <w:color w:val="auto"/>
          <w:szCs w:val="32"/>
        </w:rPr>
        <w:t>变更估价</w:t>
      </w:r>
    </w:p>
    <w:p w14:paraId="1336C858">
      <w:pPr>
        <w:spacing w:line="332" w:lineRule="auto"/>
        <w:ind w:firstLine="420" w:firstLineChars="200"/>
        <w:jc w:val="left"/>
        <w:rPr>
          <w:rFonts w:ascii="宋体" w:hAnsi="宋体"/>
          <w:color w:val="auto"/>
          <w:szCs w:val="32"/>
        </w:rPr>
      </w:pPr>
      <w:r>
        <w:rPr>
          <w:rFonts w:ascii="宋体" w:hAnsi="宋体"/>
          <w:color w:val="auto"/>
          <w:szCs w:val="32"/>
        </w:rPr>
        <w:t xml:space="preserve">10.4.1 </w:t>
      </w:r>
      <w:r>
        <w:rPr>
          <w:rFonts w:hint="eastAsia" w:ascii="宋体" w:hAnsi="宋体"/>
          <w:color w:val="auto"/>
          <w:szCs w:val="32"/>
        </w:rPr>
        <w:t>变更估价原则</w:t>
      </w:r>
    </w:p>
    <w:p w14:paraId="294D05D7">
      <w:pPr>
        <w:spacing w:line="332" w:lineRule="auto"/>
        <w:ind w:firstLine="420" w:firstLineChars="200"/>
        <w:jc w:val="left"/>
        <w:rPr>
          <w:rFonts w:ascii="宋体" w:hAnsi="宋体"/>
          <w:color w:val="auto"/>
          <w:szCs w:val="32"/>
          <w:u w:val="single"/>
        </w:rPr>
      </w:pPr>
      <w:r>
        <w:rPr>
          <w:rFonts w:hint="eastAsia" w:ascii="宋体" w:hAnsi="宋体"/>
          <w:color w:val="auto"/>
          <w:szCs w:val="32"/>
        </w:rPr>
        <w:t>关于变更估价的约定：</w:t>
      </w:r>
      <w:r>
        <w:rPr>
          <w:rFonts w:ascii="宋体" w:hAnsi="宋体"/>
          <w:color w:val="auto"/>
          <w:szCs w:val="32"/>
        </w:rPr>
        <w:t xml:space="preserve"> </w:t>
      </w:r>
      <w:r>
        <w:rPr>
          <w:rFonts w:ascii="宋体" w:hAnsi="宋体"/>
          <w:color w:val="auto"/>
          <w:szCs w:val="32"/>
          <w:u w:val="single"/>
        </w:rPr>
        <w:t xml:space="preserve"> </w:t>
      </w:r>
      <w:r>
        <w:rPr>
          <w:rFonts w:hint="eastAsia" w:ascii="宋体" w:hAnsi="宋体"/>
          <w:color w:val="auto"/>
          <w:szCs w:val="32"/>
          <w:u w:val="single"/>
        </w:rPr>
        <w:t>见</w:t>
      </w:r>
      <w:r>
        <w:rPr>
          <w:rFonts w:hint="eastAsia" w:ascii="宋体" w:hAnsi="宋体"/>
          <w:color w:val="auto"/>
          <w:szCs w:val="32"/>
          <w:u w:val="single"/>
          <w:lang w:eastAsia="zh-CN"/>
        </w:rPr>
        <w:t>采购文件</w:t>
      </w:r>
      <w:r>
        <w:rPr>
          <w:rFonts w:ascii="宋体" w:hAnsi="宋体"/>
          <w:color w:val="auto"/>
          <w:szCs w:val="32"/>
          <w:u w:val="single"/>
        </w:rPr>
        <w:t xml:space="preserve"> </w:t>
      </w:r>
      <w:r>
        <w:rPr>
          <w:rFonts w:hint="eastAsia" w:ascii="宋体" w:hAnsi="宋体"/>
          <w:color w:val="auto"/>
          <w:szCs w:val="32"/>
        </w:rPr>
        <w:t>。</w:t>
      </w:r>
    </w:p>
    <w:p w14:paraId="31920631">
      <w:pPr>
        <w:spacing w:line="332" w:lineRule="auto"/>
        <w:ind w:firstLine="420" w:firstLineChars="200"/>
        <w:rPr>
          <w:rFonts w:ascii="宋体" w:hAnsi="宋体"/>
          <w:color w:val="auto"/>
          <w:szCs w:val="32"/>
        </w:rPr>
      </w:pPr>
      <w:r>
        <w:rPr>
          <w:rFonts w:ascii="宋体" w:hAnsi="宋体"/>
          <w:color w:val="auto"/>
          <w:szCs w:val="32"/>
        </w:rPr>
        <w:t>1</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Start w:id="493" w:name="_Toc297048383"/>
      <w:bookmarkStart w:id="494" w:name="_Toc297120497"/>
      <w:bookmarkStart w:id="495" w:name="_Toc296944536"/>
      <w:bookmarkStart w:id="496" w:name="_Toc296347196"/>
      <w:bookmarkStart w:id="497" w:name="_Toc300934993"/>
      <w:bookmarkStart w:id="498" w:name="_Toc296891237"/>
      <w:bookmarkStart w:id="499" w:name="_Toc292559907"/>
      <w:bookmarkStart w:id="500" w:name="_Toc296503197"/>
      <w:bookmarkStart w:id="501" w:name="_Toc297123544"/>
      <w:bookmarkStart w:id="502" w:name="_Toc303539150"/>
      <w:bookmarkStart w:id="503" w:name="_Toc292559402"/>
      <w:bookmarkStart w:id="504" w:name="_Toc297216203"/>
      <w:bookmarkStart w:id="505" w:name="_Toc296346698"/>
      <w:bookmarkStart w:id="506" w:name="_Toc296891025"/>
      <w:bookmarkStart w:id="507" w:name="_Toc312677503"/>
      <w:bookmarkStart w:id="508" w:name="_Toc304295570"/>
      <w:bookmarkStart w:id="509" w:name="_Toc312678029"/>
      <w:r>
        <w:rPr>
          <w:rFonts w:ascii="宋体" w:hAnsi="宋体"/>
          <w:color w:val="auto"/>
          <w:szCs w:val="32"/>
        </w:rPr>
        <w:t>0.5</w:t>
      </w:r>
      <w:r>
        <w:rPr>
          <w:rFonts w:hint="eastAsia" w:ascii="宋体" w:hAnsi="宋体"/>
          <w:color w:val="auto"/>
          <w:szCs w:val="32"/>
        </w:rPr>
        <w:t>承</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Start w:id="510" w:name="_Toc292559408"/>
      <w:bookmarkStart w:id="511" w:name="_Toc303539151"/>
      <w:bookmarkStart w:id="512" w:name="_Toc296944542"/>
      <w:bookmarkStart w:id="513" w:name="_Toc300934994"/>
      <w:bookmarkStart w:id="514" w:name="_Toc297123545"/>
      <w:bookmarkStart w:id="515" w:name="_Toc296346704"/>
      <w:bookmarkStart w:id="516" w:name="_Toc292559913"/>
      <w:bookmarkStart w:id="517" w:name="_Toc297216204"/>
      <w:bookmarkStart w:id="518" w:name="_Toc296891243"/>
      <w:bookmarkStart w:id="519" w:name="_Toc296347202"/>
      <w:bookmarkStart w:id="520" w:name="_Toc297048389"/>
      <w:bookmarkStart w:id="521" w:name="_Toc296503203"/>
      <w:bookmarkStart w:id="522" w:name="_Toc296891031"/>
      <w:bookmarkStart w:id="523" w:name="_Toc297120503"/>
      <w:r>
        <w:rPr>
          <w:rFonts w:hint="eastAsia" w:ascii="宋体" w:hAnsi="宋体"/>
          <w:color w:val="auto"/>
          <w:szCs w:val="32"/>
        </w:rPr>
        <w:t>包人的合理化建议</w:t>
      </w:r>
    </w:p>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14:paraId="6CD9F2B9">
      <w:pPr>
        <w:spacing w:line="332" w:lineRule="auto"/>
        <w:ind w:firstLine="420" w:firstLineChars="200"/>
        <w:jc w:val="left"/>
        <w:rPr>
          <w:rFonts w:ascii="宋体" w:hAnsi="宋体"/>
          <w:color w:val="auto"/>
          <w:szCs w:val="32"/>
        </w:rPr>
      </w:pPr>
      <w:r>
        <w:rPr>
          <w:rFonts w:hint="eastAsia" w:ascii="宋体" w:hAnsi="宋体"/>
          <w:color w:val="auto"/>
          <w:szCs w:val="32"/>
        </w:rPr>
        <w:t>监理人审查承包人合理化建议的期限：</w:t>
      </w:r>
      <w:r>
        <w:rPr>
          <w:rFonts w:hint="eastAsia" w:ascii="宋体" w:hAnsi="宋体"/>
          <w:color w:val="auto"/>
          <w:szCs w:val="32"/>
          <w:u w:val="single"/>
        </w:rPr>
        <w:t>/</w:t>
      </w:r>
      <w:r>
        <w:rPr>
          <w:rFonts w:hint="eastAsia" w:ascii="宋体" w:hAnsi="宋体"/>
          <w:color w:val="auto"/>
          <w:szCs w:val="32"/>
        </w:rPr>
        <w:t>。</w:t>
      </w:r>
    </w:p>
    <w:p w14:paraId="4B52E93D">
      <w:pPr>
        <w:spacing w:line="332" w:lineRule="auto"/>
        <w:ind w:firstLine="420" w:firstLineChars="200"/>
        <w:jc w:val="left"/>
        <w:rPr>
          <w:rFonts w:ascii="宋体" w:hAnsi="宋体"/>
          <w:color w:val="auto"/>
          <w:szCs w:val="32"/>
        </w:rPr>
      </w:pPr>
      <w:r>
        <w:rPr>
          <w:rFonts w:hint="eastAsia" w:ascii="宋体" w:hAnsi="宋体"/>
          <w:color w:val="auto"/>
          <w:szCs w:val="32"/>
        </w:rPr>
        <w:t>发包人审批承包人合理化建议的期限：</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13288682">
      <w:pPr>
        <w:spacing w:line="332" w:lineRule="auto"/>
        <w:ind w:firstLine="420" w:firstLineChars="200"/>
        <w:jc w:val="left"/>
        <w:rPr>
          <w:rFonts w:ascii="宋体" w:hAnsi="宋体"/>
          <w:color w:val="auto"/>
          <w:szCs w:val="32"/>
          <w:u w:val="single"/>
        </w:rPr>
      </w:pPr>
      <w:r>
        <w:rPr>
          <w:rFonts w:hint="eastAsia" w:ascii="宋体" w:hAnsi="宋体"/>
          <w:color w:val="auto"/>
          <w:szCs w:val="32"/>
        </w:rPr>
        <w:t>承</w:t>
      </w:r>
      <w:bookmarkStart w:id="524" w:name="_Toc296347203"/>
      <w:bookmarkStart w:id="525" w:name="_Toc297120504"/>
      <w:bookmarkStart w:id="526" w:name="_Toc312678030"/>
      <w:bookmarkStart w:id="527" w:name="_Toc303539152"/>
      <w:bookmarkStart w:id="528" w:name="_Toc297216205"/>
      <w:bookmarkStart w:id="529" w:name="_Toc318581175"/>
      <w:bookmarkStart w:id="530" w:name="_Toc297048390"/>
      <w:bookmarkStart w:id="531" w:name="_Toc296503204"/>
      <w:bookmarkStart w:id="532" w:name="_Toc292559914"/>
      <w:bookmarkStart w:id="533" w:name="_Toc300934995"/>
      <w:bookmarkStart w:id="534" w:name="_Toc304295571"/>
      <w:bookmarkStart w:id="535" w:name="_Toc296891032"/>
      <w:bookmarkStart w:id="536" w:name="_Toc296891244"/>
      <w:bookmarkStart w:id="537" w:name="_Toc297123546"/>
      <w:bookmarkStart w:id="538" w:name="_Toc296944543"/>
      <w:bookmarkStart w:id="539" w:name="_Toc312677504"/>
      <w:bookmarkStart w:id="540" w:name="_Toc296346705"/>
      <w:bookmarkStart w:id="541" w:name="_Toc292559409"/>
      <w:r>
        <w:rPr>
          <w:rFonts w:hint="eastAsia" w:ascii="宋体" w:hAnsi="宋体"/>
          <w:color w:val="auto"/>
          <w:szCs w:val="32"/>
        </w:rPr>
        <w:t>包人提出的合理化建议降低了合同价格或者提高了工程经济效益的奖励的方法和金额为</w:t>
      </w:r>
      <w:r>
        <w:rPr>
          <w:rFonts w:hint="eastAsia" w:ascii="宋体" w:hAnsi="宋体"/>
          <w:color w:val="auto"/>
          <w:szCs w:val="32"/>
          <w:lang w:eastAsia="zh-CN"/>
        </w:rPr>
        <w:t>：</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7E53FF17">
      <w:pPr>
        <w:spacing w:line="332" w:lineRule="auto"/>
        <w:ind w:firstLine="420" w:firstLineChars="200"/>
        <w:rPr>
          <w:rFonts w:ascii="宋体" w:hAnsi="宋体"/>
          <w:color w:val="auto"/>
          <w:szCs w:val="32"/>
        </w:rPr>
      </w:pPr>
      <w:r>
        <w:rPr>
          <w:rFonts w:ascii="宋体" w:hAnsi="宋体"/>
          <w:color w:val="auto"/>
          <w:szCs w:val="32"/>
        </w:rPr>
        <w:t>1</w:t>
      </w:r>
      <w:bookmarkStart w:id="542" w:name="_Toc296346700"/>
      <w:bookmarkStart w:id="543" w:name="_Toc296503199"/>
      <w:bookmarkStart w:id="544" w:name="_Toc297048385"/>
      <w:bookmarkStart w:id="545" w:name="_Toc300934997"/>
      <w:bookmarkStart w:id="546" w:name="_Toc292559404"/>
      <w:bookmarkStart w:id="547" w:name="_Toc304295574"/>
      <w:bookmarkStart w:id="548" w:name="_Toc296347198"/>
      <w:bookmarkStart w:id="549" w:name="_Toc296891239"/>
      <w:bookmarkStart w:id="550" w:name="_Toc297120499"/>
      <w:bookmarkStart w:id="551" w:name="_Toc292559909"/>
      <w:bookmarkStart w:id="552" w:name="_Toc297123548"/>
      <w:bookmarkStart w:id="553" w:name="_Toc303539154"/>
      <w:bookmarkStart w:id="554" w:name="_Toc296891027"/>
      <w:bookmarkStart w:id="555" w:name="_Toc297216207"/>
      <w:bookmarkStart w:id="556" w:name="_Toc312678033"/>
      <w:bookmarkStart w:id="557" w:name="_Toc312677507"/>
      <w:bookmarkStart w:id="558" w:name="_Toc296944538"/>
      <w:r>
        <w:rPr>
          <w:rFonts w:ascii="宋体" w:hAnsi="宋体"/>
          <w:color w:val="auto"/>
          <w:szCs w:val="32"/>
        </w:rPr>
        <w:t xml:space="preserve">0.7 </w:t>
      </w:r>
      <w:r>
        <w:rPr>
          <w:rFonts w:hint="eastAsia" w:ascii="宋体" w:hAnsi="宋体"/>
          <w:color w:val="auto"/>
          <w:szCs w:val="32"/>
        </w:rPr>
        <w:t>暂估价</w:t>
      </w:r>
    </w:p>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14:paraId="65CEDDD3">
      <w:pPr>
        <w:spacing w:line="332" w:lineRule="auto"/>
        <w:ind w:firstLine="420" w:firstLineChars="200"/>
        <w:jc w:val="left"/>
        <w:rPr>
          <w:rFonts w:ascii="宋体" w:hAnsi="宋体"/>
          <w:color w:val="auto"/>
          <w:szCs w:val="32"/>
        </w:rPr>
      </w:pPr>
      <w:r>
        <w:rPr>
          <w:rFonts w:hint="eastAsia" w:ascii="宋体" w:hAnsi="宋体"/>
          <w:color w:val="auto"/>
          <w:kern w:val="0"/>
          <w:szCs w:val="32"/>
        </w:rPr>
        <w:t>暂</w:t>
      </w:r>
      <w:bookmarkStart w:id="559" w:name="_Toc318581176"/>
      <w:bookmarkStart w:id="560" w:name="_Toc312678034"/>
      <w:bookmarkStart w:id="561" w:name="_Toc312677508"/>
      <w:r>
        <w:rPr>
          <w:rFonts w:hint="eastAsia" w:ascii="宋体" w:hAnsi="宋体"/>
          <w:color w:val="auto"/>
          <w:kern w:val="0"/>
          <w:szCs w:val="32"/>
        </w:rPr>
        <w:t>估价材料和工程设备的明细详见附件</w:t>
      </w:r>
      <w:r>
        <w:rPr>
          <w:rFonts w:ascii="宋体" w:hAnsi="宋体"/>
          <w:color w:val="auto"/>
          <w:kern w:val="0"/>
          <w:szCs w:val="32"/>
        </w:rPr>
        <w:t>11</w:t>
      </w:r>
      <w:r>
        <w:rPr>
          <w:rFonts w:hint="eastAsia" w:ascii="宋体" w:hAnsi="宋体"/>
          <w:color w:val="auto"/>
          <w:kern w:val="0"/>
          <w:szCs w:val="32"/>
        </w:rPr>
        <w:t>：《</w:t>
      </w:r>
      <w:r>
        <w:rPr>
          <w:rFonts w:hint="eastAsia" w:ascii="宋体" w:hAnsi="宋体"/>
          <w:color w:val="auto"/>
          <w:szCs w:val="32"/>
        </w:rPr>
        <w:t>暂估价一览表》</w:t>
      </w:r>
      <w:r>
        <w:rPr>
          <w:rFonts w:hint="eastAsia" w:ascii="宋体" w:hAnsi="宋体"/>
          <w:color w:val="auto"/>
          <w:kern w:val="0"/>
          <w:szCs w:val="32"/>
        </w:rPr>
        <w:t>。</w:t>
      </w:r>
    </w:p>
    <w:bookmarkEnd w:id="559"/>
    <w:bookmarkEnd w:id="560"/>
    <w:bookmarkEnd w:id="561"/>
    <w:p w14:paraId="6D90337D">
      <w:pPr>
        <w:spacing w:line="332" w:lineRule="auto"/>
        <w:ind w:firstLine="420" w:firstLineChars="200"/>
        <w:jc w:val="left"/>
        <w:rPr>
          <w:rFonts w:ascii="宋体" w:hAnsi="宋体"/>
          <w:color w:val="auto"/>
          <w:szCs w:val="32"/>
        </w:rPr>
      </w:pPr>
      <w:r>
        <w:rPr>
          <w:rFonts w:ascii="宋体" w:hAnsi="宋体"/>
          <w:color w:val="auto"/>
          <w:szCs w:val="32"/>
        </w:rPr>
        <w:t>1</w:t>
      </w:r>
      <w:bookmarkStart w:id="562" w:name="_Toc312678035"/>
      <w:bookmarkStart w:id="563" w:name="_Toc318581177"/>
      <w:bookmarkStart w:id="564" w:name="_Toc312677509"/>
      <w:r>
        <w:rPr>
          <w:rFonts w:ascii="宋体" w:hAnsi="宋体"/>
          <w:color w:val="auto"/>
          <w:szCs w:val="32"/>
        </w:rPr>
        <w:t xml:space="preserve">0.7.1 </w:t>
      </w:r>
      <w:r>
        <w:rPr>
          <w:rFonts w:hint="eastAsia" w:ascii="宋体" w:hAnsi="宋体"/>
          <w:color w:val="auto"/>
          <w:szCs w:val="32"/>
        </w:rPr>
        <w:t>依法必须招标的暂估价项目</w:t>
      </w:r>
    </w:p>
    <w:bookmarkEnd w:id="562"/>
    <w:bookmarkEnd w:id="563"/>
    <w:bookmarkEnd w:id="564"/>
    <w:p w14:paraId="14C1E4A4">
      <w:pPr>
        <w:spacing w:line="332" w:lineRule="auto"/>
        <w:ind w:firstLine="420" w:firstLineChars="200"/>
        <w:jc w:val="left"/>
        <w:rPr>
          <w:rFonts w:ascii="宋体" w:hAnsi="宋体"/>
          <w:color w:val="auto"/>
          <w:szCs w:val="32"/>
        </w:rPr>
      </w:pPr>
      <w:r>
        <w:rPr>
          <w:rFonts w:hint="eastAsia" w:ascii="宋体" w:hAnsi="宋体"/>
          <w:color w:val="auto"/>
          <w:szCs w:val="32"/>
        </w:rPr>
        <w:t>对于依法必须招标的暂估价项目的确认和批准采取第</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种方式确定。</w:t>
      </w:r>
    </w:p>
    <w:p w14:paraId="08ABDCF6">
      <w:pPr>
        <w:spacing w:line="332" w:lineRule="auto"/>
        <w:ind w:firstLine="420" w:firstLineChars="200"/>
        <w:jc w:val="left"/>
        <w:rPr>
          <w:rFonts w:ascii="宋体" w:hAnsi="宋体"/>
          <w:color w:val="auto"/>
          <w:szCs w:val="32"/>
        </w:rPr>
      </w:pPr>
      <w:r>
        <w:rPr>
          <w:rFonts w:ascii="宋体" w:hAnsi="宋体"/>
          <w:color w:val="auto"/>
          <w:szCs w:val="32"/>
        </w:rPr>
        <w:t xml:space="preserve">10.7.2 </w:t>
      </w:r>
      <w:r>
        <w:rPr>
          <w:rFonts w:hint="eastAsia" w:ascii="宋体" w:hAnsi="宋体"/>
          <w:color w:val="auto"/>
          <w:szCs w:val="32"/>
        </w:rPr>
        <w:t>不属于依法必须招标的暂估价项目</w:t>
      </w:r>
    </w:p>
    <w:p w14:paraId="4A4C0E42">
      <w:pPr>
        <w:spacing w:line="332" w:lineRule="auto"/>
        <w:ind w:firstLine="420" w:firstLineChars="200"/>
        <w:jc w:val="left"/>
        <w:rPr>
          <w:rFonts w:ascii="宋体" w:hAnsi="宋体"/>
          <w:color w:val="auto"/>
          <w:szCs w:val="32"/>
        </w:rPr>
      </w:pPr>
      <w:r>
        <w:rPr>
          <w:rFonts w:hint="eastAsia" w:ascii="宋体" w:hAnsi="宋体"/>
          <w:color w:val="auto"/>
          <w:szCs w:val="32"/>
        </w:rPr>
        <w:t>对于不属于依法必须招标的暂估价项目的确认和批准采取第</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ascii="宋体" w:hAnsi="宋体"/>
          <w:color w:val="auto"/>
          <w:szCs w:val="32"/>
        </w:rPr>
        <w:t xml:space="preserve"> </w:t>
      </w:r>
      <w:r>
        <w:rPr>
          <w:rFonts w:hint="eastAsia" w:ascii="宋体" w:hAnsi="宋体"/>
          <w:color w:val="auto"/>
          <w:szCs w:val="32"/>
        </w:rPr>
        <w:t>种方式确定。</w:t>
      </w:r>
    </w:p>
    <w:p w14:paraId="52233DD6">
      <w:pPr>
        <w:spacing w:line="332" w:lineRule="auto"/>
        <w:ind w:firstLine="420" w:firstLineChars="200"/>
        <w:jc w:val="left"/>
        <w:rPr>
          <w:rFonts w:ascii="宋体" w:hAnsi="宋体"/>
          <w:color w:val="auto"/>
          <w:kern w:val="0"/>
          <w:szCs w:val="32"/>
        </w:rPr>
      </w:pPr>
      <w:r>
        <w:rPr>
          <w:rFonts w:hint="eastAsia" w:ascii="宋体" w:hAnsi="宋体"/>
          <w:color w:val="auto"/>
          <w:szCs w:val="32"/>
        </w:rPr>
        <w:t>第</w:t>
      </w:r>
      <w:r>
        <w:rPr>
          <w:rFonts w:ascii="宋体" w:hAnsi="宋体"/>
          <w:color w:val="auto"/>
          <w:szCs w:val="32"/>
        </w:rPr>
        <w:t>3</w:t>
      </w:r>
      <w:r>
        <w:rPr>
          <w:rFonts w:hint="eastAsia" w:ascii="宋体" w:hAnsi="宋体"/>
          <w:color w:val="auto"/>
          <w:szCs w:val="32"/>
        </w:rPr>
        <w:t>种方式：</w:t>
      </w:r>
      <w:r>
        <w:rPr>
          <w:rFonts w:hint="eastAsia" w:ascii="宋体" w:hAnsi="宋体"/>
          <w:color w:val="auto"/>
          <w:kern w:val="0"/>
          <w:szCs w:val="32"/>
        </w:rPr>
        <w:t>承包人直接实施的暂估价项目</w:t>
      </w:r>
    </w:p>
    <w:p w14:paraId="6DF2CFA1">
      <w:pPr>
        <w:spacing w:line="332" w:lineRule="auto"/>
        <w:ind w:firstLine="420" w:firstLineChars="200"/>
        <w:jc w:val="left"/>
        <w:rPr>
          <w:rFonts w:ascii="宋体" w:hAnsi="宋体"/>
          <w:color w:val="auto"/>
          <w:szCs w:val="32"/>
        </w:rPr>
      </w:pPr>
      <w:r>
        <w:rPr>
          <w:rFonts w:hint="eastAsia" w:ascii="宋体" w:hAnsi="宋体"/>
          <w:color w:val="auto"/>
          <w:szCs w:val="32"/>
        </w:rPr>
        <w:t>承包人直接实施的暂估价项目的约定：</w:t>
      </w:r>
      <w:r>
        <w:rPr>
          <w:rFonts w:hint="eastAsia" w:ascii="宋体" w:hAnsi="宋体"/>
          <w:color w:val="auto"/>
          <w:szCs w:val="32"/>
          <w:u w:val="single"/>
        </w:rPr>
        <w:t xml:space="preserve">  /  </w:t>
      </w:r>
      <w:r>
        <w:rPr>
          <w:rFonts w:hint="eastAsia" w:ascii="宋体" w:hAnsi="宋体"/>
          <w:color w:val="auto"/>
          <w:szCs w:val="32"/>
        </w:rPr>
        <w:t>。</w:t>
      </w:r>
    </w:p>
    <w:p w14:paraId="4D190CF5">
      <w:pPr>
        <w:spacing w:line="332" w:lineRule="auto"/>
        <w:ind w:firstLine="420" w:firstLineChars="200"/>
        <w:rPr>
          <w:rFonts w:ascii="宋体" w:hAnsi="宋体"/>
          <w:color w:val="auto"/>
          <w:szCs w:val="32"/>
        </w:rPr>
      </w:pPr>
      <w:r>
        <w:rPr>
          <w:rFonts w:ascii="宋体" w:hAnsi="宋体"/>
          <w:color w:val="auto"/>
          <w:szCs w:val="32"/>
        </w:rPr>
        <w:t xml:space="preserve">10.8 </w:t>
      </w:r>
      <w:r>
        <w:rPr>
          <w:rFonts w:hint="eastAsia" w:ascii="宋体" w:hAnsi="宋体"/>
          <w:color w:val="auto"/>
          <w:szCs w:val="32"/>
        </w:rPr>
        <w:t>暂列金额</w:t>
      </w:r>
    </w:p>
    <w:p w14:paraId="3FA08495">
      <w:pPr>
        <w:autoSpaceDE w:val="0"/>
        <w:autoSpaceDN w:val="0"/>
        <w:adjustRightInd w:val="0"/>
        <w:spacing w:line="332" w:lineRule="auto"/>
        <w:ind w:firstLine="420" w:firstLineChars="200"/>
        <w:jc w:val="left"/>
        <w:rPr>
          <w:rFonts w:ascii="宋体" w:hAnsi="宋体"/>
          <w:color w:val="auto"/>
          <w:kern w:val="0"/>
          <w:szCs w:val="32"/>
        </w:rPr>
      </w:pPr>
      <w:r>
        <w:rPr>
          <w:rFonts w:hint="eastAsia" w:ascii="宋体" w:hAnsi="宋体"/>
          <w:color w:val="auto"/>
          <w:kern w:val="0"/>
          <w:szCs w:val="32"/>
        </w:rPr>
        <w:t>合同当事人关于暂列金额使用的约定：</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kern w:val="0"/>
          <w:szCs w:val="32"/>
        </w:rPr>
        <w:t>。</w:t>
      </w:r>
    </w:p>
    <w:p w14:paraId="004B3946">
      <w:pPr>
        <w:keepNext/>
        <w:keepLines/>
        <w:spacing w:line="332" w:lineRule="auto"/>
        <w:outlineLvl w:val="3"/>
        <w:rPr>
          <w:rFonts w:ascii="宋体" w:hAnsi="宋体"/>
          <w:b/>
          <w:color w:val="auto"/>
          <w:szCs w:val="32"/>
        </w:rPr>
      </w:pPr>
      <w:bookmarkStart w:id="565" w:name="_Toc351203643"/>
      <w:r>
        <w:rPr>
          <w:rFonts w:ascii="宋体" w:hAnsi="宋体"/>
          <w:b/>
          <w:color w:val="auto"/>
          <w:szCs w:val="32"/>
        </w:rPr>
        <w:t xml:space="preserve">11. </w:t>
      </w:r>
      <w:r>
        <w:rPr>
          <w:rFonts w:hint="eastAsia" w:ascii="宋体" w:hAnsi="宋体"/>
          <w:b/>
          <w:color w:val="auto"/>
          <w:szCs w:val="32"/>
        </w:rPr>
        <w:t>价格调整</w:t>
      </w:r>
      <w:bookmarkEnd w:id="565"/>
    </w:p>
    <w:p w14:paraId="72EEDF7A">
      <w:pPr>
        <w:spacing w:line="332" w:lineRule="auto"/>
        <w:ind w:firstLine="420" w:firstLineChars="200"/>
        <w:rPr>
          <w:rFonts w:ascii="宋体" w:hAnsi="宋体"/>
          <w:color w:val="auto"/>
          <w:szCs w:val="32"/>
        </w:rPr>
      </w:pPr>
      <w:bookmarkStart w:id="566" w:name="_Toc303539157"/>
      <w:bookmarkStart w:id="567" w:name="_Toc300935000"/>
      <w:bookmarkStart w:id="568" w:name="_Toc292559911"/>
      <w:bookmarkStart w:id="569" w:name="_Toc297216209"/>
      <w:bookmarkStart w:id="570" w:name="_Toc297048387"/>
      <w:bookmarkStart w:id="571" w:name="_Toc297123550"/>
      <w:bookmarkStart w:id="572" w:name="_Toc296503201"/>
      <w:bookmarkStart w:id="573" w:name="_Toc292559406"/>
      <w:bookmarkStart w:id="574" w:name="_Toc297120501"/>
      <w:bookmarkStart w:id="575" w:name="_Toc296891241"/>
      <w:bookmarkStart w:id="576" w:name="_Toc296944540"/>
      <w:bookmarkStart w:id="577" w:name="_Toc296347200"/>
      <w:bookmarkStart w:id="578" w:name="_Toc296891029"/>
      <w:bookmarkStart w:id="579" w:name="_Toc304295577"/>
      <w:bookmarkStart w:id="580" w:name="_Toc296346702"/>
      <w:bookmarkStart w:id="581" w:name="_Toc312678039"/>
      <w:r>
        <w:rPr>
          <w:rFonts w:ascii="宋体" w:hAnsi="宋体"/>
          <w:color w:val="auto"/>
          <w:szCs w:val="32"/>
        </w:rPr>
        <w:t xml:space="preserve">11.1 </w:t>
      </w:r>
      <w:r>
        <w:rPr>
          <w:rFonts w:hint="eastAsia" w:ascii="宋体" w:hAnsi="宋体"/>
          <w:color w:val="auto"/>
          <w:szCs w:val="32"/>
        </w:rPr>
        <w:t>市场价格波动引起的调整</w:t>
      </w:r>
    </w:p>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14:paraId="41A2DEF0">
      <w:pPr>
        <w:spacing w:line="332" w:lineRule="auto"/>
        <w:ind w:firstLine="420" w:firstLineChars="200"/>
        <w:jc w:val="left"/>
        <w:rPr>
          <w:rFonts w:ascii="宋体" w:hAnsi="宋体"/>
          <w:color w:val="auto"/>
          <w:szCs w:val="32"/>
        </w:rPr>
      </w:pPr>
      <w:r>
        <w:rPr>
          <w:rFonts w:hint="eastAsia" w:ascii="宋体" w:hAnsi="宋体"/>
          <w:color w:val="auto"/>
          <w:kern w:val="0"/>
          <w:szCs w:val="32"/>
        </w:rPr>
        <w:t>市场价格波动是否调整合同价格的约定：</w:t>
      </w:r>
      <w:r>
        <w:rPr>
          <w:rFonts w:hint="eastAsia" w:ascii="宋体" w:hAnsi="宋体"/>
          <w:color w:val="auto"/>
          <w:kern w:val="0"/>
          <w:szCs w:val="32"/>
          <w:u w:val="single"/>
          <w:lang w:val="en-US" w:eastAsia="zh-CN"/>
        </w:rPr>
        <w:t xml:space="preserve"> </w:t>
      </w:r>
      <w:r>
        <w:rPr>
          <w:rFonts w:hint="eastAsia" w:ascii="宋体" w:hAnsi="宋体"/>
          <w:color w:val="auto"/>
          <w:szCs w:val="32"/>
          <w:u w:val="single"/>
          <w:lang w:val="en-US" w:eastAsia="zh-CN"/>
        </w:rPr>
        <w:t xml:space="preserve">否 </w:t>
      </w:r>
      <w:r>
        <w:rPr>
          <w:rFonts w:hint="eastAsia" w:ascii="宋体" w:hAnsi="宋体"/>
          <w:color w:val="auto"/>
          <w:szCs w:val="32"/>
        </w:rPr>
        <w:t>。</w:t>
      </w:r>
    </w:p>
    <w:p w14:paraId="7FEF1E49">
      <w:pPr>
        <w:spacing w:line="332" w:lineRule="auto"/>
        <w:ind w:firstLine="420" w:firstLineChars="200"/>
        <w:jc w:val="left"/>
        <w:rPr>
          <w:rFonts w:ascii="宋体" w:hAnsi="宋体"/>
          <w:color w:val="auto"/>
          <w:szCs w:val="32"/>
        </w:rPr>
      </w:pPr>
      <w:r>
        <w:rPr>
          <w:rFonts w:hint="eastAsia" w:ascii="宋体" w:hAnsi="宋体"/>
          <w:color w:val="auto"/>
          <w:szCs w:val="32"/>
        </w:rPr>
        <w:t>因市场价格波动调整合同价格，采用以下第</w:t>
      </w:r>
      <w:r>
        <w:rPr>
          <w:rFonts w:ascii="宋体" w:hAnsi="宋体"/>
          <w:color w:val="auto"/>
          <w:szCs w:val="32"/>
          <w:u w:val="single"/>
        </w:rPr>
        <w:t xml:space="preserve">  </w:t>
      </w:r>
      <w:r>
        <w:rPr>
          <w:rFonts w:hint="eastAsia" w:ascii="宋体" w:hAnsi="宋体"/>
          <w:color w:val="auto"/>
          <w:szCs w:val="32"/>
          <w:u w:val="single"/>
          <w:lang w:val="en-US" w:eastAsia="zh-CN"/>
        </w:rPr>
        <w:t>/</w:t>
      </w:r>
      <w:r>
        <w:rPr>
          <w:rFonts w:ascii="宋体" w:hAnsi="宋体"/>
          <w:color w:val="auto"/>
          <w:szCs w:val="32"/>
          <w:u w:val="single"/>
        </w:rPr>
        <w:t xml:space="preserve">  </w:t>
      </w:r>
      <w:r>
        <w:rPr>
          <w:rFonts w:hint="eastAsia" w:ascii="宋体" w:hAnsi="宋体"/>
          <w:color w:val="auto"/>
          <w:szCs w:val="32"/>
        </w:rPr>
        <w:t>种方式对合同价格进行调整：</w:t>
      </w:r>
    </w:p>
    <w:p w14:paraId="56F66838">
      <w:pPr>
        <w:spacing w:line="332" w:lineRule="auto"/>
        <w:ind w:firstLine="420" w:firstLineChars="200"/>
        <w:jc w:val="left"/>
        <w:rPr>
          <w:rFonts w:ascii="宋体" w:hAnsi="宋体"/>
          <w:color w:val="auto"/>
          <w:szCs w:val="32"/>
        </w:rPr>
      </w:pPr>
      <w:r>
        <w:rPr>
          <w:rFonts w:hint="eastAsia" w:ascii="宋体" w:hAnsi="宋体"/>
          <w:color w:val="auto"/>
          <w:szCs w:val="32"/>
        </w:rPr>
        <w:t>第</w:t>
      </w:r>
      <w:r>
        <w:rPr>
          <w:rFonts w:ascii="宋体" w:hAnsi="宋体"/>
          <w:color w:val="auto"/>
          <w:szCs w:val="32"/>
        </w:rPr>
        <w:t>1</w:t>
      </w:r>
      <w:r>
        <w:rPr>
          <w:rFonts w:hint="eastAsia" w:ascii="宋体" w:hAnsi="宋体"/>
          <w:color w:val="auto"/>
          <w:szCs w:val="32"/>
        </w:rPr>
        <w:t>种方式：采用价格指数进行价格调整。</w:t>
      </w:r>
    </w:p>
    <w:p w14:paraId="69713078">
      <w:pPr>
        <w:spacing w:line="332" w:lineRule="auto"/>
        <w:ind w:firstLine="420" w:firstLineChars="200"/>
        <w:jc w:val="left"/>
        <w:rPr>
          <w:rFonts w:ascii="宋体" w:hAnsi="宋体"/>
          <w:color w:val="auto"/>
          <w:szCs w:val="32"/>
          <w:u w:val="single"/>
        </w:rPr>
      </w:pPr>
      <w:r>
        <w:rPr>
          <w:rFonts w:hint="eastAsia" w:ascii="宋体" w:hAnsi="宋体"/>
          <w:color w:val="auto"/>
          <w:szCs w:val="32"/>
        </w:rPr>
        <w:t>关于各可调因子、定值和变值权重，以及基本价格指数及其来源的约定：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r>
        <w:rPr>
          <w:rFonts w:ascii="宋体" w:hAnsi="宋体"/>
          <w:color w:val="auto"/>
          <w:szCs w:val="32"/>
        </w:rPr>
        <w:t xml:space="preserve">  </w:t>
      </w:r>
    </w:p>
    <w:p w14:paraId="350EFFD5">
      <w:pPr>
        <w:spacing w:line="332" w:lineRule="auto"/>
        <w:ind w:firstLine="420" w:firstLineChars="200"/>
        <w:jc w:val="left"/>
        <w:rPr>
          <w:rFonts w:ascii="宋体" w:hAnsi="宋体"/>
          <w:color w:val="auto"/>
          <w:szCs w:val="32"/>
        </w:rPr>
      </w:pPr>
      <w:r>
        <w:rPr>
          <w:rFonts w:hint="eastAsia" w:ascii="宋体" w:hAnsi="宋体"/>
          <w:color w:val="auto"/>
          <w:szCs w:val="32"/>
        </w:rPr>
        <w:t>第</w:t>
      </w:r>
      <w:r>
        <w:rPr>
          <w:rFonts w:ascii="宋体" w:hAnsi="宋体"/>
          <w:color w:val="auto"/>
          <w:szCs w:val="32"/>
        </w:rPr>
        <w:t>2</w:t>
      </w:r>
      <w:r>
        <w:rPr>
          <w:rFonts w:hint="eastAsia" w:ascii="宋体" w:hAnsi="宋体"/>
          <w:color w:val="auto"/>
          <w:szCs w:val="32"/>
        </w:rPr>
        <w:t>种方式：采用造价信息进行价格调整。</w:t>
      </w:r>
    </w:p>
    <w:p w14:paraId="7913BFE4">
      <w:pPr>
        <w:spacing w:line="332" w:lineRule="auto"/>
        <w:ind w:firstLine="420" w:firstLineChars="200"/>
        <w:jc w:val="left"/>
        <w:rPr>
          <w:rFonts w:ascii="宋体" w:hAnsi="宋体"/>
          <w:color w:val="auto"/>
          <w:szCs w:val="32"/>
        </w:rPr>
      </w:pPr>
      <w:r>
        <w:rPr>
          <w:rFonts w:hint="eastAsia" w:ascii="宋体" w:hAnsi="宋体"/>
          <w:color w:val="auto"/>
          <w:szCs w:val="32"/>
        </w:rPr>
        <w:t>（</w:t>
      </w:r>
      <w:r>
        <w:rPr>
          <w:rFonts w:ascii="宋体" w:hAnsi="宋体"/>
          <w:color w:val="auto"/>
          <w:szCs w:val="32"/>
        </w:rPr>
        <w:t>2</w:t>
      </w:r>
      <w:r>
        <w:rPr>
          <w:rFonts w:hint="eastAsia" w:ascii="宋体" w:hAnsi="宋体"/>
          <w:color w:val="auto"/>
          <w:szCs w:val="32"/>
        </w:rPr>
        <w:t>）关于基准价格的约定：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1B75F3AF">
      <w:pPr>
        <w:spacing w:line="332" w:lineRule="auto"/>
        <w:ind w:firstLine="420" w:firstLineChars="200"/>
        <w:jc w:val="left"/>
        <w:rPr>
          <w:rFonts w:ascii="宋体" w:hAnsi="宋体"/>
          <w:color w:val="auto"/>
          <w:szCs w:val="32"/>
        </w:rPr>
      </w:pPr>
      <w:r>
        <w:rPr>
          <w:rFonts w:hint="eastAsia" w:ascii="宋体" w:hAnsi="宋体"/>
          <w:color w:val="auto"/>
          <w:szCs w:val="32"/>
        </w:rPr>
        <w:t>专用合同条款</w:t>
      </w:r>
      <w:r>
        <w:rPr>
          <w:rFonts w:hint="eastAsia" w:ascii="宋体" w:hAnsi="宋体" w:cs="宋体"/>
          <w:color w:val="auto"/>
          <w:szCs w:val="32"/>
        </w:rPr>
        <w:t>①</w:t>
      </w:r>
      <w:r>
        <w:rPr>
          <w:rFonts w:hint="eastAsia" w:ascii="宋体" w:hAnsi="宋体"/>
          <w:color w:val="auto"/>
          <w:szCs w:val="32"/>
        </w:rPr>
        <w:t>承包人在已标价工程量清单或预算书中载明的材料单价低于基准价格的：专用合同条款合同履行期间材料单价涨幅以基准价格为基础超过</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ascii="宋体" w:hAnsi="宋体"/>
          <w:color w:val="auto"/>
          <w:szCs w:val="32"/>
        </w:rPr>
        <w:t>%</w:t>
      </w:r>
      <w:r>
        <w:rPr>
          <w:rFonts w:hint="eastAsia" w:ascii="宋体" w:hAnsi="宋体"/>
          <w:color w:val="auto"/>
          <w:szCs w:val="32"/>
        </w:rPr>
        <w:t>时，或材料单价跌幅以已标价工程量清单或预算书中载明材料单价为基础超过</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ascii="宋体" w:hAnsi="宋体"/>
          <w:color w:val="auto"/>
          <w:szCs w:val="32"/>
        </w:rPr>
        <w:t>%</w:t>
      </w:r>
      <w:r>
        <w:rPr>
          <w:rFonts w:hint="eastAsia" w:ascii="宋体" w:hAnsi="宋体"/>
          <w:color w:val="auto"/>
          <w:szCs w:val="32"/>
        </w:rPr>
        <w:t>时，其超过部分据实调整。</w:t>
      </w:r>
    </w:p>
    <w:p w14:paraId="558B7828">
      <w:pPr>
        <w:spacing w:line="332" w:lineRule="auto"/>
        <w:ind w:firstLine="420" w:firstLineChars="200"/>
        <w:jc w:val="left"/>
        <w:rPr>
          <w:rFonts w:ascii="宋体" w:hAnsi="宋体"/>
          <w:color w:val="auto"/>
          <w:szCs w:val="32"/>
        </w:rPr>
      </w:pPr>
      <w:r>
        <w:rPr>
          <w:rFonts w:hint="eastAsia" w:ascii="宋体" w:hAnsi="宋体" w:cs="宋体"/>
          <w:color w:val="auto"/>
          <w:szCs w:val="32"/>
        </w:rPr>
        <w:t>②</w:t>
      </w:r>
      <w:r>
        <w:rPr>
          <w:rFonts w:hint="eastAsia" w:ascii="宋体" w:hAnsi="宋体"/>
          <w:color w:val="auto"/>
          <w:szCs w:val="32"/>
        </w:rPr>
        <w:t>承包人在已标价工程量清单或预算书中载明的材料单价高于基准价格的：专用合同条款</w:t>
      </w:r>
      <w:r>
        <w:rPr>
          <w:rFonts w:hint="eastAsia" w:ascii="宋体" w:hAnsi="宋体"/>
          <w:color w:val="auto"/>
          <w:szCs w:val="32"/>
          <w:lang w:eastAsia="zh-CN"/>
        </w:rPr>
        <w:t>约定，合同</w:t>
      </w:r>
      <w:r>
        <w:rPr>
          <w:rFonts w:hint="eastAsia" w:ascii="宋体" w:hAnsi="宋体"/>
          <w:color w:val="auto"/>
          <w:szCs w:val="32"/>
        </w:rPr>
        <w:t>履行期间材料单价跌幅以基准价格为基础超过</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ascii="宋体" w:hAnsi="宋体"/>
          <w:color w:val="auto"/>
          <w:szCs w:val="32"/>
        </w:rPr>
        <w:t>%</w:t>
      </w:r>
      <w:r>
        <w:rPr>
          <w:rFonts w:hint="eastAsia" w:ascii="宋体" w:hAnsi="宋体"/>
          <w:color w:val="auto"/>
          <w:szCs w:val="32"/>
        </w:rPr>
        <w:t>时，材料单价涨幅以已标价工程量清单或预算书中载明材料单价为基础超过</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ascii="宋体" w:hAnsi="宋体"/>
          <w:color w:val="auto"/>
          <w:szCs w:val="32"/>
        </w:rPr>
        <w:t>%</w:t>
      </w:r>
      <w:r>
        <w:rPr>
          <w:rFonts w:hint="eastAsia" w:ascii="宋体" w:hAnsi="宋体"/>
          <w:color w:val="auto"/>
          <w:szCs w:val="32"/>
        </w:rPr>
        <w:t>时，其超过部分据实调整。</w:t>
      </w:r>
    </w:p>
    <w:p w14:paraId="568E0EBC">
      <w:pPr>
        <w:spacing w:line="332" w:lineRule="auto"/>
        <w:ind w:firstLine="420" w:firstLineChars="200"/>
        <w:jc w:val="left"/>
        <w:rPr>
          <w:rFonts w:ascii="宋体" w:hAnsi="宋体"/>
          <w:color w:val="auto"/>
          <w:szCs w:val="32"/>
        </w:rPr>
      </w:pPr>
      <w:r>
        <w:rPr>
          <w:rFonts w:hint="eastAsia" w:ascii="宋体" w:hAnsi="宋体" w:cs="宋体"/>
          <w:color w:val="auto"/>
          <w:szCs w:val="32"/>
        </w:rPr>
        <w:t>③</w:t>
      </w:r>
      <w:r>
        <w:rPr>
          <w:rFonts w:hint="eastAsia" w:ascii="宋体" w:hAnsi="宋体"/>
          <w:color w:val="auto"/>
          <w:szCs w:val="32"/>
        </w:rPr>
        <w:t>承包人在已标价工程量清单或预算书中载明的材料单价等于基准单价的：专用合同条款</w:t>
      </w:r>
      <w:r>
        <w:rPr>
          <w:rFonts w:hint="eastAsia" w:ascii="宋体" w:hAnsi="宋体"/>
          <w:color w:val="auto"/>
          <w:szCs w:val="32"/>
          <w:lang w:eastAsia="zh-CN"/>
        </w:rPr>
        <w:t>约定，合同</w:t>
      </w:r>
      <w:r>
        <w:rPr>
          <w:rFonts w:hint="eastAsia" w:ascii="宋体" w:hAnsi="宋体"/>
          <w:color w:val="auto"/>
          <w:szCs w:val="32"/>
        </w:rPr>
        <w:t>履行期间材料单价涨跌幅以基准单价为基础超过</w:t>
      </w:r>
      <w:r>
        <w:rPr>
          <w:rFonts w:ascii="宋体" w:hAnsi="宋体"/>
          <w:color w:val="auto"/>
          <w:szCs w:val="32"/>
        </w:rPr>
        <w:t>±</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ascii="宋体" w:hAnsi="宋体"/>
          <w:color w:val="auto"/>
          <w:szCs w:val="32"/>
        </w:rPr>
        <w:t>%</w:t>
      </w:r>
      <w:r>
        <w:rPr>
          <w:rFonts w:hint="eastAsia" w:ascii="宋体" w:hAnsi="宋体"/>
          <w:color w:val="auto"/>
          <w:szCs w:val="32"/>
        </w:rPr>
        <w:t>时，其超过部分据实调整。</w:t>
      </w:r>
    </w:p>
    <w:p w14:paraId="152E72B5">
      <w:pPr>
        <w:keepNext w:val="0"/>
        <w:keepLines w:val="0"/>
        <w:pageBreakBefore w:val="0"/>
        <w:widowControl w:val="0"/>
        <w:kinsoku/>
        <w:wordWrap/>
        <w:overflowPunct/>
        <w:topLinePunct w:val="0"/>
        <w:autoSpaceDE/>
        <w:autoSpaceDN/>
        <w:bidi w:val="0"/>
        <w:adjustRightInd/>
        <w:snapToGrid/>
        <w:spacing w:before="1" w:line="360" w:lineRule="auto"/>
        <w:ind w:left="0" w:leftChars="0" w:firstLine="420" w:firstLineChars="200"/>
        <w:textAlignment w:val="auto"/>
        <w:rPr>
          <w:rFonts w:ascii="宋体" w:hAnsi="宋体" w:eastAsia="宋体" w:cs="宋体"/>
          <w:color w:val="auto"/>
          <w:sz w:val="21"/>
          <w:szCs w:val="21"/>
        </w:rPr>
      </w:pPr>
      <w:r>
        <w:rPr>
          <w:rFonts w:hint="eastAsia" w:ascii="宋体" w:hAnsi="宋体"/>
          <w:color w:val="auto"/>
          <w:szCs w:val="32"/>
        </w:rPr>
        <w:t>第</w:t>
      </w:r>
      <w:r>
        <w:rPr>
          <w:rFonts w:ascii="宋体" w:hAnsi="宋体"/>
          <w:color w:val="auto"/>
          <w:szCs w:val="32"/>
        </w:rPr>
        <w:t>3</w:t>
      </w:r>
      <w:r>
        <w:rPr>
          <w:rFonts w:hint="eastAsia" w:ascii="宋体" w:hAnsi="宋体"/>
          <w:color w:val="auto"/>
          <w:szCs w:val="32"/>
        </w:rPr>
        <w:t>种方式：其他价格调整方式：</w:t>
      </w:r>
      <w:r>
        <w:rPr>
          <w:rFonts w:hint="eastAsia" w:ascii="宋体" w:hAnsi="宋体"/>
          <w:color w:val="auto"/>
          <w:szCs w:val="32"/>
          <w:u w:val="single"/>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材料、工程设备价格：按泰建发〔2021〕167号《泰州市住房和城乡建设局关于加强建筑材料价格风险 管控的通知》调整工程价款。工程施工期间主要材料、工程设备价格上涨或者下降幅度在5%以内的，其价差由承包人承担或者受益，超过5%的部分由发包人承担或受益。施工机械台班单价或施工机械使用费发生变化超过省级或行业建设主管部门或其授权的工程造价管理机构规定的范围时，按规定调整合同价格。</w:t>
      </w:r>
    </w:p>
    <w:bookmarkEnd w:id="469"/>
    <w:bookmarkEnd w:id="470"/>
    <w:bookmarkEnd w:id="471"/>
    <w:bookmarkEnd w:id="472"/>
    <w:bookmarkEnd w:id="473"/>
    <w:bookmarkEnd w:id="474"/>
    <w:p w14:paraId="3853D73C">
      <w:pPr>
        <w:keepNext/>
        <w:keepLines/>
        <w:spacing w:line="332" w:lineRule="auto"/>
        <w:outlineLvl w:val="3"/>
        <w:rPr>
          <w:rFonts w:ascii="宋体" w:hAnsi="宋体"/>
          <w:b/>
          <w:color w:val="auto"/>
          <w:szCs w:val="32"/>
        </w:rPr>
      </w:pPr>
      <w:bookmarkStart w:id="582" w:name="_Toc297048391"/>
      <w:bookmarkStart w:id="583" w:name="_Toc292559915"/>
      <w:bookmarkStart w:id="584" w:name="_Toc297120505"/>
      <w:bookmarkStart w:id="585" w:name="_Toc296891033"/>
      <w:bookmarkStart w:id="586" w:name="_Toc292559410"/>
      <w:bookmarkStart w:id="587" w:name="_Toc296347204"/>
      <w:bookmarkStart w:id="588" w:name="_Toc296891245"/>
      <w:bookmarkStart w:id="589" w:name="_Toc296944544"/>
      <w:bookmarkStart w:id="590" w:name="_Toc296503205"/>
      <w:bookmarkStart w:id="591" w:name="_Toc296346706"/>
      <w:bookmarkStart w:id="592" w:name="_Toc351203644"/>
      <w:bookmarkStart w:id="593" w:name="_Toc297123552"/>
      <w:bookmarkStart w:id="594" w:name="_Toc312678040"/>
      <w:bookmarkStart w:id="595" w:name="_Toc304295579"/>
      <w:bookmarkStart w:id="596" w:name="_Toc297216211"/>
      <w:bookmarkStart w:id="597" w:name="_Toc300935002"/>
      <w:bookmarkStart w:id="598" w:name="_Toc303539159"/>
      <w:r>
        <w:rPr>
          <w:rFonts w:ascii="宋体" w:hAnsi="宋体"/>
          <w:b/>
          <w:color w:val="auto"/>
          <w:szCs w:val="32"/>
        </w:rPr>
        <w:t xml:space="preserve">12. </w:t>
      </w:r>
      <w:bookmarkEnd w:id="582"/>
      <w:bookmarkEnd w:id="583"/>
      <w:bookmarkEnd w:id="584"/>
      <w:bookmarkEnd w:id="585"/>
      <w:bookmarkEnd w:id="586"/>
      <w:bookmarkEnd w:id="587"/>
      <w:bookmarkEnd w:id="588"/>
      <w:bookmarkEnd w:id="589"/>
      <w:bookmarkEnd w:id="590"/>
      <w:bookmarkEnd w:id="591"/>
      <w:r>
        <w:rPr>
          <w:rFonts w:hint="eastAsia" w:ascii="宋体" w:hAnsi="宋体"/>
          <w:b/>
          <w:color w:val="auto"/>
          <w:szCs w:val="32"/>
        </w:rPr>
        <w:t>合同价格、计量与支付</w:t>
      </w:r>
      <w:bookmarkEnd w:id="592"/>
    </w:p>
    <w:bookmarkEnd w:id="593"/>
    <w:bookmarkEnd w:id="594"/>
    <w:bookmarkEnd w:id="595"/>
    <w:bookmarkEnd w:id="596"/>
    <w:bookmarkEnd w:id="597"/>
    <w:bookmarkEnd w:id="598"/>
    <w:p w14:paraId="2CC633EB">
      <w:pPr>
        <w:spacing w:line="332" w:lineRule="auto"/>
        <w:ind w:firstLine="420" w:firstLineChars="200"/>
        <w:rPr>
          <w:rFonts w:ascii="宋体" w:hAnsi="宋体"/>
          <w:color w:val="auto"/>
          <w:szCs w:val="32"/>
        </w:rPr>
      </w:pPr>
      <w:bookmarkStart w:id="599" w:name="_Toc267251461"/>
      <w:bookmarkStart w:id="600" w:name="_Toc292559916"/>
      <w:bookmarkStart w:id="601" w:name="_Toc292559411"/>
      <w:bookmarkStart w:id="602" w:name="_Toc297120506"/>
      <w:bookmarkStart w:id="603" w:name="_Toc296944545"/>
      <w:bookmarkStart w:id="604" w:name="_Toc297048392"/>
      <w:bookmarkStart w:id="605" w:name="_Toc296891034"/>
      <w:bookmarkStart w:id="606" w:name="_Toc296347205"/>
      <w:bookmarkStart w:id="607" w:name="_Toc296503206"/>
      <w:bookmarkStart w:id="608" w:name="_Toc296346707"/>
      <w:bookmarkStart w:id="609" w:name="_Toc296891246"/>
      <w:bookmarkStart w:id="610" w:name="_Toc297123553"/>
      <w:bookmarkStart w:id="611" w:name="_Toc303539160"/>
      <w:bookmarkStart w:id="612" w:name="_Toc300935003"/>
      <w:bookmarkStart w:id="613" w:name="_Toc312678041"/>
      <w:bookmarkStart w:id="614" w:name="_Toc297216212"/>
      <w:bookmarkStart w:id="615" w:name="_Toc304295580"/>
      <w:r>
        <w:rPr>
          <w:rFonts w:ascii="宋体" w:hAnsi="宋体"/>
          <w:color w:val="auto"/>
          <w:szCs w:val="32"/>
        </w:rPr>
        <w:t xml:space="preserve">12.1 </w:t>
      </w:r>
      <w:r>
        <w:rPr>
          <w:rFonts w:hint="eastAsia" w:ascii="宋体" w:hAnsi="宋体"/>
          <w:color w:val="auto"/>
          <w:szCs w:val="32"/>
        </w:rPr>
        <w:t>合</w:t>
      </w:r>
      <w:bookmarkEnd w:id="599"/>
      <w:bookmarkEnd w:id="600"/>
      <w:bookmarkEnd w:id="601"/>
      <w:r>
        <w:rPr>
          <w:rFonts w:hint="eastAsia" w:ascii="宋体" w:hAnsi="宋体"/>
          <w:color w:val="auto"/>
          <w:szCs w:val="32"/>
        </w:rPr>
        <w:t>同价</w:t>
      </w:r>
      <w:bookmarkEnd w:id="602"/>
      <w:bookmarkEnd w:id="603"/>
      <w:bookmarkEnd w:id="604"/>
      <w:bookmarkEnd w:id="605"/>
      <w:bookmarkEnd w:id="606"/>
      <w:bookmarkEnd w:id="607"/>
      <w:bookmarkEnd w:id="608"/>
      <w:bookmarkEnd w:id="609"/>
      <w:r>
        <w:rPr>
          <w:rFonts w:hint="eastAsia" w:ascii="宋体" w:hAnsi="宋体"/>
          <w:color w:val="auto"/>
          <w:szCs w:val="32"/>
        </w:rPr>
        <w:t>格形式</w:t>
      </w:r>
    </w:p>
    <w:bookmarkEnd w:id="610"/>
    <w:bookmarkEnd w:id="611"/>
    <w:bookmarkEnd w:id="612"/>
    <w:bookmarkEnd w:id="613"/>
    <w:bookmarkEnd w:id="614"/>
    <w:bookmarkEnd w:id="615"/>
    <w:p w14:paraId="42E8875E">
      <w:pPr>
        <w:spacing w:line="332" w:lineRule="auto"/>
        <w:ind w:firstLine="420" w:firstLineChars="200"/>
        <w:jc w:val="left"/>
        <w:rPr>
          <w:rFonts w:ascii="宋体" w:hAnsi="宋体"/>
          <w:color w:val="auto"/>
          <w:szCs w:val="32"/>
        </w:rPr>
      </w:pPr>
      <w:r>
        <w:rPr>
          <w:rFonts w:hint="eastAsia" w:ascii="宋体" w:hAnsi="宋体"/>
          <w:color w:val="auto"/>
          <w:szCs w:val="32"/>
          <w:lang w:eastAsia="zh-CN"/>
        </w:rPr>
        <w:t>1.</w:t>
      </w:r>
      <w:r>
        <w:rPr>
          <w:rFonts w:hint="eastAsia" w:ascii="宋体" w:hAnsi="宋体"/>
          <w:color w:val="auto"/>
          <w:szCs w:val="32"/>
        </w:rPr>
        <w:t>单价合同。</w:t>
      </w:r>
    </w:p>
    <w:p w14:paraId="1B73937A">
      <w:pPr>
        <w:spacing w:line="332" w:lineRule="auto"/>
        <w:ind w:firstLine="420" w:firstLineChars="200"/>
        <w:jc w:val="left"/>
        <w:rPr>
          <w:rFonts w:ascii="宋体" w:hAnsi="宋体"/>
          <w:color w:val="auto"/>
          <w:szCs w:val="32"/>
        </w:rPr>
      </w:pPr>
      <w:r>
        <w:rPr>
          <w:rFonts w:hint="eastAsia" w:ascii="宋体" w:hAnsi="宋体"/>
          <w:color w:val="auto"/>
          <w:szCs w:val="32"/>
        </w:rPr>
        <w:t>综合单价包含的风险范围：</w:t>
      </w:r>
      <w:r>
        <w:rPr>
          <w:rFonts w:hint="eastAsia" w:ascii="宋体" w:hAnsi="宋体"/>
          <w:color w:val="auto"/>
          <w:szCs w:val="32"/>
          <w:u w:val="single"/>
        </w:rPr>
        <w:t>除</w:t>
      </w:r>
      <w:r>
        <w:rPr>
          <w:rFonts w:hint="eastAsia" w:ascii="宋体" w:hAnsi="宋体"/>
          <w:color w:val="auto"/>
          <w:szCs w:val="32"/>
          <w:u w:val="single"/>
          <w:lang w:eastAsia="zh-CN"/>
        </w:rPr>
        <w:t>采购文件</w:t>
      </w:r>
      <w:r>
        <w:rPr>
          <w:rFonts w:hint="eastAsia" w:ascii="宋体" w:hAnsi="宋体"/>
          <w:color w:val="auto"/>
          <w:szCs w:val="32"/>
          <w:u w:val="single"/>
        </w:rPr>
        <w:t>约定工程价款调整以外的全部风险。</w:t>
      </w:r>
    </w:p>
    <w:p w14:paraId="5A37AE2E">
      <w:pPr>
        <w:spacing w:line="332" w:lineRule="auto"/>
        <w:ind w:firstLine="420" w:firstLineChars="200"/>
        <w:jc w:val="left"/>
        <w:rPr>
          <w:rFonts w:ascii="宋体" w:hAnsi="宋体"/>
          <w:color w:val="auto"/>
          <w:szCs w:val="32"/>
        </w:rPr>
      </w:pPr>
      <w:r>
        <w:rPr>
          <w:rFonts w:hint="eastAsia" w:ascii="宋体" w:hAnsi="宋体"/>
          <w:color w:val="auto"/>
          <w:szCs w:val="32"/>
        </w:rPr>
        <w:t>风险费用的计算方法：</w:t>
      </w:r>
      <w:r>
        <w:rPr>
          <w:rFonts w:hint="eastAsia" w:ascii="宋体" w:hAnsi="宋体"/>
          <w:color w:val="auto"/>
          <w:szCs w:val="32"/>
          <w:u w:val="single"/>
        </w:rPr>
        <w:t>市场价格波动执行通用条款第11.1款，因法律变化</w:t>
      </w:r>
      <w:r>
        <w:rPr>
          <w:rFonts w:hint="eastAsia" w:ascii="宋体" w:hAnsi="宋体"/>
          <w:color w:val="auto"/>
          <w:szCs w:val="32"/>
          <w:u w:val="single"/>
          <w:lang w:eastAsia="zh-CN"/>
        </w:rPr>
        <w:t>引起</w:t>
      </w:r>
      <w:r>
        <w:rPr>
          <w:rFonts w:hint="eastAsia" w:ascii="宋体" w:hAnsi="宋体"/>
          <w:color w:val="auto"/>
          <w:szCs w:val="32"/>
          <w:u w:val="single"/>
        </w:rPr>
        <w:t>的调整执行通用条款第11.2款</w:t>
      </w:r>
      <w:r>
        <w:rPr>
          <w:rFonts w:hint="eastAsia" w:ascii="宋体" w:hAnsi="宋体"/>
          <w:color w:val="auto"/>
          <w:szCs w:val="32"/>
        </w:rPr>
        <w:t>。</w:t>
      </w:r>
    </w:p>
    <w:p w14:paraId="25C82C57">
      <w:pPr>
        <w:spacing w:line="332" w:lineRule="auto"/>
        <w:ind w:firstLine="420" w:firstLineChars="200"/>
        <w:jc w:val="left"/>
        <w:rPr>
          <w:rFonts w:ascii="宋体" w:hAnsi="宋体"/>
          <w:color w:val="auto"/>
          <w:szCs w:val="32"/>
        </w:rPr>
      </w:pPr>
      <w:r>
        <w:rPr>
          <w:rFonts w:hint="eastAsia" w:ascii="宋体" w:hAnsi="宋体"/>
          <w:color w:val="auto"/>
          <w:szCs w:val="32"/>
        </w:rPr>
        <w:t>风险范围以外合同价格的调整方法：</w:t>
      </w:r>
      <w:r>
        <w:rPr>
          <w:rFonts w:hint="eastAsia" w:ascii="宋体" w:hAnsi="宋体"/>
          <w:color w:val="auto"/>
          <w:szCs w:val="32"/>
          <w:u w:val="single"/>
        </w:rPr>
        <w:t>人工单价发生变化按照省造价管理总站发布的人工费等文件调整合同价格，并扣除原让利部分。但承包人对人工费或人工单价的报价高于发布价格的除外</w:t>
      </w:r>
      <w:r>
        <w:rPr>
          <w:rFonts w:hint="eastAsia" w:ascii="宋体" w:hAnsi="宋体"/>
          <w:color w:val="auto"/>
          <w:szCs w:val="32"/>
        </w:rPr>
        <w:t>。</w:t>
      </w:r>
    </w:p>
    <w:p w14:paraId="17CB421D">
      <w:pPr>
        <w:spacing w:line="332" w:lineRule="auto"/>
        <w:ind w:firstLine="420" w:firstLineChars="200"/>
        <w:jc w:val="left"/>
        <w:rPr>
          <w:rFonts w:ascii="宋体" w:hAnsi="宋体"/>
          <w:color w:val="auto"/>
          <w:szCs w:val="32"/>
        </w:rPr>
      </w:pPr>
      <w:r>
        <w:rPr>
          <w:rFonts w:hint="eastAsia" w:ascii="宋体" w:hAnsi="宋体"/>
          <w:color w:val="auto"/>
          <w:szCs w:val="32"/>
          <w:lang w:eastAsia="zh-CN"/>
        </w:rPr>
        <w:t>2.</w:t>
      </w:r>
      <w:r>
        <w:rPr>
          <w:rFonts w:hint="eastAsia" w:ascii="宋体" w:hAnsi="宋体"/>
          <w:color w:val="auto"/>
          <w:szCs w:val="32"/>
        </w:rPr>
        <w:t>总价合同。</w:t>
      </w:r>
    </w:p>
    <w:p w14:paraId="71017E01">
      <w:pPr>
        <w:spacing w:line="332" w:lineRule="auto"/>
        <w:ind w:firstLine="420" w:firstLineChars="200"/>
        <w:jc w:val="left"/>
        <w:rPr>
          <w:rFonts w:ascii="宋体" w:hAnsi="宋体"/>
          <w:color w:val="auto"/>
          <w:szCs w:val="32"/>
        </w:rPr>
      </w:pPr>
      <w:r>
        <w:rPr>
          <w:rFonts w:hint="eastAsia" w:ascii="宋体" w:hAnsi="宋体"/>
          <w:color w:val="auto"/>
          <w:szCs w:val="32"/>
        </w:rPr>
        <w:t>总价包含的风险范围：</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u w:val="single"/>
        </w:rPr>
        <w:t xml:space="preserve"> </w:t>
      </w:r>
      <w:r>
        <w:rPr>
          <w:rFonts w:hint="eastAsia" w:ascii="宋体" w:hAnsi="宋体"/>
          <w:color w:val="auto"/>
          <w:szCs w:val="32"/>
        </w:rPr>
        <w:t>。</w:t>
      </w:r>
    </w:p>
    <w:p w14:paraId="10DC2C4C">
      <w:pPr>
        <w:spacing w:line="332" w:lineRule="auto"/>
        <w:ind w:firstLine="420" w:firstLineChars="200"/>
        <w:jc w:val="left"/>
        <w:rPr>
          <w:rFonts w:ascii="宋体" w:hAnsi="宋体"/>
          <w:color w:val="auto"/>
          <w:szCs w:val="32"/>
        </w:rPr>
      </w:pPr>
      <w:r>
        <w:rPr>
          <w:rFonts w:hint="eastAsia" w:ascii="宋体" w:hAnsi="宋体"/>
          <w:color w:val="auto"/>
          <w:szCs w:val="32"/>
        </w:rPr>
        <w:t>风险费用的计算方法：</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78DE9292">
      <w:pPr>
        <w:spacing w:line="332" w:lineRule="auto"/>
        <w:ind w:firstLine="420" w:firstLineChars="200"/>
        <w:jc w:val="left"/>
        <w:rPr>
          <w:rFonts w:ascii="宋体" w:hAnsi="宋体"/>
          <w:color w:val="auto"/>
          <w:szCs w:val="32"/>
        </w:rPr>
      </w:pPr>
      <w:r>
        <w:rPr>
          <w:rFonts w:hint="eastAsia" w:ascii="宋体" w:hAnsi="宋体"/>
          <w:color w:val="auto"/>
          <w:szCs w:val="32"/>
        </w:rPr>
        <w:t>风险范围以外合同价格的调整方法：</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212B7917">
      <w:pPr>
        <w:spacing w:line="332" w:lineRule="auto"/>
        <w:ind w:firstLine="420" w:firstLineChars="200"/>
        <w:jc w:val="left"/>
        <w:rPr>
          <w:rFonts w:ascii="宋体" w:hAnsi="宋体"/>
          <w:color w:val="auto"/>
          <w:szCs w:val="32"/>
        </w:rPr>
      </w:pPr>
      <w:r>
        <w:rPr>
          <w:rFonts w:hint="eastAsia" w:ascii="宋体" w:hAnsi="宋体"/>
          <w:color w:val="auto"/>
          <w:szCs w:val="32"/>
          <w:lang w:eastAsia="zh-CN"/>
        </w:rPr>
        <w:t>3.</w:t>
      </w:r>
      <w:r>
        <w:rPr>
          <w:rFonts w:hint="eastAsia" w:ascii="宋体" w:hAnsi="宋体"/>
          <w:color w:val="auto"/>
          <w:szCs w:val="32"/>
        </w:rPr>
        <w:t>其他价格方式：</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6E7C8A6F">
      <w:pPr>
        <w:spacing w:line="332" w:lineRule="auto"/>
        <w:ind w:firstLine="420" w:firstLineChars="200"/>
        <w:rPr>
          <w:rFonts w:ascii="宋体" w:hAnsi="宋体"/>
          <w:color w:val="auto"/>
          <w:szCs w:val="32"/>
        </w:rPr>
      </w:pPr>
      <w:bookmarkStart w:id="616" w:name="_Toc303539161"/>
      <w:bookmarkStart w:id="617" w:name="_Toc312678042"/>
      <w:bookmarkStart w:id="618" w:name="_Toc297123554"/>
      <w:bookmarkStart w:id="619" w:name="_Toc300935004"/>
      <w:bookmarkStart w:id="620" w:name="_Toc304295581"/>
      <w:bookmarkStart w:id="621" w:name="_Toc297216213"/>
      <w:bookmarkStart w:id="622" w:name="_Toc292559412"/>
      <w:bookmarkStart w:id="623" w:name="_Toc296944546"/>
      <w:bookmarkStart w:id="624" w:name="_Toc296503207"/>
      <w:bookmarkStart w:id="625" w:name="_Toc296347206"/>
      <w:bookmarkStart w:id="626" w:name="_Toc297048393"/>
      <w:bookmarkStart w:id="627" w:name="_Toc292559917"/>
      <w:bookmarkStart w:id="628" w:name="_Toc296891247"/>
      <w:bookmarkStart w:id="629" w:name="_Toc296346708"/>
      <w:bookmarkStart w:id="630" w:name="_Toc297120507"/>
      <w:bookmarkStart w:id="631" w:name="_Toc296891035"/>
      <w:r>
        <w:rPr>
          <w:rFonts w:ascii="宋体" w:hAnsi="宋体"/>
          <w:color w:val="auto"/>
          <w:szCs w:val="32"/>
        </w:rPr>
        <w:t xml:space="preserve">12.2 </w:t>
      </w:r>
      <w:r>
        <w:rPr>
          <w:rFonts w:hint="eastAsia" w:ascii="宋体" w:hAnsi="宋体"/>
          <w:color w:val="auto"/>
          <w:szCs w:val="32"/>
        </w:rPr>
        <w:t>预付款</w:t>
      </w:r>
    </w:p>
    <w:bookmarkEnd w:id="616"/>
    <w:bookmarkEnd w:id="617"/>
    <w:bookmarkEnd w:id="618"/>
    <w:bookmarkEnd w:id="619"/>
    <w:bookmarkEnd w:id="620"/>
    <w:bookmarkEnd w:id="621"/>
    <w:p w14:paraId="354FD654">
      <w:pPr>
        <w:spacing w:line="332" w:lineRule="auto"/>
        <w:ind w:firstLine="420" w:firstLineChars="200"/>
        <w:jc w:val="left"/>
        <w:rPr>
          <w:rFonts w:ascii="宋体" w:hAnsi="宋体"/>
          <w:color w:val="auto"/>
          <w:szCs w:val="32"/>
        </w:rPr>
      </w:pPr>
      <w:r>
        <w:rPr>
          <w:rFonts w:ascii="宋体" w:hAnsi="宋体"/>
          <w:color w:val="auto"/>
          <w:szCs w:val="32"/>
        </w:rPr>
        <w:t xml:space="preserve">12.2.1 </w:t>
      </w:r>
      <w:r>
        <w:rPr>
          <w:rFonts w:hint="eastAsia" w:ascii="宋体" w:hAnsi="宋体"/>
          <w:color w:val="auto"/>
          <w:szCs w:val="32"/>
        </w:rPr>
        <w:t>预付款的支付</w:t>
      </w:r>
    </w:p>
    <w:p w14:paraId="70E192F6">
      <w:pPr>
        <w:spacing w:line="332" w:lineRule="auto"/>
        <w:ind w:firstLine="420" w:firstLineChars="200"/>
        <w:jc w:val="left"/>
        <w:rPr>
          <w:rFonts w:ascii="宋体" w:hAnsi="宋体"/>
          <w:color w:val="auto"/>
          <w:szCs w:val="32"/>
        </w:rPr>
      </w:pPr>
      <w:r>
        <w:rPr>
          <w:rFonts w:hint="eastAsia" w:ascii="宋体" w:hAnsi="宋体"/>
          <w:color w:val="auto"/>
          <w:szCs w:val="32"/>
        </w:rPr>
        <w:t>预付款支付比例或金额：</w:t>
      </w:r>
      <w:r>
        <w:rPr>
          <w:rFonts w:ascii="宋体" w:hAnsi="宋体"/>
          <w:color w:val="auto"/>
          <w:szCs w:val="32"/>
          <w:u w:val="single"/>
        </w:rPr>
        <w:t xml:space="preserve"> </w:t>
      </w:r>
      <w:r>
        <w:rPr>
          <w:rFonts w:hint="eastAsia" w:ascii="宋体" w:hAnsi="宋体"/>
          <w:color w:val="auto"/>
          <w:szCs w:val="32"/>
          <w:u w:val="single"/>
        </w:rPr>
        <w:t>按付款方式</w:t>
      </w:r>
      <w:r>
        <w:rPr>
          <w:rFonts w:ascii="宋体" w:hAnsi="宋体"/>
          <w:color w:val="auto"/>
          <w:szCs w:val="32"/>
          <w:u w:val="single"/>
        </w:rPr>
        <w:t xml:space="preserve">   </w:t>
      </w:r>
      <w:r>
        <w:rPr>
          <w:rFonts w:hint="eastAsia" w:ascii="宋体" w:hAnsi="宋体"/>
          <w:color w:val="auto"/>
          <w:szCs w:val="32"/>
        </w:rPr>
        <w:t>。</w:t>
      </w:r>
    </w:p>
    <w:p w14:paraId="1561F092">
      <w:pPr>
        <w:spacing w:line="332" w:lineRule="auto"/>
        <w:ind w:firstLine="420" w:firstLineChars="200"/>
        <w:jc w:val="left"/>
        <w:rPr>
          <w:rFonts w:ascii="宋体" w:hAnsi="宋体"/>
          <w:color w:val="auto"/>
          <w:szCs w:val="32"/>
        </w:rPr>
      </w:pPr>
      <w:r>
        <w:rPr>
          <w:rFonts w:hint="eastAsia" w:ascii="宋体" w:hAnsi="宋体"/>
          <w:color w:val="auto"/>
          <w:szCs w:val="32"/>
        </w:rPr>
        <w:t>预付款支付期限：</w:t>
      </w:r>
      <w:r>
        <w:rPr>
          <w:rFonts w:hint="eastAsia" w:ascii="宋体" w:hAnsi="宋体" w:cs="宋体"/>
          <w:color w:val="auto"/>
          <w:szCs w:val="21"/>
          <w:u w:val="single"/>
        </w:rPr>
        <w:t>施工单位进场后</w:t>
      </w:r>
      <w:r>
        <w:rPr>
          <w:rFonts w:ascii="宋体" w:hAnsi="宋体"/>
          <w:color w:val="auto"/>
          <w:szCs w:val="32"/>
          <w:u w:val="single"/>
        </w:rPr>
        <w:t xml:space="preserve">支付   </w:t>
      </w:r>
      <w:r>
        <w:rPr>
          <w:rFonts w:hint="eastAsia" w:ascii="宋体" w:hAnsi="宋体"/>
          <w:color w:val="auto"/>
          <w:szCs w:val="32"/>
        </w:rPr>
        <w:t>。</w:t>
      </w:r>
    </w:p>
    <w:p w14:paraId="2D536A36">
      <w:pPr>
        <w:spacing w:line="332" w:lineRule="auto"/>
        <w:ind w:firstLine="420" w:firstLineChars="200"/>
        <w:jc w:val="left"/>
        <w:rPr>
          <w:rFonts w:ascii="宋体" w:hAnsi="宋体"/>
          <w:color w:val="auto"/>
          <w:szCs w:val="32"/>
        </w:rPr>
      </w:pPr>
      <w:r>
        <w:rPr>
          <w:rFonts w:hint="eastAsia" w:ascii="宋体" w:hAnsi="宋体"/>
          <w:color w:val="auto"/>
          <w:szCs w:val="32"/>
        </w:rPr>
        <w:t>预付款扣回的方式：</w:t>
      </w:r>
      <w:r>
        <w:rPr>
          <w:rFonts w:ascii="宋体" w:hAnsi="宋体"/>
          <w:color w:val="auto"/>
          <w:szCs w:val="32"/>
          <w:u w:val="single"/>
        </w:rPr>
        <w:t xml:space="preserve"> </w:t>
      </w:r>
      <w:r>
        <w:rPr>
          <w:rFonts w:hint="eastAsia" w:ascii="宋体" w:hAnsi="宋体"/>
          <w:color w:val="auto"/>
          <w:szCs w:val="32"/>
          <w:u w:val="single"/>
        </w:rPr>
        <w:t>按合同约定付款方式</w:t>
      </w:r>
      <w:r>
        <w:rPr>
          <w:rFonts w:ascii="宋体" w:hAnsi="宋体"/>
          <w:color w:val="auto"/>
          <w:szCs w:val="32"/>
          <w:u w:val="single"/>
        </w:rPr>
        <w:t xml:space="preserve">   </w:t>
      </w:r>
      <w:r>
        <w:rPr>
          <w:rFonts w:hint="eastAsia" w:ascii="宋体" w:hAnsi="宋体"/>
          <w:color w:val="auto"/>
          <w:szCs w:val="32"/>
        </w:rPr>
        <w:t>。</w:t>
      </w:r>
    </w:p>
    <w:p w14:paraId="230D47F5">
      <w:pPr>
        <w:spacing w:line="332" w:lineRule="auto"/>
        <w:ind w:firstLine="420" w:firstLineChars="200"/>
        <w:jc w:val="left"/>
        <w:rPr>
          <w:rFonts w:ascii="宋体" w:hAnsi="宋体"/>
          <w:color w:val="auto"/>
          <w:szCs w:val="32"/>
        </w:rPr>
      </w:pPr>
      <w:r>
        <w:rPr>
          <w:rFonts w:ascii="宋体" w:hAnsi="宋体"/>
          <w:color w:val="auto"/>
          <w:szCs w:val="32"/>
        </w:rPr>
        <w:t xml:space="preserve">12.2.2 </w:t>
      </w:r>
      <w:r>
        <w:rPr>
          <w:rFonts w:hint="eastAsia" w:ascii="宋体" w:hAnsi="宋体"/>
          <w:color w:val="auto"/>
          <w:szCs w:val="32"/>
        </w:rPr>
        <w:t>预付款担保</w:t>
      </w:r>
    </w:p>
    <w:p w14:paraId="0368F923">
      <w:pPr>
        <w:spacing w:line="332" w:lineRule="auto"/>
        <w:ind w:firstLine="420" w:firstLineChars="200"/>
        <w:jc w:val="left"/>
        <w:rPr>
          <w:rFonts w:ascii="宋体" w:hAnsi="宋体"/>
          <w:color w:val="auto"/>
          <w:szCs w:val="32"/>
        </w:rPr>
      </w:pPr>
      <w:r>
        <w:rPr>
          <w:rFonts w:hint="eastAsia" w:ascii="宋体" w:hAnsi="宋体"/>
          <w:color w:val="auto"/>
          <w:szCs w:val="32"/>
        </w:rPr>
        <w:t>承包人提交预付款担保的期限：</w:t>
      </w:r>
      <w:r>
        <w:rPr>
          <w:rFonts w:hint="eastAsia" w:ascii="宋体" w:hAnsi="宋体"/>
          <w:color w:val="auto"/>
          <w:szCs w:val="32"/>
          <w:u w:val="single"/>
        </w:rPr>
        <w:t>/</w:t>
      </w:r>
      <w:r>
        <w:rPr>
          <w:rFonts w:hint="eastAsia" w:ascii="宋体" w:hAnsi="宋体"/>
          <w:color w:val="auto"/>
          <w:szCs w:val="32"/>
        </w:rPr>
        <w:t>。</w:t>
      </w:r>
    </w:p>
    <w:p w14:paraId="01FC2BC2">
      <w:pPr>
        <w:spacing w:line="332" w:lineRule="auto"/>
        <w:ind w:firstLine="420" w:firstLineChars="200"/>
        <w:jc w:val="left"/>
        <w:rPr>
          <w:rFonts w:ascii="宋体" w:hAnsi="宋体"/>
          <w:color w:val="auto"/>
          <w:szCs w:val="32"/>
        </w:rPr>
      </w:pPr>
      <w:r>
        <w:rPr>
          <w:rFonts w:hint="eastAsia" w:ascii="宋体" w:hAnsi="宋体"/>
          <w:color w:val="auto"/>
          <w:szCs w:val="32"/>
        </w:rPr>
        <w:t>预付款担保的形式为：</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bookmarkEnd w:id="622"/>
    <w:bookmarkEnd w:id="623"/>
    <w:bookmarkEnd w:id="624"/>
    <w:bookmarkEnd w:id="625"/>
    <w:bookmarkEnd w:id="626"/>
    <w:bookmarkEnd w:id="627"/>
    <w:bookmarkEnd w:id="628"/>
    <w:bookmarkEnd w:id="629"/>
    <w:bookmarkEnd w:id="630"/>
    <w:bookmarkEnd w:id="631"/>
    <w:p w14:paraId="1D5DE177">
      <w:pPr>
        <w:spacing w:line="332" w:lineRule="auto"/>
        <w:ind w:firstLine="420" w:firstLineChars="200"/>
        <w:rPr>
          <w:rFonts w:ascii="宋体" w:hAnsi="宋体"/>
          <w:color w:val="auto"/>
          <w:szCs w:val="32"/>
        </w:rPr>
      </w:pPr>
      <w:r>
        <w:rPr>
          <w:rFonts w:ascii="宋体" w:hAnsi="宋体"/>
          <w:color w:val="auto"/>
          <w:szCs w:val="32"/>
        </w:rPr>
        <w:t xml:space="preserve">12.3 </w:t>
      </w:r>
      <w:r>
        <w:rPr>
          <w:rFonts w:hint="eastAsia" w:ascii="宋体" w:hAnsi="宋体"/>
          <w:color w:val="auto"/>
          <w:szCs w:val="32"/>
        </w:rPr>
        <w:t>计量</w:t>
      </w:r>
    </w:p>
    <w:p w14:paraId="2F9558D9">
      <w:pPr>
        <w:spacing w:line="332" w:lineRule="auto"/>
        <w:ind w:firstLine="420" w:firstLineChars="200"/>
        <w:jc w:val="left"/>
        <w:rPr>
          <w:rFonts w:ascii="宋体" w:hAnsi="宋体"/>
          <w:color w:val="auto"/>
          <w:szCs w:val="32"/>
        </w:rPr>
      </w:pPr>
      <w:r>
        <w:rPr>
          <w:rFonts w:ascii="宋体" w:hAnsi="宋体"/>
          <w:color w:val="auto"/>
          <w:szCs w:val="32"/>
        </w:rPr>
        <w:t xml:space="preserve">12.3.1 </w:t>
      </w:r>
      <w:r>
        <w:rPr>
          <w:rFonts w:hint="eastAsia" w:ascii="宋体" w:hAnsi="宋体"/>
          <w:color w:val="auto"/>
          <w:szCs w:val="32"/>
        </w:rPr>
        <w:t>计量原则</w:t>
      </w:r>
    </w:p>
    <w:p w14:paraId="76BF25C0">
      <w:pPr>
        <w:spacing w:line="332" w:lineRule="auto"/>
        <w:ind w:firstLine="420" w:firstLineChars="200"/>
        <w:jc w:val="left"/>
        <w:rPr>
          <w:rFonts w:ascii="宋体" w:hAnsi="宋体"/>
          <w:color w:val="auto"/>
          <w:szCs w:val="32"/>
        </w:rPr>
      </w:pPr>
      <w:r>
        <w:rPr>
          <w:rFonts w:hint="eastAsia" w:ascii="宋体" w:hAnsi="宋体"/>
          <w:color w:val="auto"/>
          <w:szCs w:val="32"/>
        </w:rPr>
        <w:t>工程量计算规则：</w:t>
      </w:r>
      <w:r>
        <w:rPr>
          <w:rFonts w:ascii="宋体" w:hAnsi="宋体" w:eastAsia="宋体" w:cs="宋体"/>
          <w:color w:val="auto"/>
          <w:spacing w:val="6"/>
          <w:sz w:val="21"/>
          <w:szCs w:val="21"/>
          <w:u w:val="single" w:color="auto"/>
        </w:rPr>
        <w:t>《建设工程工程量清单计价规范》(</w:t>
      </w:r>
      <w:r>
        <w:rPr>
          <w:rFonts w:ascii="宋体" w:hAnsi="宋体" w:eastAsia="宋体" w:cs="宋体"/>
          <w:color w:val="auto"/>
          <w:sz w:val="21"/>
          <w:szCs w:val="21"/>
          <w:u w:val="single" w:color="auto"/>
        </w:rPr>
        <w:t>GB</w:t>
      </w:r>
      <w:r>
        <w:rPr>
          <w:rFonts w:ascii="宋体" w:hAnsi="宋体" w:eastAsia="宋体" w:cs="宋体"/>
          <w:color w:val="auto"/>
          <w:spacing w:val="6"/>
          <w:sz w:val="21"/>
          <w:szCs w:val="21"/>
          <w:u w:val="single" w:color="auto"/>
        </w:rPr>
        <w:t>50500—2013)及《房屋建筑与</w:t>
      </w:r>
      <w:r>
        <w:rPr>
          <w:rFonts w:hint="eastAsia" w:ascii="宋体" w:hAnsi="宋体" w:eastAsia="宋体" w:cs="宋体"/>
          <w:color w:val="auto"/>
          <w:spacing w:val="6"/>
          <w:sz w:val="21"/>
          <w:szCs w:val="21"/>
          <w:u w:val="single" w:color="auto"/>
          <w:lang w:eastAsia="zh-CN"/>
        </w:rPr>
        <w:t>装饰</w:t>
      </w:r>
      <w:r>
        <w:rPr>
          <w:rFonts w:ascii="宋体" w:hAnsi="宋体" w:eastAsia="宋体" w:cs="宋体"/>
          <w:color w:val="auto"/>
          <w:spacing w:val="2"/>
          <w:sz w:val="21"/>
          <w:szCs w:val="21"/>
          <w:u w:val="single" w:color="auto"/>
        </w:rPr>
        <w:t>工程工程量计算规范》(</w:t>
      </w:r>
      <w:r>
        <w:rPr>
          <w:rFonts w:ascii="宋体" w:hAnsi="宋体" w:eastAsia="宋体" w:cs="宋体"/>
          <w:color w:val="auto"/>
          <w:sz w:val="21"/>
          <w:szCs w:val="21"/>
          <w:u w:val="single" w:color="auto"/>
        </w:rPr>
        <w:t>GB</w:t>
      </w:r>
      <w:r>
        <w:rPr>
          <w:rFonts w:ascii="宋体" w:hAnsi="宋体" w:eastAsia="宋体" w:cs="宋体"/>
          <w:color w:val="auto"/>
          <w:spacing w:val="2"/>
          <w:sz w:val="21"/>
          <w:szCs w:val="21"/>
          <w:u w:val="single" w:color="auto"/>
        </w:rPr>
        <w:t>50854-2013) 等9本工程量计算规范</w:t>
      </w:r>
      <w:r>
        <w:rPr>
          <w:rFonts w:hint="eastAsia" w:ascii="宋体" w:hAnsi="宋体"/>
          <w:color w:val="auto"/>
          <w:szCs w:val="32"/>
        </w:rPr>
        <w:t>。</w:t>
      </w:r>
    </w:p>
    <w:p w14:paraId="01F2AFD3">
      <w:pPr>
        <w:spacing w:line="332" w:lineRule="auto"/>
        <w:ind w:firstLine="420" w:firstLineChars="200"/>
        <w:jc w:val="left"/>
        <w:rPr>
          <w:rFonts w:ascii="宋体" w:hAnsi="宋体"/>
          <w:color w:val="auto"/>
          <w:szCs w:val="32"/>
        </w:rPr>
      </w:pPr>
      <w:r>
        <w:rPr>
          <w:rFonts w:ascii="宋体" w:hAnsi="宋体"/>
          <w:color w:val="auto"/>
          <w:szCs w:val="32"/>
        </w:rPr>
        <w:t xml:space="preserve">12.3.2 </w:t>
      </w:r>
      <w:r>
        <w:rPr>
          <w:rFonts w:hint="eastAsia" w:ascii="宋体" w:hAnsi="宋体"/>
          <w:color w:val="auto"/>
          <w:szCs w:val="32"/>
        </w:rPr>
        <w:t>计量周期</w:t>
      </w:r>
    </w:p>
    <w:p w14:paraId="5A6DA291">
      <w:pPr>
        <w:spacing w:line="332" w:lineRule="auto"/>
        <w:ind w:firstLine="420" w:firstLineChars="200"/>
        <w:jc w:val="left"/>
        <w:rPr>
          <w:rFonts w:ascii="宋体" w:hAnsi="宋体"/>
          <w:color w:val="auto"/>
          <w:szCs w:val="32"/>
        </w:rPr>
      </w:pPr>
      <w:r>
        <w:rPr>
          <w:rFonts w:hint="eastAsia" w:ascii="宋体" w:hAnsi="宋体"/>
          <w:color w:val="auto"/>
          <w:szCs w:val="32"/>
        </w:rPr>
        <w:t>关于计量周期的约定：</w:t>
      </w:r>
      <w:r>
        <w:rPr>
          <w:rFonts w:hint="eastAsia" w:ascii="宋体" w:hAnsi="宋体"/>
          <w:color w:val="auto"/>
          <w:szCs w:val="32"/>
          <w:u w:val="single"/>
        </w:rPr>
        <w:t>跟付款</w:t>
      </w:r>
      <w:r>
        <w:rPr>
          <w:rFonts w:hint="eastAsia" w:ascii="宋体" w:hAnsi="宋体"/>
          <w:color w:val="auto"/>
          <w:szCs w:val="32"/>
          <w:u w:val="single"/>
          <w:lang w:val="en-US" w:eastAsia="zh-CN"/>
        </w:rPr>
        <w:t>周期</w:t>
      </w:r>
      <w:r>
        <w:rPr>
          <w:rFonts w:hint="eastAsia" w:ascii="宋体" w:hAnsi="宋体"/>
          <w:color w:val="auto"/>
          <w:szCs w:val="32"/>
          <w:u w:val="single"/>
        </w:rPr>
        <w:t>同步</w:t>
      </w:r>
      <w:r>
        <w:rPr>
          <w:rFonts w:ascii="宋体" w:hAnsi="宋体"/>
          <w:color w:val="auto"/>
          <w:szCs w:val="32"/>
          <w:u w:val="single"/>
        </w:rPr>
        <w:t xml:space="preserve"> </w:t>
      </w:r>
      <w:r>
        <w:rPr>
          <w:rFonts w:hint="eastAsia" w:ascii="宋体" w:hAnsi="宋体"/>
          <w:color w:val="auto"/>
          <w:szCs w:val="32"/>
        </w:rPr>
        <w:t>。</w:t>
      </w:r>
    </w:p>
    <w:p w14:paraId="6C994B9C">
      <w:pPr>
        <w:spacing w:line="332" w:lineRule="auto"/>
        <w:ind w:firstLine="420" w:firstLineChars="200"/>
        <w:jc w:val="left"/>
        <w:rPr>
          <w:rFonts w:ascii="宋体" w:hAnsi="宋体"/>
          <w:color w:val="auto"/>
          <w:szCs w:val="32"/>
        </w:rPr>
      </w:pPr>
      <w:r>
        <w:rPr>
          <w:rFonts w:ascii="宋体" w:hAnsi="宋体"/>
          <w:color w:val="auto"/>
          <w:szCs w:val="32"/>
        </w:rPr>
        <w:t xml:space="preserve">12.3.3 </w:t>
      </w:r>
      <w:r>
        <w:rPr>
          <w:rFonts w:hint="eastAsia" w:ascii="宋体" w:hAnsi="宋体"/>
          <w:color w:val="auto"/>
          <w:szCs w:val="32"/>
        </w:rPr>
        <w:t>单价合同的计量</w:t>
      </w:r>
    </w:p>
    <w:p w14:paraId="75D2FE3A">
      <w:pPr>
        <w:spacing w:line="332" w:lineRule="auto"/>
        <w:ind w:firstLine="420" w:firstLineChars="200"/>
        <w:jc w:val="left"/>
        <w:rPr>
          <w:rFonts w:ascii="宋体" w:hAnsi="宋体"/>
          <w:color w:val="auto"/>
          <w:szCs w:val="32"/>
        </w:rPr>
      </w:pPr>
      <w:r>
        <w:rPr>
          <w:rFonts w:hint="eastAsia" w:ascii="宋体" w:hAnsi="宋体"/>
          <w:color w:val="auto"/>
          <w:szCs w:val="32"/>
        </w:rPr>
        <w:t>关于单价合同计量的约定：</w:t>
      </w:r>
      <w:r>
        <w:rPr>
          <w:rFonts w:hint="eastAsia" w:ascii="宋体" w:hAnsi="宋体"/>
          <w:color w:val="auto"/>
          <w:szCs w:val="32"/>
          <w:u w:val="single"/>
        </w:rPr>
        <w:t>/</w:t>
      </w:r>
    </w:p>
    <w:p w14:paraId="17DECB3B">
      <w:pPr>
        <w:spacing w:line="332" w:lineRule="auto"/>
        <w:ind w:firstLine="420" w:firstLineChars="200"/>
        <w:jc w:val="left"/>
        <w:rPr>
          <w:rFonts w:ascii="宋体" w:hAnsi="宋体"/>
          <w:color w:val="auto"/>
          <w:szCs w:val="32"/>
        </w:rPr>
      </w:pPr>
      <w:r>
        <w:rPr>
          <w:rFonts w:ascii="宋体" w:hAnsi="宋体"/>
          <w:color w:val="auto"/>
          <w:szCs w:val="32"/>
        </w:rPr>
        <w:t xml:space="preserve">12.3.4 </w:t>
      </w:r>
      <w:r>
        <w:rPr>
          <w:rFonts w:hint="eastAsia" w:ascii="宋体" w:hAnsi="宋体"/>
          <w:color w:val="auto"/>
          <w:szCs w:val="32"/>
        </w:rPr>
        <w:t>总价合同的计量</w:t>
      </w:r>
    </w:p>
    <w:p w14:paraId="386014E9">
      <w:pPr>
        <w:spacing w:line="332" w:lineRule="auto"/>
        <w:ind w:firstLine="420" w:firstLineChars="200"/>
        <w:jc w:val="left"/>
        <w:rPr>
          <w:rFonts w:ascii="宋体" w:hAnsi="宋体"/>
          <w:color w:val="auto"/>
          <w:szCs w:val="32"/>
        </w:rPr>
      </w:pPr>
      <w:r>
        <w:rPr>
          <w:rFonts w:hint="eastAsia" w:ascii="宋体" w:hAnsi="宋体"/>
          <w:color w:val="auto"/>
          <w:szCs w:val="32"/>
        </w:rPr>
        <w:t>关于总价合同计量的约定：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04B404FC">
      <w:pPr>
        <w:spacing w:line="332" w:lineRule="auto"/>
        <w:ind w:firstLine="420" w:firstLineChars="200"/>
        <w:jc w:val="left"/>
        <w:rPr>
          <w:rFonts w:ascii="宋体" w:hAnsi="宋体"/>
          <w:color w:val="auto"/>
          <w:szCs w:val="32"/>
        </w:rPr>
      </w:pPr>
      <w:r>
        <w:rPr>
          <w:rFonts w:ascii="宋体" w:hAnsi="宋体"/>
          <w:color w:val="auto"/>
          <w:szCs w:val="32"/>
        </w:rPr>
        <w:t>12.3.5</w:t>
      </w:r>
      <w:r>
        <w:rPr>
          <w:rFonts w:hint="eastAsia" w:ascii="宋体" w:hAnsi="宋体"/>
          <w:color w:val="auto"/>
          <w:szCs w:val="32"/>
        </w:rPr>
        <w:t>总价合同采用支付分解表计量支付的，是否适用第</w:t>
      </w:r>
      <w:r>
        <w:rPr>
          <w:rFonts w:ascii="宋体" w:hAnsi="宋体"/>
          <w:color w:val="auto"/>
          <w:kern w:val="0"/>
          <w:szCs w:val="32"/>
        </w:rPr>
        <w:t xml:space="preserve">12.3.4 </w:t>
      </w:r>
      <w:r>
        <w:rPr>
          <w:rFonts w:hint="eastAsia" w:ascii="宋体" w:hAnsi="宋体"/>
          <w:color w:val="auto"/>
          <w:szCs w:val="32"/>
        </w:rPr>
        <w:t>项</w:t>
      </w:r>
      <w:r>
        <w:rPr>
          <w:rFonts w:hint="eastAsia" w:ascii="宋体" w:hAnsi="宋体"/>
          <w:color w:val="auto"/>
          <w:kern w:val="0"/>
          <w:szCs w:val="32"/>
        </w:rPr>
        <w:t>〔总价合同的计量〕</w:t>
      </w:r>
      <w:r>
        <w:rPr>
          <w:rFonts w:hint="eastAsia" w:ascii="宋体" w:hAnsi="宋体"/>
          <w:color w:val="auto"/>
          <w:szCs w:val="32"/>
        </w:rPr>
        <w:t>约定进行计量：</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5F6B40FC">
      <w:pPr>
        <w:spacing w:line="332" w:lineRule="auto"/>
        <w:ind w:firstLine="420" w:firstLineChars="200"/>
        <w:jc w:val="left"/>
        <w:rPr>
          <w:rFonts w:ascii="宋体" w:hAnsi="宋体"/>
          <w:color w:val="auto"/>
          <w:szCs w:val="32"/>
        </w:rPr>
      </w:pPr>
      <w:r>
        <w:rPr>
          <w:rFonts w:ascii="宋体" w:hAnsi="宋体"/>
          <w:color w:val="auto"/>
          <w:szCs w:val="32"/>
        </w:rPr>
        <w:t xml:space="preserve">12.3.6 </w:t>
      </w:r>
      <w:r>
        <w:rPr>
          <w:rFonts w:hint="eastAsia" w:ascii="宋体" w:hAnsi="宋体"/>
          <w:color w:val="auto"/>
          <w:szCs w:val="32"/>
        </w:rPr>
        <w:t>其他价格形式合同的计量</w:t>
      </w:r>
    </w:p>
    <w:p w14:paraId="679A962D">
      <w:pPr>
        <w:spacing w:line="332" w:lineRule="auto"/>
        <w:ind w:firstLine="420" w:firstLineChars="200"/>
        <w:jc w:val="left"/>
        <w:rPr>
          <w:rFonts w:ascii="宋体" w:hAnsi="宋体"/>
          <w:color w:val="auto"/>
          <w:szCs w:val="32"/>
        </w:rPr>
      </w:pPr>
      <w:r>
        <w:rPr>
          <w:rFonts w:hint="eastAsia" w:ascii="宋体" w:hAnsi="宋体"/>
          <w:color w:val="auto"/>
          <w:szCs w:val="32"/>
        </w:rPr>
        <w:t>其他价格形式的计量方式和程序：</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0921A74C">
      <w:pPr>
        <w:spacing w:line="332" w:lineRule="auto"/>
        <w:ind w:firstLine="420" w:firstLineChars="200"/>
        <w:rPr>
          <w:rFonts w:ascii="宋体" w:hAnsi="宋体"/>
          <w:color w:val="auto"/>
          <w:szCs w:val="32"/>
        </w:rPr>
      </w:pPr>
      <w:r>
        <w:rPr>
          <w:rFonts w:ascii="宋体" w:hAnsi="宋体"/>
          <w:color w:val="auto"/>
          <w:szCs w:val="32"/>
        </w:rPr>
        <w:t xml:space="preserve">12.4 </w:t>
      </w:r>
      <w:r>
        <w:rPr>
          <w:rFonts w:hint="eastAsia" w:ascii="宋体" w:hAnsi="宋体"/>
          <w:color w:val="auto"/>
          <w:szCs w:val="32"/>
        </w:rPr>
        <w:t>工程进度款支付</w:t>
      </w:r>
    </w:p>
    <w:p w14:paraId="13B8D148">
      <w:pPr>
        <w:spacing w:line="331" w:lineRule="auto"/>
        <w:ind w:firstLine="420" w:firstLineChars="200"/>
        <w:jc w:val="left"/>
        <w:rPr>
          <w:rFonts w:ascii="宋体" w:hAnsi="宋体"/>
          <w:color w:val="auto"/>
          <w:szCs w:val="32"/>
        </w:rPr>
      </w:pPr>
      <w:bookmarkStart w:id="632" w:name="_Toc300935006"/>
      <w:bookmarkStart w:id="633" w:name="_Toc297216215"/>
      <w:bookmarkStart w:id="634" w:name="_Toc296347210"/>
      <w:bookmarkStart w:id="635" w:name="_Toc296346712"/>
      <w:bookmarkStart w:id="636" w:name="_Toc297120511"/>
      <w:bookmarkStart w:id="637" w:name="_Toc296891251"/>
      <w:bookmarkStart w:id="638" w:name="_Toc297123556"/>
      <w:bookmarkStart w:id="639" w:name="_Toc297048397"/>
      <w:bookmarkStart w:id="640" w:name="_Toc296944550"/>
      <w:bookmarkStart w:id="641" w:name="_Toc296503211"/>
      <w:bookmarkStart w:id="642" w:name="_Toc292559416"/>
      <w:bookmarkStart w:id="643" w:name="_Toc296891039"/>
      <w:bookmarkStart w:id="644" w:name="_Toc303539163"/>
      <w:bookmarkStart w:id="645" w:name="_Toc292559921"/>
      <w:r>
        <w:rPr>
          <w:rFonts w:ascii="宋体" w:hAnsi="宋体"/>
          <w:color w:val="auto"/>
          <w:szCs w:val="32"/>
        </w:rPr>
        <w:t xml:space="preserve">12.4.1 </w:t>
      </w:r>
      <w:r>
        <w:rPr>
          <w:rFonts w:hint="eastAsia" w:ascii="宋体" w:hAnsi="宋体"/>
          <w:color w:val="auto"/>
          <w:szCs w:val="32"/>
        </w:rPr>
        <w:t>付款周期</w:t>
      </w:r>
    </w:p>
    <w:p w14:paraId="45500759">
      <w:pPr>
        <w:adjustRightInd w:val="0"/>
        <w:snapToGrid w:val="0"/>
        <w:spacing w:before="120" w:line="331" w:lineRule="auto"/>
        <w:ind w:firstLine="420" w:firstLineChars="200"/>
        <w:rPr>
          <w:rFonts w:hint="eastAsia" w:ascii="宋体" w:hAnsi="宋体" w:eastAsia="宋体" w:cs="宋体"/>
          <w:color w:val="auto"/>
          <w:szCs w:val="21"/>
          <w:highlight w:val="none"/>
          <w:u w:val="single"/>
          <w:lang w:eastAsia="zh-CN"/>
        </w:rPr>
      </w:pPr>
      <w:r>
        <w:rPr>
          <w:rFonts w:hint="eastAsia" w:ascii="宋体" w:hAnsi="宋体"/>
          <w:color w:val="auto"/>
          <w:szCs w:val="32"/>
        </w:rPr>
        <w:t>关于付款周期的约定：</w:t>
      </w:r>
      <w:r>
        <w:rPr>
          <w:rFonts w:hint="eastAsia" w:ascii="宋体" w:hAnsi="宋体" w:cs="宋体"/>
          <w:b w:val="0"/>
          <w:bCs w:val="0"/>
          <w:color w:val="auto"/>
          <w:sz w:val="21"/>
          <w:szCs w:val="21"/>
          <w:highlight w:val="none"/>
          <w:u w:val="single"/>
          <w:lang w:eastAsia="zh-CN"/>
        </w:rPr>
        <w:t>（</w:t>
      </w:r>
      <w:r>
        <w:rPr>
          <w:rFonts w:hint="eastAsia" w:ascii="宋体" w:hAnsi="宋体" w:cs="宋体"/>
          <w:b w:val="0"/>
          <w:bCs w:val="0"/>
          <w:color w:val="auto"/>
          <w:sz w:val="21"/>
          <w:szCs w:val="21"/>
          <w:highlight w:val="none"/>
          <w:u w:val="single"/>
          <w:lang w:val="en-US" w:eastAsia="zh-CN"/>
        </w:rPr>
        <w:t>1）本项目无预付款，</w:t>
      </w:r>
      <w:r>
        <w:rPr>
          <w:rFonts w:hint="eastAsia" w:ascii="宋体" w:hAnsi="宋体" w:cs="宋体"/>
          <w:b w:val="0"/>
          <w:bCs w:val="0"/>
          <w:color w:val="auto"/>
          <w:sz w:val="21"/>
          <w:szCs w:val="21"/>
          <w:highlight w:val="none"/>
          <w:u w:val="single"/>
        </w:rPr>
        <w:t>工程竣工验收合格并报送满足评审要求的竣工结算资料后付至已完工程价款的</w:t>
      </w:r>
      <w:r>
        <w:rPr>
          <w:rFonts w:hint="eastAsia" w:ascii="宋体" w:hAnsi="宋体" w:cs="宋体"/>
          <w:b w:val="0"/>
          <w:bCs w:val="0"/>
          <w:color w:val="auto"/>
          <w:sz w:val="21"/>
          <w:szCs w:val="21"/>
          <w:highlight w:val="none"/>
          <w:u w:val="single"/>
          <w:lang w:val="en-US" w:eastAsia="zh-CN"/>
        </w:rPr>
        <w:t>7</w:t>
      </w:r>
      <w:r>
        <w:rPr>
          <w:rFonts w:hint="eastAsia" w:ascii="宋体" w:hAnsi="宋体" w:cs="宋体"/>
          <w:b w:val="0"/>
          <w:bCs w:val="0"/>
          <w:color w:val="auto"/>
          <w:sz w:val="21"/>
          <w:szCs w:val="21"/>
          <w:highlight w:val="none"/>
          <w:u w:val="single"/>
        </w:rPr>
        <w:t>0%（不超过合同价），工程竣工结算核对并双方确认签字后付至双方确认价的97%，工程缺陷责任期满后结清余款（扣除相关违约金、赔偿费用等）。（</w:t>
      </w:r>
      <w:r>
        <w:rPr>
          <w:rFonts w:hint="eastAsia" w:ascii="宋体" w:hAnsi="宋体" w:cs="宋体"/>
          <w:b w:val="0"/>
          <w:bCs w:val="0"/>
          <w:color w:val="auto"/>
          <w:sz w:val="21"/>
          <w:szCs w:val="21"/>
          <w:highlight w:val="none"/>
          <w:u w:val="single"/>
          <w:lang w:val="en-US" w:eastAsia="zh-CN"/>
        </w:rPr>
        <w:t>2</w:t>
      </w:r>
      <w:r>
        <w:rPr>
          <w:rFonts w:hint="eastAsia" w:ascii="宋体" w:hAnsi="宋体" w:cs="宋体"/>
          <w:b w:val="0"/>
          <w:bCs w:val="0"/>
          <w:color w:val="auto"/>
          <w:sz w:val="21"/>
          <w:szCs w:val="21"/>
          <w:highlight w:val="none"/>
          <w:u w:val="single"/>
        </w:rPr>
        <w:t>）每次支付工程款时承包人须提供增值税发票。此工程所涉及款项皆不计取利息。</w:t>
      </w:r>
    </w:p>
    <w:p w14:paraId="2E9C4B77">
      <w:pPr>
        <w:spacing w:line="332" w:lineRule="auto"/>
        <w:ind w:firstLine="420" w:firstLineChars="200"/>
        <w:jc w:val="left"/>
        <w:rPr>
          <w:rFonts w:ascii="宋体" w:hAnsi="宋体"/>
          <w:color w:val="auto"/>
          <w:szCs w:val="32"/>
        </w:rPr>
      </w:pPr>
      <w:r>
        <w:rPr>
          <w:rFonts w:ascii="宋体" w:hAnsi="宋体"/>
          <w:color w:val="auto"/>
          <w:szCs w:val="32"/>
        </w:rPr>
        <w:t xml:space="preserve">12.4.2 </w:t>
      </w:r>
      <w:r>
        <w:rPr>
          <w:rFonts w:hint="eastAsia" w:ascii="宋体" w:hAnsi="宋体"/>
          <w:color w:val="auto"/>
          <w:szCs w:val="32"/>
        </w:rPr>
        <w:t>进度付款申请单的编制</w:t>
      </w:r>
    </w:p>
    <w:p w14:paraId="180F2E8C">
      <w:pPr>
        <w:spacing w:line="332" w:lineRule="auto"/>
        <w:ind w:firstLine="420" w:firstLineChars="200"/>
        <w:jc w:val="left"/>
        <w:rPr>
          <w:rFonts w:ascii="宋体" w:hAnsi="宋体"/>
          <w:color w:val="auto"/>
          <w:szCs w:val="32"/>
        </w:rPr>
      </w:pPr>
      <w:r>
        <w:rPr>
          <w:rFonts w:hint="eastAsia" w:ascii="宋体" w:hAnsi="宋体"/>
          <w:color w:val="auto"/>
          <w:szCs w:val="32"/>
        </w:rPr>
        <w:t>关于进度付款申请单编制的约定：</w:t>
      </w:r>
      <w:r>
        <w:rPr>
          <w:rFonts w:ascii="宋体" w:hAnsi="宋体"/>
          <w:color w:val="auto"/>
          <w:szCs w:val="32"/>
          <w:u w:val="single"/>
        </w:rPr>
        <w:t xml:space="preserve">  </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4CB42682">
      <w:pPr>
        <w:spacing w:line="332" w:lineRule="auto"/>
        <w:ind w:firstLine="420" w:firstLineChars="200"/>
        <w:jc w:val="left"/>
        <w:rPr>
          <w:rFonts w:ascii="宋体" w:hAnsi="宋体"/>
          <w:color w:val="auto"/>
          <w:szCs w:val="32"/>
        </w:rPr>
      </w:pPr>
      <w:r>
        <w:rPr>
          <w:rFonts w:ascii="宋体" w:hAnsi="宋体"/>
          <w:color w:val="auto"/>
          <w:szCs w:val="32"/>
        </w:rPr>
        <w:t>1</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r>
        <w:rPr>
          <w:rFonts w:ascii="宋体" w:hAnsi="宋体"/>
          <w:color w:val="auto"/>
          <w:szCs w:val="32"/>
        </w:rPr>
        <w:t xml:space="preserve">2.4.3 </w:t>
      </w:r>
      <w:r>
        <w:rPr>
          <w:rFonts w:hint="eastAsia" w:ascii="宋体" w:hAnsi="宋体"/>
          <w:color w:val="auto"/>
          <w:szCs w:val="32"/>
        </w:rPr>
        <w:t>进度付款申请单的提交</w:t>
      </w:r>
    </w:p>
    <w:p w14:paraId="77CF49AE">
      <w:pPr>
        <w:spacing w:line="332" w:lineRule="auto"/>
        <w:ind w:firstLine="420" w:firstLineChars="200"/>
        <w:jc w:val="left"/>
        <w:rPr>
          <w:rFonts w:ascii="宋体" w:hAnsi="宋体"/>
          <w:color w:val="auto"/>
          <w:szCs w:val="32"/>
        </w:rPr>
      </w:pPr>
      <w:r>
        <w:rPr>
          <w:rFonts w:hint="eastAsia" w:ascii="宋体" w:hAnsi="宋体"/>
          <w:color w:val="auto"/>
          <w:szCs w:val="32"/>
        </w:rPr>
        <w:t>（</w:t>
      </w:r>
      <w:r>
        <w:rPr>
          <w:rFonts w:ascii="宋体" w:hAnsi="宋体"/>
          <w:color w:val="auto"/>
          <w:szCs w:val="32"/>
        </w:rPr>
        <w:t>1</w:t>
      </w:r>
      <w:r>
        <w:rPr>
          <w:rFonts w:hint="eastAsia" w:ascii="宋体" w:hAnsi="宋体"/>
          <w:color w:val="auto"/>
          <w:szCs w:val="32"/>
        </w:rPr>
        <w:t>）单价合同进度付款申请单提交的约定：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5973A6A8">
      <w:pPr>
        <w:spacing w:line="332" w:lineRule="auto"/>
        <w:ind w:firstLine="420" w:firstLineChars="200"/>
        <w:jc w:val="left"/>
        <w:rPr>
          <w:rFonts w:ascii="宋体" w:hAnsi="宋体"/>
          <w:color w:val="auto"/>
          <w:szCs w:val="32"/>
        </w:rPr>
      </w:pPr>
      <w:r>
        <w:rPr>
          <w:rFonts w:hint="eastAsia" w:ascii="宋体" w:hAnsi="宋体"/>
          <w:color w:val="auto"/>
          <w:szCs w:val="32"/>
        </w:rPr>
        <w:t>（</w:t>
      </w:r>
      <w:r>
        <w:rPr>
          <w:rFonts w:ascii="宋体" w:hAnsi="宋体"/>
          <w:color w:val="auto"/>
          <w:szCs w:val="32"/>
        </w:rPr>
        <w:t>2</w:t>
      </w:r>
      <w:r>
        <w:rPr>
          <w:rFonts w:hint="eastAsia" w:ascii="宋体" w:hAnsi="宋体"/>
          <w:color w:val="auto"/>
          <w:szCs w:val="32"/>
        </w:rPr>
        <w:t>）总价合同进度付款申请单提交的约定：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43BBB90C">
      <w:pPr>
        <w:spacing w:line="332" w:lineRule="auto"/>
        <w:ind w:firstLine="420" w:firstLineChars="200"/>
        <w:jc w:val="left"/>
        <w:rPr>
          <w:rFonts w:ascii="宋体" w:hAnsi="宋体"/>
          <w:color w:val="auto"/>
          <w:szCs w:val="32"/>
        </w:rPr>
      </w:pPr>
      <w:r>
        <w:rPr>
          <w:rFonts w:hint="eastAsia" w:ascii="宋体" w:hAnsi="宋体"/>
          <w:color w:val="auto"/>
          <w:szCs w:val="32"/>
        </w:rPr>
        <w:t>（</w:t>
      </w:r>
      <w:r>
        <w:rPr>
          <w:rFonts w:ascii="宋体" w:hAnsi="宋体"/>
          <w:color w:val="auto"/>
          <w:szCs w:val="32"/>
        </w:rPr>
        <w:t>3</w:t>
      </w:r>
      <w:r>
        <w:rPr>
          <w:rFonts w:hint="eastAsia" w:ascii="宋体" w:hAnsi="宋体"/>
          <w:color w:val="auto"/>
          <w:szCs w:val="32"/>
        </w:rPr>
        <w:t>）其他价格形式合同进度付款申请单提交的约定：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208A5C77">
      <w:pPr>
        <w:spacing w:line="332" w:lineRule="auto"/>
        <w:ind w:firstLine="420" w:firstLineChars="200"/>
        <w:jc w:val="left"/>
        <w:rPr>
          <w:rFonts w:ascii="宋体" w:hAnsi="宋体"/>
          <w:color w:val="auto"/>
          <w:szCs w:val="32"/>
        </w:rPr>
      </w:pPr>
      <w:r>
        <w:rPr>
          <w:rFonts w:ascii="宋体" w:hAnsi="宋体"/>
          <w:color w:val="auto"/>
          <w:szCs w:val="32"/>
        </w:rPr>
        <w:t xml:space="preserve">12.4.4 </w:t>
      </w:r>
      <w:r>
        <w:rPr>
          <w:rFonts w:hint="eastAsia" w:ascii="宋体" w:hAnsi="宋体"/>
          <w:color w:val="auto"/>
          <w:szCs w:val="32"/>
        </w:rPr>
        <w:t>进度款审核和支付</w:t>
      </w:r>
    </w:p>
    <w:p w14:paraId="487DDD7C">
      <w:pPr>
        <w:spacing w:line="332" w:lineRule="auto"/>
        <w:ind w:firstLine="420" w:firstLineChars="200"/>
        <w:jc w:val="left"/>
        <w:rPr>
          <w:rFonts w:ascii="宋体" w:hAnsi="宋体"/>
          <w:color w:val="auto"/>
          <w:szCs w:val="32"/>
          <w:u w:val="single"/>
        </w:rPr>
      </w:pPr>
      <w:r>
        <w:rPr>
          <w:rFonts w:hint="eastAsia" w:ascii="宋体" w:hAnsi="宋体"/>
          <w:color w:val="auto"/>
          <w:szCs w:val="32"/>
        </w:rPr>
        <w:t>（</w:t>
      </w:r>
      <w:r>
        <w:rPr>
          <w:rFonts w:ascii="宋体" w:hAnsi="宋体"/>
          <w:color w:val="auto"/>
          <w:szCs w:val="32"/>
        </w:rPr>
        <w:t>1</w:t>
      </w:r>
      <w:r>
        <w:rPr>
          <w:rFonts w:hint="eastAsia" w:ascii="宋体" w:hAnsi="宋体"/>
          <w:color w:val="auto"/>
          <w:szCs w:val="32"/>
        </w:rPr>
        <w:t>）监理人审查并报送发包人的期限：</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2D4BDD52">
      <w:pPr>
        <w:spacing w:line="332" w:lineRule="auto"/>
        <w:ind w:firstLine="420" w:firstLineChars="200"/>
        <w:jc w:val="left"/>
        <w:rPr>
          <w:rFonts w:ascii="宋体" w:hAnsi="宋体"/>
          <w:color w:val="auto"/>
          <w:szCs w:val="32"/>
        </w:rPr>
      </w:pPr>
      <w:r>
        <w:rPr>
          <w:rFonts w:hint="eastAsia" w:ascii="宋体" w:hAnsi="宋体"/>
          <w:color w:val="auto"/>
          <w:szCs w:val="32"/>
        </w:rPr>
        <w:t>发包人完成审批并签发进度款支付证书的期限：</w:t>
      </w:r>
      <w:r>
        <w:rPr>
          <w:rFonts w:hint="eastAsia" w:ascii="宋体" w:hAnsi="宋体"/>
          <w:color w:val="auto"/>
          <w:szCs w:val="32"/>
          <w:u w:val="single"/>
        </w:rPr>
        <w:t>按通用条款执行</w:t>
      </w:r>
      <w:r>
        <w:rPr>
          <w:rFonts w:hint="eastAsia" w:ascii="宋体" w:hAnsi="宋体"/>
          <w:color w:val="auto"/>
          <w:szCs w:val="32"/>
        </w:rPr>
        <w:t>。</w:t>
      </w:r>
    </w:p>
    <w:p w14:paraId="1C242182">
      <w:pPr>
        <w:spacing w:line="332" w:lineRule="auto"/>
        <w:ind w:firstLine="420" w:firstLineChars="200"/>
        <w:jc w:val="left"/>
        <w:rPr>
          <w:rFonts w:ascii="宋体" w:hAnsi="宋体"/>
          <w:color w:val="auto"/>
          <w:szCs w:val="32"/>
        </w:rPr>
      </w:pPr>
      <w:r>
        <w:rPr>
          <w:rFonts w:hint="eastAsia" w:ascii="宋体" w:hAnsi="宋体"/>
          <w:color w:val="auto"/>
          <w:szCs w:val="32"/>
        </w:rPr>
        <w:t>（</w:t>
      </w:r>
      <w:r>
        <w:rPr>
          <w:rFonts w:ascii="宋体" w:hAnsi="宋体"/>
          <w:color w:val="auto"/>
          <w:szCs w:val="32"/>
        </w:rPr>
        <w:t>2</w:t>
      </w:r>
      <w:r>
        <w:rPr>
          <w:rFonts w:hint="eastAsia" w:ascii="宋体" w:hAnsi="宋体"/>
          <w:color w:val="auto"/>
          <w:szCs w:val="32"/>
        </w:rPr>
        <w:t>）发包人支付进度款的期限：</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572E47D8">
      <w:pPr>
        <w:spacing w:line="332" w:lineRule="auto"/>
        <w:ind w:firstLine="525" w:firstLineChars="250"/>
        <w:jc w:val="left"/>
        <w:rPr>
          <w:rFonts w:ascii="宋体" w:hAnsi="宋体"/>
          <w:color w:val="auto"/>
          <w:szCs w:val="32"/>
        </w:rPr>
      </w:pPr>
      <w:r>
        <w:rPr>
          <w:rFonts w:hint="eastAsia" w:ascii="宋体" w:hAnsi="宋体"/>
          <w:color w:val="auto"/>
          <w:szCs w:val="32"/>
        </w:rPr>
        <w:t>发包人逾期支付进度款的违约金的计算方式：</w:t>
      </w:r>
      <w:r>
        <w:rPr>
          <w:rFonts w:hint="eastAsia" w:ascii="宋体" w:hAnsi="宋体"/>
          <w:color w:val="auto"/>
          <w:szCs w:val="32"/>
          <w:u w:val="single"/>
        </w:rPr>
        <w:t>按通用条款执行</w:t>
      </w:r>
      <w:r>
        <w:rPr>
          <w:rFonts w:hint="eastAsia" w:ascii="宋体" w:hAnsi="宋体"/>
          <w:color w:val="auto"/>
          <w:szCs w:val="32"/>
        </w:rPr>
        <w:t>。</w:t>
      </w:r>
    </w:p>
    <w:p w14:paraId="4537AE2E">
      <w:pPr>
        <w:spacing w:line="332" w:lineRule="auto"/>
        <w:ind w:firstLine="525" w:firstLineChars="250"/>
        <w:jc w:val="left"/>
        <w:rPr>
          <w:rFonts w:ascii="宋体" w:hAnsi="宋体"/>
          <w:color w:val="auto"/>
          <w:szCs w:val="32"/>
        </w:rPr>
      </w:pPr>
      <w:r>
        <w:rPr>
          <w:rFonts w:ascii="宋体" w:hAnsi="宋体"/>
          <w:color w:val="auto"/>
          <w:szCs w:val="32"/>
        </w:rPr>
        <w:t xml:space="preserve">12.4.6 </w:t>
      </w:r>
      <w:r>
        <w:rPr>
          <w:rFonts w:hint="eastAsia" w:ascii="宋体" w:hAnsi="宋体"/>
          <w:color w:val="auto"/>
          <w:szCs w:val="32"/>
        </w:rPr>
        <w:t>支付分解表的编制</w:t>
      </w:r>
    </w:p>
    <w:p w14:paraId="6ECF9CE1">
      <w:pPr>
        <w:spacing w:line="332" w:lineRule="auto"/>
        <w:ind w:firstLine="420" w:firstLineChars="200"/>
        <w:jc w:val="left"/>
        <w:rPr>
          <w:rFonts w:ascii="宋体" w:hAnsi="宋体"/>
          <w:color w:val="auto"/>
          <w:szCs w:val="32"/>
        </w:rPr>
      </w:pPr>
      <w:r>
        <w:rPr>
          <w:rFonts w:hint="eastAsia" w:ascii="宋体" w:hAnsi="宋体"/>
          <w:color w:val="auto"/>
          <w:szCs w:val="32"/>
          <w:lang w:eastAsia="zh-CN"/>
        </w:rPr>
        <w:t>2.</w:t>
      </w:r>
      <w:r>
        <w:rPr>
          <w:rFonts w:hint="eastAsia" w:ascii="宋体" w:hAnsi="宋体"/>
          <w:color w:val="auto"/>
          <w:szCs w:val="32"/>
        </w:rPr>
        <w:t>总价合同支付分解表的编制与审批：</w:t>
      </w:r>
      <w:r>
        <w:rPr>
          <w:rFonts w:ascii="宋体" w:hAnsi="宋体"/>
          <w:color w:val="auto"/>
          <w:szCs w:val="32"/>
          <w:u w:val="single"/>
        </w:rPr>
        <w:t xml:space="preserve">  </w:t>
      </w:r>
      <w:r>
        <w:rPr>
          <w:rFonts w:hint="eastAsia" w:ascii="宋体" w:hAnsi="宋体"/>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w:t>
      </w:r>
    </w:p>
    <w:p w14:paraId="4EF03EF8">
      <w:pPr>
        <w:spacing w:line="332" w:lineRule="auto"/>
        <w:ind w:firstLine="420" w:firstLineChars="200"/>
        <w:jc w:val="left"/>
        <w:rPr>
          <w:rFonts w:ascii="宋体" w:hAnsi="宋体"/>
          <w:color w:val="auto"/>
          <w:szCs w:val="32"/>
        </w:rPr>
      </w:pPr>
      <w:r>
        <w:rPr>
          <w:rFonts w:hint="eastAsia" w:ascii="宋体" w:hAnsi="宋体"/>
          <w:color w:val="auto"/>
          <w:szCs w:val="32"/>
          <w:lang w:eastAsia="zh-CN"/>
        </w:rPr>
        <w:t>3.</w:t>
      </w:r>
      <w:r>
        <w:rPr>
          <w:rFonts w:hint="eastAsia" w:ascii="宋体" w:hAnsi="宋体"/>
          <w:color w:val="auto"/>
          <w:szCs w:val="32"/>
        </w:rPr>
        <w:t>单价合同的总价项目支付分解表的编制与审批：</w:t>
      </w:r>
      <w:r>
        <w:rPr>
          <w:rFonts w:ascii="宋体" w:hAnsi="宋体"/>
          <w:color w:val="auto"/>
          <w:szCs w:val="32"/>
          <w:u w:val="single"/>
        </w:rPr>
        <w:t xml:space="preserve">  </w:t>
      </w:r>
      <w:r>
        <w:rPr>
          <w:rFonts w:hint="eastAsia" w:ascii="宋体" w:hAnsi="宋体"/>
          <w:color w:val="auto"/>
          <w:szCs w:val="32"/>
          <w:u w:val="single"/>
        </w:rPr>
        <w:t xml:space="preserve">/ </w:t>
      </w:r>
      <w:r>
        <w:rPr>
          <w:rFonts w:ascii="宋体" w:hAnsi="宋体"/>
          <w:color w:val="auto"/>
          <w:szCs w:val="32"/>
          <w:u w:val="single"/>
        </w:rPr>
        <w:t xml:space="preserve">  </w:t>
      </w:r>
      <w:r>
        <w:rPr>
          <w:rFonts w:hint="eastAsia" w:ascii="宋体" w:hAnsi="宋体"/>
          <w:color w:val="auto"/>
          <w:szCs w:val="32"/>
        </w:rPr>
        <w:t>。</w:t>
      </w:r>
    </w:p>
    <w:p w14:paraId="29F87935">
      <w:pPr>
        <w:spacing w:line="332" w:lineRule="auto"/>
        <w:ind w:firstLine="420" w:firstLineChars="200"/>
        <w:jc w:val="left"/>
        <w:rPr>
          <w:rFonts w:ascii="宋体" w:hAnsi="宋体"/>
          <w:color w:val="auto"/>
          <w:szCs w:val="32"/>
        </w:rPr>
      </w:pPr>
      <w:r>
        <w:rPr>
          <w:rFonts w:hint="eastAsia" w:ascii="宋体" w:hAnsi="宋体"/>
          <w:color w:val="auto"/>
          <w:szCs w:val="32"/>
        </w:rPr>
        <w:t>12.5支付账户</w:t>
      </w:r>
    </w:p>
    <w:p w14:paraId="17275AE1">
      <w:pPr>
        <w:spacing w:line="332" w:lineRule="auto"/>
        <w:ind w:firstLine="420" w:firstLineChars="200"/>
        <w:jc w:val="left"/>
        <w:rPr>
          <w:rFonts w:ascii="宋体" w:hAnsi="宋体"/>
          <w:color w:val="auto"/>
          <w:szCs w:val="32"/>
        </w:rPr>
      </w:pPr>
      <w:r>
        <w:rPr>
          <w:rFonts w:hint="eastAsia" w:ascii="宋体" w:hAnsi="宋体"/>
          <w:color w:val="auto"/>
          <w:szCs w:val="32"/>
          <w:lang w:eastAsia="zh-CN"/>
        </w:rPr>
        <w:t>1.</w:t>
      </w:r>
      <w:r>
        <w:rPr>
          <w:rFonts w:hint="eastAsia" w:ascii="宋体" w:hAnsi="宋体"/>
          <w:color w:val="auto"/>
          <w:szCs w:val="32"/>
        </w:rPr>
        <w:t>账户信息</w:t>
      </w:r>
    </w:p>
    <w:p w14:paraId="517FE1CE">
      <w:pPr>
        <w:spacing w:line="332" w:lineRule="auto"/>
        <w:ind w:firstLine="420" w:firstLineChars="200"/>
        <w:jc w:val="left"/>
        <w:rPr>
          <w:rFonts w:ascii="宋体" w:hAnsi="宋体"/>
          <w:color w:val="auto"/>
          <w:szCs w:val="32"/>
        </w:rPr>
      </w:pPr>
      <w:r>
        <w:rPr>
          <w:rFonts w:hint="eastAsia" w:ascii="宋体" w:hAnsi="宋体"/>
          <w:color w:val="auto"/>
          <w:szCs w:val="32"/>
        </w:rPr>
        <w:t>发包人应将合同价款依照合同约定，支付至合同协议书中约定的承包人账户，账户信息以合同协议书中承包人的开户银行和账号为准。</w:t>
      </w:r>
    </w:p>
    <w:p w14:paraId="70D5261A">
      <w:pPr>
        <w:spacing w:line="332" w:lineRule="auto"/>
        <w:ind w:firstLine="420" w:firstLineChars="200"/>
        <w:jc w:val="left"/>
        <w:rPr>
          <w:rFonts w:ascii="宋体" w:hAnsi="宋体"/>
          <w:color w:val="auto"/>
          <w:szCs w:val="32"/>
        </w:rPr>
      </w:pPr>
      <w:r>
        <w:rPr>
          <w:rFonts w:hint="eastAsia" w:ascii="宋体" w:hAnsi="宋体"/>
          <w:color w:val="auto"/>
          <w:szCs w:val="32"/>
          <w:lang w:eastAsia="zh-CN"/>
        </w:rPr>
        <w:t>2.</w:t>
      </w:r>
      <w:r>
        <w:rPr>
          <w:rFonts w:hint="eastAsia" w:ascii="宋体" w:hAnsi="宋体"/>
          <w:color w:val="auto"/>
          <w:szCs w:val="32"/>
        </w:rPr>
        <w:t>账户变更</w:t>
      </w:r>
    </w:p>
    <w:p w14:paraId="6C316D69">
      <w:pPr>
        <w:spacing w:line="332" w:lineRule="auto"/>
        <w:ind w:firstLine="420" w:firstLineChars="200"/>
        <w:jc w:val="left"/>
        <w:rPr>
          <w:rFonts w:ascii="宋体" w:hAnsi="宋体"/>
          <w:color w:val="auto"/>
          <w:szCs w:val="32"/>
        </w:rPr>
      </w:pPr>
      <w:r>
        <w:rPr>
          <w:rFonts w:ascii="宋体" w:hAnsi="宋体"/>
          <w:color w:val="auto"/>
          <w:szCs w:val="32"/>
        </w:rPr>
        <w:t>合同双方是否能自行变更支付账号：</w:t>
      </w:r>
      <w:r>
        <w:rPr>
          <w:rFonts w:ascii="宋体" w:hAnsi="宋体"/>
          <w:color w:val="auto"/>
          <w:szCs w:val="32"/>
        </w:rPr>
        <w:sym w:font="Wingdings" w:char="00A8"/>
      </w:r>
      <w:r>
        <w:rPr>
          <w:rFonts w:ascii="宋体" w:hAnsi="宋体"/>
          <w:color w:val="auto"/>
          <w:szCs w:val="32"/>
        </w:rPr>
        <w:t xml:space="preserve">是  </w:t>
      </w:r>
      <w:r>
        <w:rPr>
          <w:rFonts w:ascii="宋体" w:hAnsi="宋体"/>
          <w:color w:val="auto"/>
          <w:szCs w:val="32"/>
        </w:rPr>
        <w:sym w:font="Wingdings" w:char="00FE"/>
      </w:r>
      <w:r>
        <w:rPr>
          <w:rFonts w:ascii="宋体" w:hAnsi="宋体"/>
          <w:color w:val="auto"/>
          <w:szCs w:val="32"/>
        </w:rPr>
        <w:t>否</w:t>
      </w:r>
    </w:p>
    <w:p w14:paraId="681531CE">
      <w:pPr>
        <w:spacing w:line="332" w:lineRule="auto"/>
        <w:ind w:firstLine="420" w:firstLineChars="200"/>
        <w:jc w:val="left"/>
        <w:rPr>
          <w:rFonts w:ascii="宋体" w:hAnsi="宋体"/>
          <w:color w:val="auto"/>
          <w:szCs w:val="32"/>
        </w:rPr>
      </w:pPr>
      <w:r>
        <w:rPr>
          <w:rFonts w:ascii="宋体" w:hAnsi="宋体"/>
          <w:color w:val="auto"/>
          <w:szCs w:val="32"/>
        </w:rPr>
        <w:t>如勾选“否”，则变更支付账号，需经原账户开户银行书面同意。”</w:t>
      </w:r>
    </w:p>
    <w:p w14:paraId="775EEA21">
      <w:pPr>
        <w:spacing w:line="332" w:lineRule="auto"/>
        <w:ind w:firstLine="420" w:firstLineChars="200"/>
        <w:jc w:val="left"/>
        <w:rPr>
          <w:rFonts w:ascii="宋体" w:hAnsi="宋体"/>
          <w:color w:val="auto"/>
          <w:szCs w:val="32"/>
        </w:rPr>
      </w:pPr>
      <w:r>
        <w:rPr>
          <w:rFonts w:ascii="宋体" w:hAnsi="宋体"/>
          <w:color w:val="auto"/>
          <w:szCs w:val="32"/>
        </w:rPr>
        <w:t>注：承包人账户信息（开户行、账号），在主合同“合同协议书”中有明确表述。</w:t>
      </w:r>
    </w:p>
    <w:bookmarkEnd w:id="475"/>
    <w:p w14:paraId="1348118C">
      <w:pPr>
        <w:keepNext/>
        <w:keepLines/>
        <w:spacing w:line="332" w:lineRule="auto"/>
        <w:outlineLvl w:val="3"/>
        <w:rPr>
          <w:rFonts w:ascii="宋体" w:hAnsi="宋体"/>
          <w:b/>
          <w:color w:val="auto"/>
          <w:szCs w:val="32"/>
        </w:rPr>
      </w:pPr>
      <w:bookmarkStart w:id="646" w:name="_Toc351203645"/>
      <w:bookmarkStart w:id="647" w:name="_Toc300935015"/>
      <w:bookmarkStart w:id="648" w:name="_Toc297120519"/>
      <w:bookmarkStart w:id="649" w:name="_Toc296347218"/>
      <w:bookmarkStart w:id="650" w:name="_Toc303539172"/>
      <w:bookmarkStart w:id="651" w:name="_Toc304295593"/>
      <w:bookmarkStart w:id="652" w:name="_Toc296944558"/>
      <w:bookmarkStart w:id="653" w:name="_Toc297216223"/>
      <w:bookmarkStart w:id="654" w:name="_Toc312678053"/>
      <w:bookmarkStart w:id="655" w:name="_Toc296503219"/>
      <w:bookmarkStart w:id="656" w:name="_Toc296891259"/>
      <w:bookmarkStart w:id="657" w:name="_Toc292559424"/>
      <w:bookmarkStart w:id="658" w:name="_Toc296346720"/>
      <w:bookmarkStart w:id="659" w:name="_Toc292559929"/>
      <w:bookmarkStart w:id="660" w:name="_Toc297123564"/>
      <w:bookmarkStart w:id="661" w:name="_Toc296891047"/>
      <w:bookmarkStart w:id="662" w:name="_Toc297048405"/>
      <w:r>
        <w:rPr>
          <w:rFonts w:ascii="宋体" w:hAnsi="宋体"/>
          <w:b/>
          <w:color w:val="auto"/>
          <w:szCs w:val="32"/>
        </w:rPr>
        <w:t xml:space="preserve">13. </w:t>
      </w:r>
      <w:r>
        <w:rPr>
          <w:rFonts w:hint="eastAsia" w:ascii="宋体" w:hAnsi="宋体"/>
          <w:b/>
          <w:color w:val="auto"/>
          <w:szCs w:val="32"/>
        </w:rPr>
        <w:t>验收和工程试车</w:t>
      </w:r>
      <w:bookmarkEnd w:id="646"/>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p w14:paraId="56733A07">
      <w:pPr>
        <w:spacing w:line="332" w:lineRule="auto"/>
        <w:ind w:firstLine="420" w:firstLineChars="200"/>
        <w:rPr>
          <w:rFonts w:ascii="宋体" w:hAnsi="宋体"/>
          <w:color w:val="auto"/>
          <w:szCs w:val="32"/>
        </w:rPr>
      </w:pPr>
      <w:r>
        <w:rPr>
          <w:rFonts w:ascii="宋体" w:hAnsi="宋体"/>
          <w:color w:val="auto"/>
          <w:szCs w:val="32"/>
        </w:rPr>
        <w:t xml:space="preserve">13.1 </w:t>
      </w:r>
      <w:r>
        <w:rPr>
          <w:rFonts w:hint="eastAsia" w:ascii="宋体" w:hAnsi="宋体"/>
          <w:color w:val="auto"/>
          <w:szCs w:val="32"/>
        </w:rPr>
        <w:t>分部分项工程验收</w:t>
      </w:r>
    </w:p>
    <w:p w14:paraId="290A3DDB">
      <w:pPr>
        <w:spacing w:line="332" w:lineRule="auto"/>
        <w:ind w:firstLine="420" w:firstLineChars="200"/>
        <w:jc w:val="left"/>
        <w:rPr>
          <w:rFonts w:ascii="宋体" w:hAnsi="宋体"/>
          <w:color w:val="auto"/>
          <w:szCs w:val="32"/>
        </w:rPr>
      </w:pPr>
      <w:r>
        <w:rPr>
          <w:rFonts w:ascii="宋体" w:hAnsi="宋体"/>
          <w:color w:val="auto"/>
          <w:szCs w:val="32"/>
        </w:rPr>
        <w:t>13.1.2</w:t>
      </w:r>
      <w:r>
        <w:rPr>
          <w:rFonts w:hint="eastAsia" w:ascii="宋体" w:hAnsi="宋体"/>
          <w:color w:val="auto"/>
          <w:szCs w:val="32"/>
        </w:rPr>
        <w:t>监理人不能按时进行验收时，应提前</w:t>
      </w:r>
      <w:r>
        <w:rPr>
          <w:rFonts w:ascii="宋体" w:hAnsi="宋体"/>
          <w:color w:val="auto"/>
          <w:szCs w:val="32"/>
          <w:u w:val="single"/>
        </w:rPr>
        <w:t xml:space="preserve">  </w:t>
      </w:r>
      <w:r>
        <w:rPr>
          <w:rFonts w:hint="eastAsia" w:ascii="宋体" w:hAnsi="宋体"/>
          <w:color w:val="auto"/>
          <w:szCs w:val="32"/>
          <w:u w:val="single"/>
        </w:rPr>
        <w:t>24</w:t>
      </w:r>
      <w:r>
        <w:rPr>
          <w:rFonts w:ascii="宋体" w:hAnsi="宋体"/>
          <w:color w:val="auto"/>
          <w:szCs w:val="32"/>
          <w:u w:val="single"/>
        </w:rPr>
        <w:t xml:space="preserve"> </w:t>
      </w:r>
      <w:r>
        <w:rPr>
          <w:rFonts w:hint="eastAsia" w:ascii="宋体" w:hAnsi="宋体"/>
          <w:color w:val="auto"/>
          <w:szCs w:val="32"/>
        </w:rPr>
        <w:t>小时提交书面延期要求。</w:t>
      </w:r>
    </w:p>
    <w:p w14:paraId="277F262A">
      <w:pPr>
        <w:spacing w:line="332" w:lineRule="auto"/>
        <w:ind w:firstLine="420" w:firstLineChars="200"/>
        <w:jc w:val="left"/>
        <w:rPr>
          <w:rFonts w:ascii="宋体" w:hAnsi="宋体"/>
          <w:b/>
          <w:color w:val="auto"/>
          <w:szCs w:val="32"/>
        </w:rPr>
      </w:pPr>
      <w:r>
        <w:rPr>
          <w:rFonts w:hint="eastAsia" w:ascii="宋体" w:hAnsi="宋体"/>
          <w:color w:val="auto"/>
          <w:szCs w:val="32"/>
        </w:rPr>
        <w:t>关于延期最长不得超过：</w:t>
      </w:r>
      <w:r>
        <w:rPr>
          <w:rFonts w:ascii="宋体" w:hAnsi="宋体"/>
          <w:color w:val="auto"/>
          <w:szCs w:val="32"/>
          <w:u w:val="single"/>
        </w:rPr>
        <w:t xml:space="preserve">  </w:t>
      </w:r>
      <w:r>
        <w:rPr>
          <w:rFonts w:hint="eastAsia" w:ascii="宋体" w:hAnsi="宋体"/>
          <w:color w:val="auto"/>
          <w:szCs w:val="32"/>
          <w:u w:val="single"/>
        </w:rPr>
        <w:t>48</w:t>
      </w:r>
      <w:r>
        <w:rPr>
          <w:rFonts w:ascii="宋体" w:hAnsi="宋体"/>
          <w:color w:val="auto"/>
          <w:szCs w:val="32"/>
          <w:u w:val="single"/>
        </w:rPr>
        <w:t xml:space="preserve">  </w:t>
      </w:r>
      <w:r>
        <w:rPr>
          <w:rFonts w:hint="eastAsia" w:ascii="宋体" w:hAnsi="宋体"/>
          <w:color w:val="auto"/>
          <w:szCs w:val="32"/>
        </w:rPr>
        <w:t>小时。</w:t>
      </w:r>
    </w:p>
    <w:p w14:paraId="440E6A8D">
      <w:pPr>
        <w:spacing w:line="332" w:lineRule="auto"/>
        <w:ind w:firstLine="420" w:firstLineChars="200"/>
        <w:rPr>
          <w:rFonts w:ascii="宋体" w:hAnsi="宋体"/>
          <w:color w:val="auto"/>
          <w:szCs w:val="32"/>
        </w:rPr>
      </w:pPr>
      <w:bookmarkStart w:id="663" w:name="_Toc297120523"/>
      <w:bookmarkStart w:id="664" w:name="_Toc296891263"/>
      <w:bookmarkStart w:id="665" w:name="_Toc292559428"/>
      <w:bookmarkStart w:id="666" w:name="_Toc296944562"/>
      <w:bookmarkStart w:id="667" w:name="_Toc304295596"/>
      <w:bookmarkStart w:id="668" w:name="_Toc297123565"/>
      <w:bookmarkStart w:id="669" w:name="_Toc296503223"/>
      <w:bookmarkStart w:id="670" w:name="_Toc296346724"/>
      <w:bookmarkStart w:id="671" w:name="_Toc300935016"/>
      <w:bookmarkStart w:id="672" w:name="_Toc312678056"/>
      <w:bookmarkStart w:id="673" w:name="_Toc296347222"/>
      <w:bookmarkStart w:id="674" w:name="_Toc292559933"/>
      <w:bookmarkStart w:id="675" w:name="_Toc303539173"/>
      <w:bookmarkStart w:id="676" w:name="_Toc296891051"/>
      <w:bookmarkStart w:id="677" w:name="_Toc297216224"/>
      <w:bookmarkStart w:id="678" w:name="_Toc297048409"/>
      <w:bookmarkStart w:id="679" w:name="_Toc267251473"/>
      <w:bookmarkStart w:id="680" w:name="_Toc267251475"/>
      <w:bookmarkStart w:id="681" w:name="_Toc267251476"/>
      <w:bookmarkStart w:id="682" w:name="_Toc267251474"/>
      <w:bookmarkStart w:id="683" w:name="_Toc267251472"/>
      <w:bookmarkStart w:id="684" w:name="_Toc267251471"/>
      <w:bookmarkStart w:id="685" w:name="_Toc267251470"/>
      <w:r>
        <w:rPr>
          <w:rFonts w:ascii="宋体" w:hAnsi="宋体"/>
          <w:color w:val="auto"/>
          <w:szCs w:val="32"/>
        </w:rPr>
        <w:t xml:space="preserve">13.2 </w:t>
      </w:r>
      <w:r>
        <w:rPr>
          <w:rFonts w:hint="eastAsia" w:ascii="宋体" w:hAnsi="宋体"/>
          <w:color w:val="auto"/>
          <w:szCs w:val="32"/>
        </w:rPr>
        <w:t>竣工验收</w:t>
      </w:r>
    </w:p>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14:paraId="36F85140">
      <w:pPr>
        <w:spacing w:line="332" w:lineRule="auto"/>
        <w:ind w:firstLine="420" w:firstLineChars="200"/>
        <w:jc w:val="left"/>
        <w:rPr>
          <w:rFonts w:ascii="宋体" w:hAnsi="宋体"/>
          <w:color w:val="auto"/>
          <w:szCs w:val="32"/>
        </w:rPr>
      </w:pPr>
      <w:bookmarkStart w:id="686" w:name="_Toc280868704"/>
      <w:bookmarkStart w:id="687" w:name="_Toc280868705"/>
      <w:bookmarkStart w:id="688" w:name="_Toc280868706"/>
      <w:bookmarkStart w:id="689" w:name="_Toc280868707"/>
      <w:bookmarkStart w:id="690" w:name="_Toc280868708"/>
      <w:bookmarkStart w:id="691" w:name="_Toc280868709"/>
      <w:r>
        <w:rPr>
          <w:rFonts w:ascii="宋体" w:hAnsi="宋体"/>
          <w:color w:val="auto"/>
          <w:szCs w:val="32"/>
        </w:rPr>
        <w:t>13.2.2</w:t>
      </w:r>
      <w:r>
        <w:rPr>
          <w:rFonts w:hint="eastAsia" w:ascii="宋体" w:hAnsi="宋体"/>
          <w:color w:val="auto"/>
          <w:szCs w:val="32"/>
        </w:rPr>
        <w:t>竣工验收程序</w:t>
      </w:r>
    </w:p>
    <w:bookmarkEnd w:id="686"/>
    <w:p w14:paraId="2E7E622A">
      <w:pPr>
        <w:spacing w:line="332" w:lineRule="auto"/>
        <w:ind w:firstLine="420" w:firstLineChars="200"/>
        <w:jc w:val="left"/>
        <w:rPr>
          <w:rFonts w:ascii="宋体" w:hAnsi="宋体"/>
          <w:color w:val="auto"/>
          <w:szCs w:val="32"/>
        </w:rPr>
      </w:pPr>
      <w:r>
        <w:rPr>
          <w:rFonts w:hint="eastAsia" w:ascii="宋体" w:hAnsi="宋体"/>
          <w:color w:val="auto"/>
          <w:kern w:val="0"/>
          <w:szCs w:val="32"/>
        </w:rPr>
        <w:t>关于竣工验收程序的约定：</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119D9C95">
      <w:pPr>
        <w:spacing w:line="332" w:lineRule="auto"/>
        <w:ind w:firstLine="420" w:firstLineChars="200"/>
        <w:jc w:val="left"/>
        <w:rPr>
          <w:rFonts w:ascii="宋体" w:hAnsi="宋体"/>
          <w:color w:val="auto"/>
          <w:szCs w:val="32"/>
        </w:rPr>
      </w:pPr>
      <w:r>
        <w:rPr>
          <w:rFonts w:hint="eastAsia" w:ascii="宋体" w:hAnsi="宋体"/>
          <w:color w:val="auto"/>
          <w:kern w:val="0"/>
          <w:szCs w:val="32"/>
        </w:rPr>
        <w:t>发包人不按照本项约定组织竣工验收、颁发工程接收证书的违约金的计算方法：</w:t>
      </w:r>
      <w:r>
        <w:rPr>
          <w:rFonts w:hint="eastAsia" w:ascii="宋体" w:hAnsi="宋体"/>
          <w:color w:val="auto"/>
          <w:szCs w:val="32"/>
          <w:u w:val="single"/>
        </w:rPr>
        <w:t>按通用条款执行</w:t>
      </w:r>
      <w:r>
        <w:rPr>
          <w:rFonts w:hint="eastAsia" w:ascii="宋体" w:hAnsi="宋体"/>
          <w:color w:val="auto"/>
          <w:szCs w:val="32"/>
        </w:rPr>
        <w:t>。</w:t>
      </w:r>
    </w:p>
    <w:bookmarkEnd w:id="687"/>
    <w:p w14:paraId="54E72470">
      <w:pPr>
        <w:spacing w:line="332" w:lineRule="auto"/>
        <w:ind w:firstLine="420" w:firstLineChars="200"/>
        <w:jc w:val="left"/>
        <w:rPr>
          <w:rFonts w:ascii="宋体" w:hAnsi="宋体"/>
          <w:color w:val="auto"/>
          <w:szCs w:val="32"/>
        </w:rPr>
      </w:pPr>
      <w:r>
        <w:rPr>
          <w:rFonts w:ascii="宋体" w:hAnsi="宋体"/>
          <w:color w:val="auto"/>
          <w:szCs w:val="32"/>
        </w:rPr>
        <w:t>13.2.5</w:t>
      </w:r>
      <w:r>
        <w:rPr>
          <w:rFonts w:hint="eastAsia" w:ascii="宋体" w:hAnsi="宋体"/>
          <w:color w:val="auto"/>
          <w:szCs w:val="32"/>
        </w:rPr>
        <w:t>移交、接收全部与部分工程</w:t>
      </w:r>
    </w:p>
    <w:bookmarkEnd w:id="688"/>
    <w:p w14:paraId="64D1B8C3">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承包人向发包人移交工程的期限：</w:t>
      </w:r>
      <w:r>
        <w:rPr>
          <w:rFonts w:hint="eastAsia" w:ascii="宋体" w:hAnsi="宋体"/>
          <w:color w:val="auto"/>
          <w:szCs w:val="32"/>
          <w:u w:val="single"/>
        </w:rPr>
        <w:t>颁发工程</w:t>
      </w:r>
      <w:r>
        <w:rPr>
          <w:rFonts w:hint="eastAsia" w:ascii="宋体" w:hAnsi="宋体"/>
          <w:color w:val="auto"/>
          <w:szCs w:val="32"/>
          <w:u w:val="single"/>
          <w:lang w:eastAsia="zh-CN"/>
        </w:rPr>
        <w:t>接收</w:t>
      </w:r>
      <w:r>
        <w:rPr>
          <w:rFonts w:hint="eastAsia" w:ascii="宋体" w:hAnsi="宋体"/>
          <w:color w:val="auto"/>
          <w:szCs w:val="32"/>
          <w:u w:val="single"/>
        </w:rPr>
        <w:t>证书后7天内完成工程的移交</w:t>
      </w:r>
      <w:r>
        <w:rPr>
          <w:rFonts w:hint="eastAsia" w:ascii="宋体" w:hAnsi="宋体"/>
          <w:color w:val="auto"/>
          <w:szCs w:val="32"/>
        </w:rPr>
        <w:t>。</w:t>
      </w:r>
    </w:p>
    <w:p w14:paraId="7C812074">
      <w:pPr>
        <w:spacing w:line="332" w:lineRule="auto"/>
        <w:ind w:firstLine="420" w:firstLineChars="200"/>
        <w:jc w:val="left"/>
        <w:rPr>
          <w:rFonts w:ascii="宋体" w:hAnsi="宋体"/>
          <w:color w:val="auto"/>
          <w:szCs w:val="32"/>
          <w:u w:val="single"/>
        </w:rPr>
      </w:pPr>
      <w:r>
        <w:rPr>
          <w:rFonts w:hint="eastAsia" w:ascii="宋体" w:hAnsi="宋体"/>
          <w:color w:val="auto"/>
          <w:kern w:val="0"/>
          <w:szCs w:val="32"/>
        </w:rPr>
        <w:t>发包人未按本合同约定接收全部或部分工程的，违约金的计算方法为：</w:t>
      </w:r>
      <w:r>
        <w:rPr>
          <w:rFonts w:hint="eastAsia" w:ascii="宋体" w:hAnsi="宋体"/>
          <w:color w:val="auto"/>
          <w:szCs w:val="32"/>
          <w:u w:val="single"/>
        </w:rPr>
        <w:t>如有，双方另行约定</w:t>
      </w:r>
      <w:r>
        <w:rPr>
          <w:rFonts w:hint="eastAsia" w:ascii="宋体" w:hAnsi="宋体"/>
          <w:color w:val="auto"/>
          <w:szCs w:val="32"/>
        </w:rPr>
        <w:t>。</w:t>
      </w:r>
    </w:p>
    <w:bookmarkEnd w:id="689"/>
    <w:p w14:paraId="33A01350">
      <w:pPr>
        <w:spacing w:line="332" w:lineRule="auto"/>
        <w:ind w:firstLine="420" w:firstLineChars="200"/>
        <w:jc w:val="left"/>
        <w:rPr>
          <w:rFonts w:ascii="宋体" w:hAnsi="宋体"/>
          <w:color w:val="auto"/>
          <w:szCs w:val="32"/>
        </w:rPr>
      </w:pPr>
      <w:r>
        <w:rPr>
          <w:rFonts w:hint="eastAsia" w:ascii="宋体" w:hAnsi="宋体"/>
          <w:color w:val="auto"/>
          <w:szCs w:val="32"/>
        </w:rPr>
        <w:t>承包人未按时移交工程的，违约金的计算方法为：</w:t>
      </w:r>
      <w:r>
        <w:rPr>
          <w:rFonts w:hint="eastAsia" w:ascii="宋体" w:hAnsi="宋体"/>
          <w:color w:val="auto"/>
          <w:szCs w:val="32"/>
          <w:u w:val="single"/>
        </w:rPr>
        <w:t>每天赔偿金额为合同价款的万分之十。</w:t>
      </w:r>
    </w:p>
    <w:p w14:paraId="54F041A9">
      <w:pPr>
        <w:spacing w:line="332" w:lineRule="auto"/>
        <w:ind w:firstLine="420" w:firstLineChars="200"/>
        <w:rPr>
          <w:rFonts w:ascii="宋体" w:hAnsi="宋体"/>
          <w:color w:val="auto"/>
          <w:szCs w:val="32"/>
        </w:rPr>
      </w:pPr>
      <w:r>
        <w:rPr>
          <w:rFonts w:ascii="宋体" w:hAnsi="宋体"/>
          <w:color w:val="auto"/>
          <w:szCs w:val="32"/>
        </w:rPr>
        <w:t xml:space="preserve">13.3 </w:t>
      </w:r>
      <w:r>
        <w:rPr>
          <w:rFonts w:hint="eastAsia" w:ascii="宋体" w:hAnsi="宋体"/>
          <w:color w:val="auto"/>
          <w:szCs w:val="32"/>
        </w:rPr>
        <w:t>工程试车</w:t>
      </w:r>
    </w:p>
    <w:bookmarkEnd w:id="690"/>
    <w:p w14:paraId="27FBF784">
      <w:pPr>
        <w:spacing w:line="332" w:lineRule="auto"/>
        <w:ind w:firstLine="420" w:firstLineChars="200"/>
        <w:jc w:val="left"/>
        <w:rPr>
          <w:rFonts w:ascii="宋体" w:hAnsi="宋体"/>
          <w:color w:val="auto"/>
          <w:kern w:val="0"/>
          <w:szCs w:val="32"/>
        </w:rPr>
      </w:pPr>
      <w:r>
        <w:rPr>
          <w:rFonts w:ascii="宋体" w:hAnsi="宋体"/>
          <w:color w:val="auto"/>
          <w:kern w:val="0"/>
          <w:szCs w:val="32"/>
        </w:rPr>
        <w:t xml:space="preserve">13.3.1 </w:t>
      </w:r>
      <w:r>
        <w:rPr>
          <w:rFonts w:hint="eastAsia" w:ascii="宋体" w:hAnsi="宋体"/>
          <w:color w:val="auto"/>
          <w:kern w:val="0"/>
          <w:szCs w:val="32"/>
        </w:rPr>
        <w:t>试车程序</w:t>
      </w:r>
    </w:p>
    <w:p w14:paraId="7BDDE0B7">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工程试车内容：</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0B0F47F1">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1</w:t>
      </w:r>
      <w:r>
        <w:rPr>
          <w:rFonts w:hint="eastAsia" w:ascii="宋体" w:hAnsi="宋体"/>
          <w:color w:val="auto"/>
          <w:kern w:val="0"/>
          <w:szCs w:val="32"/>
        </w:rPr>
        <w:t>）单机无负荷试车费用由</w:t>
      </w:r>
      <w:r>
        <w:rPr>
          <w:rFonts w:ascii="宋体" w:hAnsi="宋体"/>
          <w:color w:val="auto"/>
          <w:szCs w:val="32"/>
          <w:u w:val="single"/>
        </w:rPr>
        <w:t xml:space="preserve"> </w:t>
      </w:r>
      <w:r>
        <w:rPr>
          <w:rFonts w:hint="eastAsia" w:ascii="宋体" w:hAnsi="宋体"/>
          <w:color w:val="auto"/>
          <w:szCs w:val="32"/>
          <w:u w:val="single"/>
        </w:rPr>
        <w:t>承包人</w:t>
      </w:r>
      <w:r>
        <w:rPr>
          <w:rFonts w:ascii="宋体" w:hAnsi="宋体"/>
          <w:color w:val="auto"/>
          <w:szCs w:val="32"/>
          <w:u w:val="single"/>
        </w:rPr>
        <w:t xml:space="preserve"> </w:t>
      </w:r>
      <w:r>
        <w:rPr>
          <w:rFonts w:hint="eastAsia" w:ascii="宋体" w:hAnsi="宋体"/>
          <w:color w:val="auto"/>
          <w:kern w:val="0"/>
          <w:szCs w:val="32"/>
        </w:rPr>
        <w:t>承担；</w:t>
      </w:r>
    </w:p>
    <w:p w14:paraId="4004910D">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2</w:t>
      </w:r>
      <w:r>
        <w:rPr>
          <w:rFonts w:hint="eastAsia" w:ascii="宋体" w:hAnsi="宋体"/>
          <w:color w:val="auto"/>
          <w:kern w:val="0"/>
          <w:szCs w:val="32"/>
        </w:rPr>
        <w:t>）无负荷联动试车费用由</w:t>
      </w:r>
      <w:r>
        <w:rPr>
          <w:rFonts w:ascii="宋体" w:hAnsi="宋体"/>
          <w:color w:val="auto"/>
          <w:szCs w:val="32"/>
          <w:u w:val="single"/>
        </w:rPr>
        <w:t xml:space="preserve"> </w:t>
      </w:r>
      <w:r>
        <w:rPr>
          <w:rFonts w:hint="eastAsia" w:ascii="宋体" w:hAnsi="宋体"/>
          <w:color w:val="auto"/>
          <w:szCs w:val="32"/>
          <w:u w:val="single"/>
        </w:rPr>
        <w:t>承包人</w:t>
      </w:r>
      <w:r>
        <w:rPr>
          <w:rFonts w:ascii="宋体" w:hAnsi="宋体"/>
          <w:color w:val="auto"/>
          <w:szCs w:val="32"/>
          <w:u w:val="single"/>
        </w:rPr>
        <w:t xml:space="preserve"> </w:t>
      </w:r>
      <w:r>
        <w:rPr>
          <w:rFonts w:hint="eastAsia" w:ascii="宋体" w:hAnsi="宋体"/>
          <w:color w:val="auto"/>
          <w:kern w:val="0"/>
          <w:szCs w:val="32"/>
        </w:rPr>
        <w:t>承担。</w:t>
      </w:r>
    </w:p>
    <w:p w14:paraId="1685BCA7">
      <w:pPr>
        <w:spacing w:line="332" w:lineRule="auto"/>
        <w:ind w:firstLine="420" w:firstLineChars="200"/>
        <w:jc w:val="left"/>
        <w:rPr>
          <w:rFonts w:ascii="宋体" w:hAnsi="宋体"/>
          <w:color w:val="auto"/>
          <w:kern w:val="0"/>
          <w:szCs w:val="32"/>
        </w:rPr>
      </w:pPr>
      <w:r>
        <w:rPr>
          <w:rFonts w:ascii="宋体" w:hAnsi="宋体"/>
          <w:color w:val="auto"/>
          <w:kern w:val="0"/>
          <w:szCs w:val="32"/>
        </w:rPr>
        <w:t xml:space="preserve">13.3.3 </w:t>
      </w:r>
      <w:r>
        <w:rPr>
          <w:rFonts w:hint="eastAsia" w:ascii="宋体" w:hAnsi="宋体"/>
          <w:color w:val="auto"/>
          <w:kern w:val="0"/>
          <w:szCs w:val="32"/>
        </w:rPr>
        <w:t>投料试车</w:t>
      </w:r>
    </w:p>
    <w:p w14:paraId="7FFD44CF">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关于投料试车相关事项的约定：</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00ACD579">
      <w:pPr>
        <w:spacing w:line="332" w:lineRule="auto"/>
        <w:ind w:firstLine="420" w:firstLineChars="200"/>
        <w:rPr>
          <w:rFonts w:ascii="宋体" w:hAnsi="宋体"/>
          <w:color w:val="auto"/>
          <w:szCs w:val="32"/>
        </w:rPr>
      </w:pPr>
      <w:r>
        <w:rPr>
          <w:rFonts w:ascii="宋体" w:hAnsi="宋体"/>
          <w:color w:val="auto"/>
          <w:szCs w:val="32"/>
        </w:rPr>
        <w:t xml:space="preserve">13.6 </w:t>
      </w:r>
      <w:r>
        <w:rPr>
          <w:rFonts w:hint="eastAsia" w:ascii="宋体" w:hAnsi="宋体"/>
          <w:color w:val="auto"/>
          <w:szCs w:val="32"/>
        </w:rPr>
        <w:t>竣工退场</w:t>
      </w:r>
    </w:p>
    <w:p w14:paraId="6A667A92">
      <w:pPr>
        <w:spacing w:line="332" w:lineRule="auto"/>
        <w:ind w:firstLine="420" w:firstLineChars="200"/>
        <w:jc w:val="left"/>
        <w:rPr>
          <w:rFonts w:ascii="宋体" w:hAnsi="宋体"/>
          <w:color w:val="auto"/>
          <w:kern w:val="0"/>
          <w:szCs w:val="32"/>
        </w:rPr>
      </w:pPr>
      <w:r>
        <w:rPr>
          <w:rFonts w:ascii="宋体" w:hAnsi="宋体"/>
          <w:color w:val="auto"/>
          <w:kern w:val="0"/>
          <w:szCs w:val="32"/>
        </w:rPr>
        <w:t xml:space="preserve">13.6.1 </w:t>
      </w:r>
      <w:r>
        <w:rPr>
          <w:rFonts w:hint="eastAsia" w:ascii="宋体" w:hAnsi="宋体"/>
          <w:color w:val="auto"/>
          <w:kern w:val="0"/>
          <w:szCs w:val="32"/>
        </w:rPr>
        <w:t>竣工退场</w:t>
      </w:r>
    </w:p>
    <w:p w14:paraId="6CAC0EA0">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承包人完成竣工退场的期限：</w:t>
      </w:r>
      <w:r>
        <w:rPr>
          <w:rFonts w:ascii="宋体" w:hAnsi="宋体"/>
          <w:color w:val="auto"/>
          <w:szCs w:val="32"/>
          <w:u w:val="single"/>
        </w:rPr>
        <w:t xml:space="preserve"> </w:t>
      </w:r>
      <w:r>
        <w:rPr>
          <w:rFonts w:hint="eastAsia" w:ascii="宋体" w:hAnsi="宋体"/>
          <w:color w:val="auto"/>
          <w:szCs w:val="32"/>
          <w:u w:val="single"/>
        </w:rPr>
        <w:t>工程竣工验收合格一周内</w:t>
      </w:r>
      <w:r>
        <w:rPr>
          <w:rFonts w:ascii="宋体" w:hAnsi="宋体"/>
          <w:color w:val="auto"/>
          <w:szCs w:val="32"/>
          <w:u w:val="single"/>
        </w:rPr>
        <w:t xml:space="preserve">  </w:t>
      </w:r>
      <w:r>
        <w:rPr>
          <w:rFonts w:hint="eastAsia" w:ascii="宋体" w:hAnsi="宋体"/>
          <w:color w:val="auto"/>
          <w:kern w:val="0"/>
          <w:szCs w:val="32"/>
        </w:rPr>
        <w:t>。</w:t>
      </w:r>
    </w:p>
    <w:p w14:paraId="6865DE18">
      <w:pPr>
        <w:keepNext/>
        <w:keepLines/>
        <w:spacing w:line="332" w:lineRule="auto"/>
        <w:outlineLvl w:val="3"/>
        <w:rPr>
          <w:rFonts w:ascii="宋体" w:hAnsi="宋体"/>
          <w:b/>
          <w:color w:val="auto"/>
          <w:szCs w:val="32"/>
        </w:rPr>
      </w:pPr>
      <w:bookmarkStart w:id="692" w:name="_Toc351203646"/>
      <w:r>
        <w:rPr>
          <w:rFonts w:ascii="宋体" w:hAnsi="宋体"/>
          <w:b/>
          <w:color w:val="auto"/>
          <w:szCs w:val="32"/>
        </w:rPr>
        <w:t xml:space="preserve">14. </w:t>
      </w:r>
      <w:r>
        <w:rPr>
          <w:rFonts w:hint="eastAsia" w:ascii="宋体" w:hAnsi="宋体"/>
          <w:b/>
          <w:color w:val="auto"/>
          <w:szCs w:val="32"/>
        </w:rPr>
        <w:t>竣工结算</w:t>
      </w:r>
      <w:bookmarkEnd w:id="692"/>
    </w:p>
    <w:p w14:paraId="386BCB17">
      <w:pPr>
        <w:spacing w:line="332" w:lineRule="auto"/>
        <w:ind w:firstLine="420" w:firstLineChars="200"/>
        <w:rPr>
          <w:rFonts w:ascii="宋体" w:hAnsi="宋体"/>
          <w:color w:val="auto"/>
          <w:szCs w:val="32"/>
        </w:rPr>
      </w:pPr>
      <w:r>
        <w:rPr>
          <w:rFonts w:ascii="宋体" w:hAnsi="宋体"/>
          <w:color w:val="auto"/>
          <w:szCs w:val="32"/>
        </w:rPr>
        <w:t xml:space="preserve">14.1 </w:t>
      </w:r>
      <w:r>
        <w:rPr>
          <w:rFonts w:hint="eastAsia" w:ascii="宋体" w:hAnsi="宋体"/>
          <w:color w:val="auto"/>
          <w:szCs w:val="32"/>
        </w:rPr>
        <w:t>竣工结算申请</w:t>
      </w:r>
    </w:p>
    <w:p w14:paraId="08F25F7D">
      <w:pPr>
        <w:spacing w:line="332" w:lineRule="auto"/>
        <w:ind w:firstLine="420" w:firstLineChars="200"/>
        <w:jc w:val="left"/>
        <w:rPr>
          <w:rFonts w:ascii="宋体" w:hAnsi="宋体"/>
          <w:color w:val="auto"/>
          <w:szCs w:val="32"/>
        </w:rPr>
      </w:pPr>
      <w:r>
        <w:rPr>
          <w:rFonts w:hint="eastAsia" w:ascii="宋体" w:hAnsi="宋体"/>
          <w:color w:val="auto"/>
          <w:szCs w:val="32"/>
        </w:rPr>
        <w:t>承包人提交竣工结算申请单的期限：</w:t>
      </w:r>
      <w:r>
        <w:rPr>
          <w:rFonts w:ascii="宋体" w:hAnsi="宋体"/>
          <w:color w:val="auto"/>
          <w:szCs w:val="32"/>
          <w:u w:val="single"/>
        </w:rPr>
        <w:t xml:space="preserve">  </w:t>
      </w:r>
      <w:r>
        <w:rPr>
          <w:rFonts w:hint="eastAsia" w:ascii="宋体" w:hAnsi="宋体"/>
          <w:color w:val="auto"/>
          <w:szCs w:val="32"/>
          <w:u w:val="single"/>
        </w:rPr>
        <w:t>按通用条款执行</w:t>
      </w:r>
      <w:r>
        <w:rPr>
          <w:rFonts w:hint="eastAsia" w:ascii="宋体" w:hAnsi="宋体"/>
          <w:color w:val="auto"/>
          <w:szCs w:val="32"/>
        </w:rPr>
        <w:t>。</w:t>
      </w:r>
    </w:p>
    <w:p w14:paraId="5035FFCC">
      <w:pPr>
        <w:spacing w:line="332" w:lineRule="auto"/>
        <w:ind w:firstLine="420" w:firstLineChars="200"/>
        <w:jc w:val="left"/>
        <w:rPr>
          <w:rFonts w:ascii="宋体" w:hAnsi="宋体"/>
          <w:color w:val="auto"/>
          <w:szCs w:val="32"/>
        </w:rPr>
      </w:pPr>
      <w:r>
        <w:rPr>
          <w:rFonts w:hint="eastAsia" w:ascii="宋体" w:hAnsi="宋体"/>
          <w:color w:val="auto"/>
          <w:szCs w:val="32"/>
        </w:rPr>
        <w:t>竣工结算申请单应包括的内容：</w:t>
      </w:r>
      <w:r>
        <w:rPr>
          <w:rFonts w:hint="eastAsia" w:ascii="宋体" w:hAnsi="宋体"/>
          <w:color w:val="auto"/>
          <w:szCs w:val="32"/>
          <w:u w:val="single"/>
        </w:rPr>
        <w:t>按通用条款执行</w:t>
      </w:r>
      <w:r>
        <w:rPr>
          <w:rFonts w:ascii="宋体" w:hAnsi="宋体"/>
          <w:color w:val="auto"/>
          <w:szCs w:val="32"/>
          <w:u w:val="single"/>
        </w:rPr>
        <w:t xml:space="preserve">  </w:t>
      </w:r>
      <w:r>
        <w:rPr>
          <w:rFonts w:hint="eastAsia" w:ascii="宋体" w:hAnsi="宋体"/>
          <w:color w:val="auto"/>
          <w:szCs w:val="32"/>
        </w:rPr>
        <w:t>。</w:t>
      </w:r>
    </w:p>
    <w:p w14:paraId="5E05F1AE">
      <w:pPr>
        <w:spacing w:line="332" w:lineRule="auto"/>
        <w:ind w:firstLine="420" w:firstLineChars="200"/>
        <w:rPr>
          <w:rFonts w:ascii="宋体" w:hAnsi="宋体"/>
          <w:color w:val="auto"/>
          <w:szCs w:val="32"/>
        </w:rPr>
      </w:pPr>
      <w:r>
        <w:rPr>
          <w:rFonts w:ascii="宋体" w:hAnsi="宋体"/>
          <w:color w:val="auto"/>
          <w:szCs w:val="32"/>
        </w:rPr>
        <w:t xml:space="preserve">14.2 </w:t>
      </w:r>
      <w:r>
        <w:rPr>
          <w:rFonts w:hint="eastAsia" w:ascii="宋体" w:hAnsi="宋体"/>
          <w:color w:val="auto"/>
          <w:szCs w:val="32"/>
        </w:rPr>
        <w:t>竣工结算审核</w:t>
      </w:r>
    </w:p>
    <w:p w14:paraId="0F653777">
      <w:pPr>
        <w:spacing w:line="332" w:lineRule="auto"/>
        <w:ind w:firstLine="420" w:firstLineChars="200"/>
        <w:jc w:val="left"/>
        <w:rPr>
          <w:rFonts w:ascii="宋体" w:hAnsi="宋体"/>
          <w:color w:val="auto"/>
          <w:szCs w:val="32"/>
        </w:rPr>
      </w:pPr>
      <w:r>
        <w:rPr>
          <w:rFonts w:hint="eastAsia" w:ascii="宋体" w:hAnsi="宋体"/>
          <w:color w:val="auto"/>
          <w:szCs w:val="32"/>
        </w:rPr>
        <w:t>发包人审批竣工付款申请单的期限：</w:t>
      </w:r>
      <w:r>
        <w:rPr>
          <w:rFonts w:hint="eastAsia" w:ascii="宋体" w:hAnsi="宋体"/>
          <w:color w:val="auto"/>
          <w:szCs w:val="32"/>
          <w:u w:val="single"/>
        </w:rPr>
        <w:t>发包人应在监理人收到进度付款申请单后的28天内，将进度应付款支付给承包人</w:t>
      </w:r>
      <w:r>
        <w:rPr>
          <w:rFonts w:hint="eastAsia" w:ascii="宋体" w:hAnsi="宋体"/>
          <w:color w:val="auto"/>
          <w:szCs w:val="32"/>
        </w:rPr>
        <w:t>。</w:t>
      </w:r>
    </w:p>
    <w:p w14:paraId="519D2204">
      <w:pPr>
        <w:spacing w:line="332" w:lineRule="auto"/>
        <w:ind w:firstLine="420" w:firstLineChars="200"/>
        <w:jc w:val="left"/>
        <w:rPr>
          <w:rFonts w:ascii="宋体" w:hAnsi="宋体"/>
          <w:color w:val="auto"/>
          <w:szCs w:val="32"/>
        </w:rPr>
      </w:pPr>
      <w:r>
        <w:rPr>
          <w:rFonts w:hint="eastAsia" w:ascii="宋体" w:hAnsi="宋体"/>
          <w:color w:val="auto"/>
          <w:szCs w:val="32"/>
        </w:rPr>
        <w:t>发包人完成竣工付款的期限：</w:t>
      </w:r>
      <w:r>
        <w:rPr>
          <w:rFonts w:ascii="宋体" w:hAnsi="宋体"/>
          <w:color w:val="auto"/>
          <w:szCs w:val="32"/>
          <w:u w:val="single"/>
        </w:rPr>
        <w:t xml:space="preserve"> </w:t>
      </w:r>
      <w:r>
        <w:rPr>
          <w:rFonts w:hint="eastAsia" w:ascii="宋体" w:hAnsi="宋体"/>
          <w:color w:val="auto"/>
          <w:szCs w:val="32"/>
          <w:u w:val="single"/>
        </w:rPr>
        <w:t>根据本项目付款方式</w:t>
      </w:r>
      <w:r>
        <w:rPr>
          <w:rFonts w:ascii="宋体" w:hAnsi="宋体"/>
          <w:color w:val="auto"/>
          <w:szCs w:val="32"/>
          <w:u w:val="single"/>
        </w:rPr>
        <w:t xml:space="preserve">  </w:t>
      </w:r>
      <w:r>
        <w:rPr>
          <w:rFonts w:hint="eastAsia" w:ascii="宋体" w:hAnsi="宋体"/>
          <w:color w:val="auto"/>
          <w:szCs w:val="32"/>
        </w:rPr>
        <w:t>。</w:t>
      </w:r>
    </w:p>
    <w:p w14:paraId="594C3F86">
      <w:pPr>
        <w:spacing w:line="332" w:lineRule="auto"/>
        <w:ind w:firstLine="420" w:firstLineChars="200"/>
        <w:jc w:val="left"/>
        <w:rPr>
          <w:rFonts w:ascii="宋体" w:hAnsi="宋体"/>
          <w:color w:val="auto"/>
          <w:szCs w:val="32"/>
        </w:rPr>
      </w:pPr>
      <w:r>
        <w:rPr>
          <w:rFonts w:hint="eastAsia" w:ascii="宋体" w:hAnsi="宋体"/>
          <w:color w:val="auto"/>
          <w:szCs w:val="32"/>
        </w:rPr>
        <w:t>关于竣工付款证书异议部分复核的方式和程序：</w:t>
      </w:r>
      <w:r>
        <w:rPr>
          <w:rFonts w:ascii="宋体" w:hAnsi="宋体"/>
          <w:color w:val="auto"/>
          <w:szCs w:val="32"/>
          <w:u w:val="single"/>
        </w:rPr>
        <w:t xml:space="preserve"> </w:t>
      </w:r>
      <w:r>
        <w:rPr>
          <w:rFonts w:hint="eastAsia" w:ascii="宋体" w:hAnsi="宋体"/>
          <w:color w:val="auto"/>
          <w:szCs w:val="32"/>
          <w:u w:val="singl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2、发包人应在监理人收到进度付款申请单后的28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color w:val="auto"/>
          <w:szCs w:val="32"/>
        </w:rPr>
        <w:t>。</w:t>
      </w:r>
    </w:p>
    <w:p w14:paraId="64472FB3">
      <w:pPr>
        <w:spacing w:line="332" w:lineRule="auto"/>
        <w:ind w:firstLine="420" w:firstLineChars="200"/>
        <w:rPr>
          <w:rFonts w:ascii="宋体" w:hAnsi="宋体"/>
          <w:color w:val="auto"/>
          <w:szCs w:val="32"/>
        </w:rPr>
      </w:pPr>
      <w:r>
        <w:rPr>
          <w:rFonts w:ascii="宋体" w:hAnsi="宋体"/>
          <w:color w:val="auto"/>
          <w:szCs w:val="32"/>
        </w:rPr>
        <w:t xml:space="preserve">14.4 </w:t>
      </w:r>
      <w:r>
        <w:rPr>
          <w:rFonts w:hint="eastAsia" w:ascii="宋体" w:hAnsi="宋体"/>
          <w:color w:val="auto"/>
          <w:szCs w:val="32"/>
        </w:rPr>
        <w:t>最终结清</w:t>
      </w:r>
    </w:p>
    <w:p w14:paraId="1090187C">
      <w:pPr>
        <w:spacing w:line="332" w:lineRule="auto"/>
        <w:ind w:firstLine="420" w:firstLineChars="200"/>
        <w:jc w:val="left"/>
        <w:rPr>
          <w:rFonts w:ascii="宋体" w:hAnsi="宋体"/>
          <w:color w:val="auto"/>
          <w:kern w:val="0"/>
          <w:szCs w:val="32"/>
        </w:rPr>
      </w:pPr>
      <w:r>
        <w:rPr>
          <w:rFonts w:ascii="宋体" w:hAnsi="宋体"/>
          <w:color w:val="auto"/>
          <w:kern w:val="0"/>
          <w:szCs w:val="32"/>
        </w:rPr>
        <w:t xml:space="preserve">14.4.1 </w:t>
      </w:r>
      <w:r>
        <w:rPr>
          <w:rFonts w:hint="eastAsia" w:ascii="宋体" w:hAnsi="宋体"/>
          <w:color w:val="auto"/>
          <w:kern w:val="0"/>
          <w:szCs w:val="32"/>
        </w:rPr>
        <w:t>最终结清申请单</w:t>
      </w:r>
    </w:p>
    <w:p w14:paraId="045FB4EC">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承包人提交最终结清申请单的份数：</w:t>
      </w:r>
      <w:r>
        <w:rPr>
          <w:rFonts w:hint="eastAsia" w:ascii="宋体" w:hAnsi="宋体"/>
          <w:color w:val="auto"/>
          <w:szCs w:val="32"/>
          <w:u w:val="single"/>
        </w:rPr>
        <w:t>执行通用条款</w:t>
      </w:r>
      <w:r>
        <w:rPr>
          <w:rFonts w:hint="eastAsia" w:ascii="宋体" w:hAnsi="宋体"/>
          <w:color w:val="auto"/>
          <w:szCs w:val="32"/>
        </w:rPr>
        <w:t>。</w:t>
      </w:r>
    </w:p>
    <w:p w14:paraId="4EC40DE0">
      <w:pPr>
        <w:spacing w:line="332" w:lineRule="auto"/>
        <w:ind w:firstLine="420" w:firstLineChars="200"/>
        <w:jc w:val="left"/>
        <w:rPr>
          <w:rFonts w:ascii="宋体" w:hAnsi="宋体"/>
          <w:color w:val="auto"/>
          <w:szCs w:val="32"/>
        </w:rPr>
      </w:pPr>
      <w:r>
        <w:rPr>
          <w:rFonts w:hint="eastAsia" w:ascii="宋体" w:hAnsi="宋体"/>
          <w:color w:val="auto"/>
          <w:kern w:val="0"/>
          <w:szCs w:val="32"/>
        </w:rPr>
        <w:t>承包人提交最终</w:t>
      </w:r>
      <w:r>
        <w:rPr>
          <w:rFonts w:hint="eastAsia" w:ascii="宋体" w:hAnsi="宋体"/>
          <w:color w:val="auto"/>
          <w:kern w:val="0"/>
          <w:szCs w:val="32"/>
          <w:lang w:eastAsia="zh-CN"/>
        </w:rPr>
        <w:t>结清</w:t>
      </w:r>
      <w:r>
        <w:rPr>
          <w:rFonts w:hint="eastAsia" w:ascii="宋体" w:hAnsi="宋体"/>
          <w:color w:val="auto"/>
          <w:kern w:val="0"/>
          <w:szCs w:val="32"/>
        </w:rPr>
        <w:t>申请单的期限：</w:t>
      </w:r>
      <w:r>
        <w:rPr>
          <w:rFonts w:hint="eastAsia" w:ascii="宋体" w:hAnsi="宋体"/>
          <w:color w:val="auto"/>
          <w:szCs w:val="32"/>
          <w:u w:val="single"/>
        </w:rPr>
        <w:t>执行通用条款</w:t>
      </w:r>
      <w:r>
        <w:rPr>
          <w:rFonts w:ascii="宋体" w:hAnsi="宋体"/>
          <w:color w:val="auto"/>
          <w:szCs w:val="32"/>
          <w:u w:val="single"/>
        </w:rPr>
        <w:t xml:space="preserve">   </w:t>
      </w:r>
      <w:r>
        <w:rPr>
          <w:rFonts w:hint="eastAsia" w:ascii="宋体" w:hAnsi="宋体"/>
          <w:color w:val="auto"/>
          <w:szCs w:val="32"/>
        </w:rPr>
        <w:t>。</w:t>
      </w:r>
      <w:r>
        <w:rPr>
          <w:rFonts w:ascii="宋体" w:hAnsi="宋体"/>
          <w:color w:val="auto"/>
          <w:szCs w:val="32"/>
        </w:rPr>
        <w:t xml:space="preserve"> </w:t>
      </w:r>
    </w:p>
    <w:p w14:paraId="3477C6D3">
      <w:pPr>
        <w:spacing w:line="332" w:lineRule="auto"/>
        <w:ind w:firstLine="420" w:firstLineChars="200"/>
        <w:jc w:val="left"/>
        <w:rPr>
          <w:rFonts w:ascii="宋体" w:hAnsi="宋体"/>
          <w:color w:val="auto"/>
          <w:szCs w:val="32"/>
        </w:rPr>
      </w:pPr>
      <w:r>
        <w:rPr>
          <w:rFonts w:ascii="宋体" w:hAnsi="宋体"/>
          <w:color w:val="auto"/>
          <w:szCs w:val="32"/>
        </w:rPr>
        <w:t xml:space="preserve">14.4.2 </w:t>
      </w:r>
      <w:r>
        <w:rPr>
          <w:rFonts w:hint="eastAsia" w:ascii="宋体" w:hAnsi="宋体"/>
          <w:color w:val="auto"/>
          <w:szCs w:val="32"/>
        </w:rPr>
        <w:t>最终结清证书和支付</w:t>
      </w:r>
    </w:p>
    <w:p w14:paraId="3108F6BA">
      <w:pPr>
        <w:spacing w:line="332" w:lineRule="auto"/>
        <w:ind w:firstLine="420" w:firstLineChars="200"/>
        <w:jc w:val="left"/>
        <w:rPr>
          <w:rFonts w:ascii="宋体" w:hAnsi="宋体"/>
          <w:color w:val="auto"/>
          <w:szCs w:val="32"/>
          <w:u w:val="single"/>
        </w:rPr>
      </w:pPr>
      <w:r>
        <w:rPr>
          <w:rFonts w:hint="eastAsia" w:ascii="宋体" w:hAnsi="宋体"/>
          <w:color w:val="auto"/>
          <w:szCs w:val="32"/>
        </w:rPr>
        <w:t>（</w:t>
      </w:r>
      <w:r>
        <w:rPr>
          <w:rFonts w:ascii="宋体" w:hAnsi="宋体"/>
          <w:color w:val="auto"/>
          <w:szCs w:val="32"/>
        </w:rPr>
        <w:t>1</w:t>
      </w:r>
      <w:r>
        <w:rPr>
          <w:rFonts w:hint="eastAsia" w:ascii="宋体" w:hAnsi="宋体"/>
          <w:color w:val="auto"/>
          <w:szCs w:val="32"/>
        </w:rPr>
        <w:t>）发包人完成最终结清申请单的审批并颁发最终结清证书的期限：</w:t>
      </w:r>
      <w:r>
        <w:rPr>
          <w:rFonts w:ascii="宋体" w:hAnsi="宋体"/>
          <w:color w:val="auto"/>
          <w:szCs w:val="32"/>
          <w:u w:val="single"/>
        </w:rPr>
        <w:t xml:space="preserve"> </w:t>
      </w:r>
      <w:r>
        <w:rPr>
          <w:rFonts w:hint="eastAsia" w:ascii="宋体" w:hAnsi="宋体"/>
          <w:color w:val="auto"/>
          <w:szCs w:val="32"/>
          <w:u w:val="single"/>
        </w:rPr>
        <w:t>发包人在收到承包人最终结清申请单后完成审批。承包人承诺及时对工程审计结果进行确认或提出附有佐证材料的有效异议，如因承包人原因一周内未确认审计结果或提出有效异议，影响结算审计进程的，视为认可审计结果，发包人有权直接以审计单位确认的审计结果与承包人进行工程款结算。</w:t>
      </w:r>
    </w:p>
    <w:p w14:paraId="654EB333">
      <w:pPr>
        <w:spacing w:line="332" w:lineRule="auto"/>
        <w:ind w:firstLine="420" w:firstLineChars="200"/>
        <w:jc w:val="left"/>
        <w:rPr>
          <w:rFonts w:ascii="宋体" w:hAnsi="宋体"/>
          <w:color w:val="auto"/>
          <w:szCs w:val="32"/>
        </w:rPr>
      </w:pPr>
      <w:r>
        <w:rPr>
          <w:rFonts w:hint="eastAsia" w:ascii="宋体" w:hAnsi="宋体"/>
          <w:color w:val="auto"/>
          <w:szCs w:val="32"/>
        </w:rPr>
        <w:t>（</w:t>
      </w:r>
      <w:r>
        <w:rPr>
          <w:rFonts w:ascii="宋体" w:hAnsi="宋体"/>
          <w:color w:val="auto"/>
          <w:szCs w:val="32"/>
        </w:rPr>
        <w:t>2</w:t>
      </w:r>
      <w:r>
        <w:rPr>
          <w:rFonts w:hint="eastAsia" w:ascii="宋体" w:hAnsi="宋体"/>
          <w:color w:val="auto"/>
          <w:szCs w:val="32"/>
        </w:rPr>
        <w:t>）发包人完成支付的期限：</w:t>
      </w:r>
      <w:r>
        <w:rPr>
          <w:rFonts w:hint="eastAsia" w:ascii="宋体" w:hAnsi="宋体"/>
          <w:color w:val="auto"/>
          <w:szCs w:val="32"/>
          <w:u w:val="single"/>
        </w:rPr>
        <w:t>执行通用条款</w:t>
      </w:r>
      <w:r>
        <w:rPr>
          <w:rFonts w:ascii="宋体" w:hAnsi="宋体"/>
          <w:color w:val="auto"/>
          <w:szCs w:val="32"/>
          <w:u w:val="single"/>
        </w:rPr>
        <w:t xml:space="preserve"> </w:t>
      </w:r>
      <w:r>
        <w:rPr>
          <w:rFonts w:hint="eastAsia" w:ascii="宋体" w:hAnsi="宋体"/>
          <w:color w:val="auto"/>
          <w:szCs w:val="32"/>
        </w:rPr>
        <w:t>。</w:t>
      </w:r>
    </w:p>
    <w:bookmarkEnd w:id="679"/>
    <w:bookmarkEnd w:id="680"/>
    <w:bookmarkEnd w:id="681"/>
    <w:bookmarkEnd w:id="682"/>
    <w:bookmarkEnd w:id="683"/>
    <w:bookmarkEnd w:id="684"/>
    <w:bookmarkEnd w:id="685"/>
    <w:bookmarkEnd w:id="691"/>
    <w:p w14:paraId="13821569">
      <w:pPr>
        <w:keepNext/>
        <w:keepLines/>
        <w:spacing w:line="332" w:lineRule="auto"/>
        <w:outlineLvl w:val="3"/>
        <w:rPr>
          <w:rFonts w:ascii="宋体" w:hAnsi="宋体"/>
          <w:b/>
          <w:color w:val="auto"/>
          <w:szCs w:val="32"/>
        </w:rPr>
      </w:pPr>
      <w:bookmarkStart w:id="693" w:name="_Toc351203647"/>
      <w:bookmarkStart w:id="694" w:name="_Toc267251483"/>
      <w:bookmarkStart w:id="695" w:name="_Toc267251484"/>
      <w:bookmarkStart w:id="696" w:name="_Toc267251482"/>
      <w:bookmarkStart w:id="697" w:name="_Toc267251485"/>
      <w:bookmarkStart w:id="698" w:name="_Toc267251486"/>
      <w:bookmarkStart w:id="699" w:name="_Toc267251490"/>
      <w:bookmarkStart w:id="700" w:name="_Toc267251488"/>
      <w:bookmarkStart w:id="701" w:name="_Toc267251489"/>
      <w:bookmarkStart w:id="702" w:name="_Toc267251493"/>
      <w:bookmarkStart w:id="703" w:name="_Toc267251497"/>
      <w:bookmarkStart w:id="704" w:name="_Toc267251495"/>
      <w:bookmarkStart w:id="705" w:name="_Toc267251496"/>
      <w:bookmarkStart w:id="706" w:name="_Toc267251499"/>
      <w:bookmarkStart w:id="707" w:name="_Toc267251492"/>
      <w:bookmarkStart w:id="708" w:name="_Toc267251503"/>
      <w:bookmarkStart w:id="709" w:name="_Toc267251491"/>
      <w:bookmarkStart w:id="710" w:name="_Toc267251494"/>
      <w:bookmarkStart w:id="711" w:name="_Toc267251502"/>
      <w:bookmarkStart w:id="712" w:name="_Toc267251498"/>
      <w:bookmarkStart w:id="713" w:name="_Toc267251501"/>
      <w:bookmarkStart w:id="714" w:name="_Toc267251504"/>
      <w:bookmarkStart w:id="715" w:name="_Toc267251506"/>
      <w:bookmarkStart w:id="716" w:name="_Toc267251507"/>
      <w:bookmarkStart w:id="717" w:name="_Toc267251508"/>
      <w:bookmarkStart w:id="718" w:name="_Toc267251513"/>
      <w:bookmarkStart w:id="719" w:name="_Toc267251514"/>
      <w:bookmarkStart w:id="720" w:name="_Toc267251515"/>
      <w:bookmarkStart w:id="721" w:name="_Toc267251511"/>
      <w:bookmarkStart w:id="722" w:name="_Toc267251510"/>
      <w:bookmarkStart w:id="723" w:name="_Toc267251509"/>
      <w:r>
        <w:rPr>
          <w:rFonts w:ascii="宋体" w:hAnsi="宋体"/>
          <w:b/>
          <w:color w:val="auto"/>
          <w:szCs w:val="32"/>
        </w:rPr>
        <w:t xml:space="preserve">15. </w:t>
      </w:r>
      <w:r>
        <w:rPr>
          <w:rFonts w:hint="eastAsia" w:ascii="宋体" w:hAnsi="宋体"/>
          <w:b/>
          <w:color w:val="auto"/>
          <w:szCs w:val="32"/>
        </w:rPr>
        <w:t>缺陷责任期与保修</w:t>
      </w:r>
      <w:bookmarkEnd w:id="693"/>
    </w:p>
    <w:p w14:paraId="3AF6A113">
      <w:pPr>
        <w:spacing w:line="332" w:lineRule="auto"/>
        <w:ind w:firstLine="420" w:firstLineChars="200"/>
        <w:rPr>
          <w:rFonts w:ascii="宋体" w:hAnsi="宋体"/>
          <w:color w:val="auto"/>
          <w:szCs w:val="32"/>
        </w:rPr>
      </w:pPr>
      <w:r>
        <w:rPr>
          <w:rFonts w:ascii="宋体" w:hAnsi="宋体"/>
          <w:color w:val="auto"/>
          <w:szCs w:val="32"/>
        </w:rPr>
        <w:t>15.2</w:t>
      </w:r>
      <w:r>
        <w:rPr>
          <w:rFonts w:hint="eastAsia" w:ascii="宋体" w:hAnsi="宋体"/>
          <w:color w:val="auto"/>
          <w:szCs w:val="32"/>
        </w:rPr>
        <w:t>缺陷责任期</w:t>
      </w:r>
      <w:bookmarkEnd w:id="694"/>
    </w:p>
    <w:p w14:paraId="7F01794F">
      <w:pPr>
        <w:spacing w:line="332" w:lineRule="auto"/>
        <w:ind w:firstLine="420" w:firstLineChars="200"/>
        <w:jc w:val="left"/>
        <w:rPr>
          <w:rFonts w:ascii="宋体" w:hAnsi="宋体"/>
          <w:color w:val="auto"/>
          <w:szCs w:val="32"/>
        </w:rPr>
      </w:pPr>
      <w:r>
        <w:rPr>
          <w:rFonts w:hint="eastAsia" w:ascii="宋体" w:hAnsi="宋体"/>
          <w:color w:val="auto"/>
          <w:szCs w:val="32"/>
        </w:rPr>
        <w:t>缺陷责任期的具体期限：</w:t>
      </w:r>
      <w:r>
        <w:rPr>
          <w:rFonts w:hint="eastAsia" w:ascii="宋体" w:hAnsi="宋体"/>
          <w:color w:val="auto"/>
          <w:szCs w:val="32"/>
          <w:u w:val="single"/>
        </w:rPr>
        <w:t>工程通过竣工验收之日起24个月</w:t>
      </w:r>
      <w:r>
        <w:rPr>
          <w:rFonts w:ascii="宋体" w:hAnsi="宋体"/>
          <w:color w:val="auto"/>
          <w:szCs w:val="32"/>
          <w:u w:val="single"/>
        </w:rPr>
        <w:t xml:space="preserve">   </w:t>
      </w:r>
      <w:r>
        <w:rPr>
          <w:rFonts w:hint="eastAsia" w:ascii="宋体" w:hAnsi="宋体"/>
          <w:color w:val="auto"/>
          <w:szCs w:val="32"/>
        </w:rPr>
        <w:t>。</w:t>
      </w:r>
    </w:p>
    <w:p w14:paraId="4226161D">
      <w:pPr>
        <w:spacing w:line="332" w:lineRule="auto"/>
        <w:ind w:firstLine="420" w:firstLineChars="200"/>
        <w:rPr>
          <w:rFonts w:ascii="宋体" w:hAnsi="宋体"/>
          <w:color w:val="auto"/>
          <w:szCs w:val="32"/>
        </w:rPr>
      </w:pPr>
      <w:r>
        <w:rPr>
          <w:rFonts w:ascii="宋体" w:hAnsi="宋体"/>
          <w:color w:val="auto"/>
          <w:szCs w:val="32"/>
        </w:rPr>
        <w:t xml:space="preserve">15.3 </w:t>
      </w:r>
      <w:r>
        <w:rPr>
          <w:rFonts w:hint="eastAsia" w:ascii="宋体" w:hAnsi="宋体"/>
          <w:color w:val="auto"/>
          <w:szCs w:val="32"/>
        </w:rPr>
        <w:t>质量保证金</w:t>
      </w:r>
    </w:p>
    <w:p w14:paraId="6CD09ED8">
      <w:pPr>
        <w:spacing w:line="332" w:lineRule="auto"/>
        <w:ind w:firstLine="420" w:firstLineChars="200"/>
        <w:jc w:val="left"/>
        <w:rPr>
          <w:rFonts w:ascii="宋体" w:hAnsi="宋体"/>
          <w:color w:val="auto"/>
          <w:szCs w:val="32"/>
        </w:rPr>
      </w:pPr>
      <w:r>
        <w:rPr>
          <w:rFonts w:hint="eastAsia" w:ascii="宋体" w:hAnsi="宋体"/>
          <w:color w:val="auto"/>
          <w:szCs w:val="32"/>
        </w:rPr>
        <w:t>关于是否扣留质量保证金的约定：</w:t>
      </w:r>
      <w:r>
        <w:rPr>
          <w:rFonts w:ascii="宋体" w:hAnsi="宋体"/>
          <w:color w:val="auto"/>
          <w:szCs w:val="32"/>
          <w:u w:val="single"/>
        </w:rPr>
        <w:t xml:space="preserve">  </w:t>
      </w:r>
      <w:r>
        <w:rPr>
          <w:rFonts w:hint="eastAsia" w:ascii="宋体" w:hAnsi="宋体"/>
          <w:color w:val="auto"/>
          <w:szCs w:val="32"/>
          <w:u w:val="single"/>
        </w:rPr>
        <w:t>是</w:t>
      </w:r>
      <w:r>
        <w:rPr>
          <w:rFonts w:ascii="宋体" w:hAnsi="宋体"/>
          <w:color w:val="auto"/>
          <w:szCs w:val="32"/>
          <w:u w:val="single"/>
        </w:rPr>
        <w:t xml:space="preserve">  </w:t>
      </w:r>
      <w:r>
        <w:rPr>
          <w:rFonts w:hint="eastAsia" w:ascii="宋体" w:hAnsi="宋体"/>
          <w:color w:val="auto"/>
          <w:szCs w:val="32"/>
        </w:rPr>
        <w:t>。在工程项目竣工前，承包人按专用合同条款第</w:t>
      </w:r>
      <w:r>
        <w:rPr>
          <w:rFonts w:ascii="宋体" w:hAnsi="宋体"/>
          <w:color w:val="auto"/>
          <w:szCs w:val="32"/>
        </w:rPr>
        <w:t>3.7</w:t>
      </w:r>
      <w:r>
        <w:rPr>
          <w:rFonts w:hint="eastAsia" w:ascii="宋体" w:hAnsi="宋体"/>
          <w:color w:val="auto"/>
          <w:szCs w:val="32"/>
        </w:rPr>
        <w:t>条提供履约担保的，发包人不得同时预留工程质量保证金。</w:t>
      </w:r>
    </w:p>
    <w:p w14:paraId="66670B84">
      <w:pPr>
        <w:spacing w:line="332" w:lineRule="auto"/>
        <w:ind w:firstLine="420" w:firstLineChars="200"/>
        <w:jc w:val="left"/>
        <w:rPr>
          <w:rFonts w:ascii="宋体" w:hAnsi="宋体"/>
          <w:color w:val="auto"/>
          <w:szCs w:val="32"/>
        </w:rPr>
      </w:pPr>
      <w:r>
        <w:rPr>
          <w:rFonts w:ascii="宋体" w:hAnsi="宋体"/>
          <w:color w:val="auto"/>
          <w:szCs w:val="32"/>
        </w:rPr>
        <w:t xml:space="preserve">15.3.1 </w:t>
      </w:r>
      <w:r>
        <w:rPr>
          <w:rFonts w:hint="eastAsia" w:ascii="宋体" w:hAnsi="宋体"/>
          <w:color w:val="auto"/>
          <w:szCs w:val="32"/>
        </w:rPr>
        <w:t>承包人提供质量保证金的方式</w:t>
      </w:r>
    </w:p>
    <w:p w14:paraId="23674CE5">
      <w:pPr>
        <w:spacing w:line="332" w:lineRule="auto"/>
        <w:ind w:firstLine="420" w:firstLineChars="200"/>
        <w:jc w:val="left"/>
        <w:rPr>
          <w:rFonts w:ascii="宋体" w:hAnsi="宋体"/>
          <w:color w:val="auto"/>
          <w:szCs w:val="32"/>
        </w:rPr>
      </w:pPr>
      <w:r>
        <w:rPr>
          <w:rFonts w:hint="eastAsia" w:ascii="宋体" w:hAnsi="宋体"/>
          <w:color w:val="auto"/>
          <w:szCs w:val="32"/>
        </w:rPr>
        <w:t>质量保证金采用以下第</w:t>
      </w:r>
      <w:r>
        <w:rPr>
          <w:rFonts w:ascii="宋体" w:hAnsi="宋体"/>
          <w:color w:val="auto"/>
          <w:szCs w:val="32"/>
          <w:u w:val="single"/>
        </w:rPr>
        <w:t xml:space="preserve">  </w:t>
      </w:r>
      <w:r>
        <w:rPr>
          <w:rFonts w:hint="eastAsia" w:ascii="宋体" w:hAnsi="宋体"/>
          <w:color w:val="auto"/>
          <w:szCs w:val="32"/>
          <w:u w:val="single"/>
        </w:rPr>
        <w:t>3</w:t>
      </w:r>
      <w:r>
        <w:rPr>
          <w:rFonts w:ascii="宋体" w:hAnsi="宋体"/>
          <w:color w:val="auto"/>
          <w:szCs w:val="32"/>
          <w:u w:val="single"/>
        </w:rPr>
        <w:t xml:space="preserve">   </w:t>
      </w:r>
      <w:r>
        <w:rPr>
          <w:rFonts w:hint="eastAsia" w:ascii="宋体" w:hAnsi="宋体"/>
          <w:color w:val="auto"/>
          <w:szCs w:val="32"/>
        </w:rPr>
        <w:t>种方式：</w:t>
      </w:r>
    </w:p>
    <w:p w14:paraId="3CD5A02C">
      <w:pPr>
        <w:autoSpaceDE w:val="0"/>
        <w:autoSpaceDN w:val="0"/>
        <w:adjustRightInd w:val="0"/>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1</w:t>
      </w:r>
      <w:r>
        <w:rPr>
          <w:rFonts w:hint="eastAsia" w:ascii="宋体" w:hAnsi="宋体"/>
          <w:color w:val="auto"/>
          <w:kern w:val="0"/>
          <w:szCs w:val="32"/>
        </w:rPr>
        <w:t>）质量保证金保函，保证金额为：</w:t>
      </w:r>
      <w:r>
        <w:rPr>
          <w:rFonts w:ascii="宋体" w:hAnsi="宋体"/>
          <w:color w:val="auto"/>
          <w:kern w:val="0"/>
          <w:szCs w:val="32"/>
          <w:u w:val="single"/>
        </w:rPr>
        <w:t xml:space="preserve">                   </w:t>
      </w:r>
      <w:r>
        <w:rPr>
          <w:rFonts w:hint="eastAsia" w:ascii="宋体" w:hAnsi="宋体"/>
          <w:color w:val="auto"/>
          <w:kern w:val="0"/>
          <w:szCs w:val="32"/>
        </w:rPr>
        <w:t>；</w:t>
      </w:r>
      <w:r>
        <w:rPr>
          <w:rFonts w:ascii="宋体" w:hAnsi="宋体"/>
          <w:color w:val="auto"/>
          <w:kern w:val="0"/>
          <w:szCs w:val="32"/>
        </w:rPr>
        <w:t xml:space="preserve"> </w:t>
      </w:r>
    </w:p>
    <w:p w14:paraId="4867487C">
      <w:pPr>
        <w:autoSpaceDE w:val="0"/>
        <w:autoSpaceDN w:val="0"/>
        <w:adjustRightInd w:val="0"/>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2</w:t>
      </w:r>
      <w:r>
        <w:rPr>
          <w:rFonts w:hint="eastAsia" w:ascii="宋体" w:hAnsi="宋体"/>
          <w:color w:val="auto"/>
          <w:kern w:val="0"/>
          <w:szCs w:val="32"/>
        </w:rPr>
        <w:t>）</w:t>
      </w:r>
      <w:r>
        <w:rPr>
          <w:rFonts w:ascii="宋体" w:hAnsi="宋体"/>
          <w:color w:val="auto"/>
          <w:kern w:val="0"/>
          <w:szCs w:val="32"/>
          <w:u w:val="single"/>
        </w:rPr>
        <w:t xml:space="preserve">      </w:t>
      </w:r>
      <w:r>
        <w:rPr>
          <w:rFonts w:ascii="宋体" w:hAnsi="宋体"/>
          <w:color w:val="auto"/>
          <w:kern w:val="0"/>
          <w:szCs w:val="32"/>
        </w:rPr>
        <w:t>%</w:t>
      </w:r>
      <w:r>
        <w:rPr>
          <w:rFonts w:hint="eastAsia" w:ascii="宋体" w:hAnsi="宋体"/>
          <w:color w:val="auto"/>
          <w:kern w:val="0"/>
          <w:szCs w:val="32"/>
        </w:rPr>
        <w:t>的工程款；</w:t>
      </w:r>
    </w:p>
    <w:p w14:paraId="731928C6">
      <w:pPr>
        <w:spacing w:line="332" w:lineRule="auto"/>
        <w:ind w:firstLine="420" w:firstLineChars="200"/>
        <w:jc w:val="left"/>
        <w:rPr>
          <w:rFonts w:ascii="宋体" w:hAnsi="宋体"/>
          <w:color w:val="auto"/>
          <w:szCs w:val="32"/>
          <w:u w:val="single"/>
        </w:rPr>
      </w:pPr>
      <w:r>
        <w:rPr>
          <w:rFonts w:hint="eastAsia" w:ascii="宋体" w:hAnsi="宋体"/>
          <w:color w:val="auto"/>
          <w:kern w:val="0"/>
          <w:szCs w:val="32"/>
        </w:rPr>
        <w:t>（</w:t>
      </w:r>
      <w:r>
        <w:rPr>
          <w:rFonts w:ascii="宋体" w:hAnsi="宋体"/>
          <w:color w:val="auto"/>
          <w:kern w:val="0"/>
          <w:szCs w:val="32"/>
        </w:rPr>
        <w:t>3</w:t>
      </w:r>
      <w:r>
        <w:rPr>
          <w:rFonts w:hint="eastAsia" w:ascii="宋体" w:hAnsi="宋体"/>
          <w:color w:val="auto"/>
          <w:kern w:val="0"/>
          <w:szCs w:val="32"/>
        </w:rPr>
        <w:t>）其他方式：</w:t>
      </w:r>
      <w:r>
        <w:rPr>
          <w:rFonts w:ascii="宋体" w:hAnsi="宋体"/>
          <w:color w:val="auto"/>
          <w:kern w:val="0"/>
          <w:szCs w:val="32"/>
          <w:u w:val="single"/>
        </w:rPr>
        <w:t xml:space="preserve"> </w:t>
      </w:r>
      <w:r>
        <w:rPr>
          <w:rFonts w:hint="eastAsia" w:ascii="宋体" w:hAnsi="宋体"/>
          <w:color w:val="auto"/>
          <w:szCs w:val="32"/>
          <w:u w:val="single"/>
        </w:rPr>
        <w:t xml:space="preserve">发包人按工程价款结算总额的3%预留工程质量保修金，待缺陷责任期满后无息返还 </w:t>
      </w:r>
      <w:r>
        <w:rPr>
          <w:rFonts w:ascii="宋体" w:hAnsi="宋体"/>
          <w:color w:val="auto"/>
          <w:kern w:val="0"/>
          <w:szCs w:val="32"/>
          <w:u w:val="single"/>
        </w:rPr>
        <w:t xml:space="preserve"> </w:t>
      </w:r>
      <w:r>
        <w:rPr>
          <w:rFonts w:hint="eastAsia" w:ascii="宋体" w:hAnsi="宋体"/>
          <w:color w:val="auto"/>
          <w:kern w:val="0"/>
          <w:szCs w:val="32"/>
        </w:rPr>
        <w:t>。</w:t>
      </w:r>
    </w:p>
    <w:p w14:paraId="1D0EF8DD">
      <w:pPr>
        <w:spacing w:line="332" w:lineRule="auto"/>
        <w:ind w:firstLine="420" w:firstLineChars="200"/>
        <w:jc w:val="left"/>
        <w:rPr>
          <w:rFonts w:ascii="宋体" w:hAnsi="宋体"/>
          <w:color w:val="auto"/>
          <w:szCs w:val="32"/>
        </w:rPr>
      </w:pPr>
      <w:r>
        <w:rPr>
          <w:rFonts w:ascii="宋体" w:hAnsi="宋体"/>
          <w:color w:val="auto"/>
          <w:szCs w:val="32"/>
        </w:rPr>
        <w:t xml:space="preserve">15.3.2 </w:t>
      </w:r>
      <w:r>
        <w:rPr>
          <w:rFonts w:hint="eastAsia" w:ascii="宋体" w:hAnsi="宋体"/>
          <w:color w:val="auto"/>
          <w:szCs w:val="32"/>
        </w:rPr>
        <w:t>质量保证金的扣留</w:t>
      </w:r>
      <w:r>
        <w:rPr>
          <w:rFonts w:ascii="宋体" w:hAnsi="宋体"/>
          <w:color w:val="auto"/>
          <w:szCs w:val="32"/>
        </w:rPr>
        <w:t xml:space="preserve"> </w:t>
      </w:r>
    </w:p>
    <w:p w14:paraId="4578BC08">
      <w:pPr>
        <w:spacing w:line="332" w:lineRule="auto"/>
        <w:ind w:firstLine="420" w:firstLineChars="200"/>
        <w:jc w:val="left"/>
        <w:rPr>
          <w:rFonts w:ascii="宋体" w:hAnsi="宋体"/>
          <w:color w:val="auto"/>
          <w:szCs w:val="32"/>
        </w:rPr>
      </w:pPr>
      <w:r>
        <w:rPr>
          <w:rFonts w:hint="eastAsia" w:ascii="宋体" w:hAnsi="宋体"/>
          <w:color w:val="auto"/>
          <w:szCs w:val="32"/>
        </w:rPr>
        <w:t>质量保证金的扣留采取以下第</w:t>
      </w:r>
      <w:r>
        <w:rPr>
          <w:rFonts w:ascii="宋体" w:hAnsi="宋体"/>
          <w:color w:val="auto"/>
          <w:szCs w:val="32"/>
          <w:u w:val="single"/>
        </w:rPr>
        <w:t xml:space="preserve">  </w:t>
      </w:r>
      <w:r>
        <w:rPr>
          <w:rFonts w:hint="eastAsia" w:ascii="宋体" w:hAnsi="宋体"/>
          <w:color w:val="auto"/>
          <w:szCs w:val="32"/>
          <w:u w:val="single"/>
        </w:rPr>
        <w:t>2</w:t>
      </w:r>
      <w:r>
        <w:rPr>
          <w:rFonts w:ascii="宋体" w:hAnsi="宋体"/>
          <w:color w:val="auto"/>
          <w:szCs w:val="32"/>
          <w:u w:val="single"/>
        </w:rPr>
        <w:t xml:space="preserve">  </w:t>
      </w:r>
      <w:r>
        <w:rPr>
          <w:rFonts w:hint="eastAsia" w:ascii="宋体" w:hAnsi="宋体"/>
          <w:color w:val="auto"/>
          <w:szCs w:val="32"/>
        </w:rPr>
        <w:t>种方式：</w:t>
      </w:r>
    </w:p>
    <w:p w14:paraId="4332EF8C">
      <w:pPr>
        <w:autoSpaceDE w:val="0"/>
        <w:autoSpaceDN w:val="0"/>
        <w:adjustRightInd w:val="0"/>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1</w:t>
      </w:r>
      <w:r>
        <w:rPr>
          <w:rFonts w:hint="eastAsia" w:ascii="宋体" w:hAnsi="宋体"/>
          <w:color w:val="auto"/>
          <w:kern w:val="0"/>
          <w:szCs w:val="32"/>
        </w:rPr>
        <w:t>）在支付工程进度款时逐次扣留，在此情形下，质量保证金的计算基数不包括预付款的支付、扣回以及价格调整的金额；</w:t>
      </w:r>
    </w:p>
    <w:p w14:paraId="08C73EB7">
      <w:pPr>
        <w:spacing w:line="332" w:lineRule="auto"/>
        <w:ind w:firstLine="424" w:firstLineChars="202"/>
        <w:rPr>
          <w:rFonts w:ascii="宋体" w:hAnsi="宋体"/>
          <w:color w:val="auto"/>
        </w:rPr>
      </w:pPr>
      <w:r>
        <w:rPr>
          <w:rFonts w:hint="eastAsia" w:ascii="宋体" w:hAnsi="宋体"/>
          <w:color w:val="auto"/>
        </w:rPr>
        <w:t>（</w:t>
      </w:r>
      <w:r>
        <w:rPr>
          <w:rFonts w:ascii="宋体" w:hAnsi="宋体"/>
          <w:color w:val="auto"/>
        </w:rPr>
        <w:t>2</w:t>
      </w:r>
      <w:r>
        <w:rPr>
          <w:rFonts w:hint="eastAsia" w:ascii="宋体" w:hAnsi="宋体"/>
          <w:color w:val="auto"/>
        </w:rPr>
        <w:t>）工程竣工结算时一次性扣留质量保证金；</w:t>
      </w:r>
    </w:p>
    <w:p w14:paraId="44936DEC">
      <w:pPr>
        <w:autoSpaceDE w:val="0"/>
        <w:autoSpaceDN w:val="0"/>
        <w:adjustRightInd w:val="0"/>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3</w:t>
      </w:r>
      <w:r>
        <w:rPr>
          <w:rFonts w:hint="eastAsia" w:ascii="宋体" w:hAnsi="宋体"/>
          <w:color w:val="auto"/>
          <w:kern w:val="0"/>
          <w:szCs w:val="32"/>
        </w:rPr>
        <w:t>）其他扣留方式：</w:t>
      </w:r>
      <w:r>
        <w:rPr>
          <w:rFonts w:ascii="宋体" w:hAnsi="宋体"/>
          <w:color w:val="auto"/>
          <w:kern w:val="0"/>
          <w:szCs w:val="32"/>
          <w:u w:val="single"/>
        </w:rPr>
        <w:t xml:space="preserve">                 </w:t>
      </w:r>
      <w:r>
        <w:rPr>
          <w:rFonts w:hint="eastAsia" w:ascii="宋体" w:hAnsi="宋体"/>
          <w:color w:val="auto"/>
          <w:kern w:val="0"/>
          <w:szCs w:val="32"/>
          <w:u w:val="single"/>
        </w:rPr>
        <w:t>/</w:t>
      </w:r>
      <w:r>
        <w:rPr>
          <w:rFonts w:ascii="宋体" w:hAnsi="宋体"/>
          <w:color w:val="auto"/>
          <w:kern w:val="0"/>
          <w:szCs w:val="32"/>
          <w:u w:val="single"/>
        </w:rPr>
        <w:t xml:space="preserve">                    </w:t>
      </w:r>
      <w:r>
        <w:rPr>
          <w:rFonts w:hint="eastAsia" w:ascii="宋体" w:hAnsi="宋体"/>
          <w:color w:val="auto"/>
          <w:kern w:val="0"/>
          <w:szCs w:val="32"/>
        </w:rPr>
        <w:t>。</w:t>
      </w:r>
    </w:p>
    <w:p w14:paraId="313CD5A0">
      <w:pPr>
        <w:spacing w:line="332" w:lineRule="auto"/>
        <w:ind w:firstLine="420" w:firstLineChars="200"/>
        <w:jc w:val="left"/>
        <w:rPr>
          <w:rFonts w:ascii="宋体" w:hAnsi="宋体"/>
          <w:color w:val="auto"/>
          <w:szCs w:val="32"/>
        </w:rPr>
      </w:pPr>
      <w:r>
        <w:rPr>
          <w:rFonts w:hint="eastAsia" w:ascii="宋体" w:hAnsi="宋体"/>
          <w:color w:val="auto"/>
          <w:szCs w:val="32"/>
        </w:rPr>
        <w:t>关于质量保证金的补充约定：</w:t>
      </w:r>
      <w:r>
        <w:rPr>
          <w:rFonts w:ascii="宋体" w:hAnsi="宋体"/>
          <w:color w:val="auto"/>
          <w:kern w:val="0"/>
          <w:szCs w:val="32"/>
          <w:u w:val="single"/>
        </w:rPr>
        <w:t xml:space="preserve">  </w:t>
      </w:r>
      <w:r>
        <w:rPr>
          <w:rFonts w:hint="eastAsia" w:ascii="宋体" w:hAnsi="宋体"/>
          <w:color w:val="auto"/>
          <w:kern w:val="0"/>
          <w:szCs w:val="32"/>
          <w:u w:val="single"/>
        </w:rPr>
        <w:t xml:space="preserve">质量保证金不计息  </w:t>
      </w:r>
      <w:r>
        <w:rPr>
          <w:rFonts w:ascii="宋体" w:hAnsi="宋体"/>
          <w:color w:val="auto"/>
          <w:kern w:val="0"/>
          <w:szCs w:val="32"/>
          <w:u w:val="single"/>
        </w:rPr>
        <w:t xml:space="preserve">  </w:t>
      </w:r>
      <w:r>
        <w:rPr>
          <w:rFonts w:hint="eastAsia" w:ascii="宋体" w:hAnsi="宋体"/>
          <w:color w:val="auto"/>
          <w:kern w:val="0"/>
          <w:szCs w:val="32"/>
        </w:rPr>
        <w:t>。</w:t>
      </w:r>
    </w:p>
    <w:bookmarkEnd w:id="695"/>
    <w:bookmarkEnd w:id="696"/>
    <w:p w14:paraId="041E1454">
      <w:pPr>
        <w:spacing w:line="332" w:lineRule="auto"/>
        <w:ind w:firstLine="420" w:firstLineChars="200"/>
        <w:rPr>
          <w:rFonts w:ascii="宋体" w:hAnsi="宋体"/>
          <w:color w:val="auto"/>
          <w:szCs w:val="32"/>
        </w:rPr>
      </w:pPr>
      <w:r>
        <w:rPr>
          <w:rFonts w:ascii="宋体" w:hAnsi="宋体"/>
          <w:color w:val="auto"/>
          <w:szCs w:val="32"/>
        </w:rPr>
        <w:t>15.4</w:t>
      </w:r>
      <w:r>
        <w:rPr>
          <w:rFonts w:hint="eastAsia" w:ascii="宋体" w:hAnsi="宋体"/>
          <w:color w:val="auto"/>
          <w:szCs w:val="32"/>
        </w:rPr>
        <w:t>保修</w:t>
      </w:r>
    </w:p>
    <w:bookmarkEnd w:id="697"/>
    <w:p w14:paraId="6E3B5982">
      <w:pPr>
        <w:spacing w:line="332" w:lineRule="auto"/>
        <w:ind w:firstLine="409" w:firstLineChars="195"/>
        <w:jc w:val="left"/>
        <w:rPr>
          <w:rFonts w:ascii="宋体" w:hAnsi="宋体"/>
          <w:color w:val="auto"/>
          <w:szCs w:val="32"/>
        </w:rPr>
      </w:pPr>
      <w:r>
        <w:rPr>
          <w:rFonts w:ascii="宋体" w:hAnsi="宋体"/>
          <w:color w:val="auto"/>
          <w:szCs w:val="32"/>
        </w:rPr>
        <w:t xml:space="preserve">15.4.1 </w:t>
      </w:r>
      <w:r>
        <w:rPr>
          <w:rFonts w:hint="eastAsia" w:ascii="宋体" w:hAnsi="宋体"/>
          <w:color w:val="auto"/>
          <w:szCs w:val="32"/>
        </w:rPr>
        <w:t>保修责任</w:t>
      </w:r>
    </w:p>
    <w:p w14:paraId="389F4B7E">
      <w:pPr>
        <w:spacing w:line="332" w:lineRule="auto"/>
        <w:ind w:firstLine="420" w:firstLineChars="200"/>
        <w:jc w:val="left"/>
        <w:rPr>
          <w:rFonts w:ascii="宋体" w:hAnsi="宋体"/>
          <w:color w:val="auto"/>
          <w:kern w:val="0"/>
          <w:szCs w:val="32"/>
          <w:u w:val="single"/>
        </w:rPr>
      </w:pPr>
      <w:r>
        <w:rPr>
          <w:rFonts w:hint="eastAsia" w:ascii="宋体" w:hAnsi="宋体"/>
          <w:color w:val="auto"/>
          <w:szCs w:val="32"/>
        </w:rPr>
        <w:t>工程保修期为：</w:t>
      </w:r>
      <w:r>
        <w:rPr>
          <w:rFonts w:hint="eastAsia" w:ascii="宋体" w:hAnsi="宋体"/>
          <w:color w:val="auto"/>
          <w:kern w:val="0"/>
          <w:szCs w:val="32"/>
          <w:u w:val="single"/>
        </w:rPr>
        <w:t>(1) 工程保修期按相关规范执行，自工程竣工验收合格之日起计。(2)保修期内本合同施工内容出现任何质量、缺陷等问题，由承包方承担维修、更换、退货等所发生的一切实际费用，因工程质量问题造成第三方人身伤害、财产损失的，承包人还应予以赔偿。(3)工程保修期内如出现第三方造成的施工范围内道路、绿化及其他相关设施的损坏。承包人在接到发包人电话 8 小时内须到达现场维修，产生的费用由承包人先行垫付，发包人协同承包人追责。（4）工程保修期内如出现第三方造成的施工范围内道路、绿化及其他相关设施的损坏，如承包人未按时到达现场维修，发包人将委托其他单位进行维修，所产生的费用由承包人承担，如承包人拒绝支付则该费用直接从质保金中扣除。</w:t>
      </w:r>
    </w:p>
    <w:p w14:paraId="41AA6E84">
      <w:pPr>
        <w:spacing w:line="332" w:lineRule="auto"/>
        <w:ind w:firstLine="409" w:firstLineChars="195"/>
        <w:jc w:val="left"/>
        <w:rPr>
          <w:rFonts w:ascii="宋体" w:hAnsi="宋体"/>
          <w:color w:val="auto"/>
          <w:szCs w:val="32"/>
        </w:rPr>
      </w:pPr>
      <w:r>
        <w:rPr>
          <w:rFonts w:ascii="宋体" w:hAnsi="宋体"/>
          <w:color w:val="auto"/>
          <w:szCs w:val="32"/>
        </w:rPr>
        <w:t xml:space="preserve">15.4.3 </w:t>
      </w:r>
      <w:r>
        <w:rPr>
          <w:rFonts w:hint="eastAsia" w:ascii="宋体" w:hAnsi="宋体"/>
          <w:color w:val="auto"/>
          <w:szCs w:val="32"/>
        </w:rPr>
        <w:t>修复通知</w:t>
      </w:r>
    </w:p>
    <w:p w14:paraId="2EC9E514">
      <w:pPr>
        <w:spacing w:line="332" w:lineRule="auto"/>
        <w:ind w:firstLine="409" w:firstLineChars="195"/>
        <w:jc w:val="left"/>
        <w:rPr>
          <w:rFonts w:ascii="宋体" w:hAnsi="宋体"/>
          <w:color w:val="auto"/>
          <w:kern w:val="0"/>
          <w:szCs w:val="32"/>
        </w:rPr>
      </w:pPr>
      <w:r>
        <w:rPr>
          <w:rFonts w:hint="eastAsia" w:ascii="宋体" w:hAnsi="宋体"/>
          <w:color w:val="auto"/>
          <w:kern w:val="0"/>
          <w:szCs w:val="32"/>
        </w:rPr>
        <w:t>承包人收到保修通知并到达工程现场的合理时间：</w:t>
      </w:r>
      <w:r>
        <w:rPr>
          <w:rFonts w:hint="eastAsia" w:ascii="宋体" w:hAnsi="宋体"/>
          <w:color w:val="auto"/>
          <w:kern w:val="0"/>
          <w:szCs w:val="32"/>
          <w:u w:val="single"/>
        </w:rPr>
        <w:t>8小时内</w:t>
      </w:r>
      <w:r>
        <w:rPr>
          <w:rFonts w:hint="eastAsia" w:ascii="宋体" w:hAnsi="宋体"/>
          <w:color w:val="auto"/>
          <w:kern w:val="0"/>
          <w:szCs w:val="32"/>
        </w:rPr>
        <w:t>。</w:t>
      </w:r>
    </w:p>
    <w:bookmarkEnd w:id="698"/>
    <w:bookmarkEnd w:id="699"/>
    <w:bookmarkEnd w:id="700"/>
    <w:bookmarkEnd w:id="701"/>
    <w:p w14:paraId="6D66B16C">
      <w:pPr>
        <w:keepNext/>
        <w:keepLines/>
        <w:spacing w:line="332" w:lineRule="auto"/>
        <w:outlineLvl w:val="3"/>
        <w:rPr>
          <w:rFonts w:ascii="宋体" w:hAnsi="宋体"/>
          <w:b/>
          <w:color w:val="auto"/>
          <w:szCs w:val="32"/>
        </w:rPr>
      </w:pPr>
      <w:bookmarkStart w:id="724" w:name="_Toc351203648"/>
      <w:bookmarkStart w:id="725" w:name="_Toc280868717"/>
      <w:bookmarkStart w:id="726" w:name="_Toc280868718"/>
      <w:r>
        <w:rPr>
          <w:rFonts w:ascii="宋体" w:hAnsi="宋体"/>
          <w:b/>
          <w:color w:val="auto"/>
          <w:szCs w:val="32"/>
        </w:rPr>
        <w:t xml:space="preserve">16. </w:t>
      </w:r>
      <w:r>
        <w:rPr>
          <w:rFonts w:hint="eastAsia" w:ascii="宋体" w:hAnsi="宋体"/>
          <w:b/>
          <w:color w:val="auto"/>
          <w:szCs w:val="32"/>
        </w:rPr>
        <w:t>违约</w:t>
      </w:r>
      <w:bookmarkEnd w:id="724"/>
    </w:p>
    <w:p w14:paraId="3FC6DC75">
      <w:pPr>
        <w:spacing w:line="332" w:lineRule="auto"/>
        <w:ind w:firstLine="420" w:firstLineChars="200"/>
        <w:rPr>
          <w:rFonts w:ascii="宋体" w:hAnsi="宋体"/>
          <w:color w:val="auto"/>
          <w:szCs w:val="32"/>
        </w:rPr>
      </w:pPr>
      <w:r>
        <w:rPr>
          <w:rFonts w:ascii="宋体" w:hAnsi="宋体"/>
          <w:color w:val="auto"/>
          <w:szCs w:val="32"/>
        </w:rPr>
        <w:t xml:space="preserve">16.1 </w:t>
      </w:r>
      <w:r>
        <w:rPr>
          <w:rFonts w:hint="eastAsia" w:ascii="宋体" w:hAnsi="宋体"/>
          <w:color w:val="auto"/>
          <w:szCs w:val="32"/>
        </w:rPr>
        <w:t>发包人违约</w:t>
      </w:r>
    </w:p>
    <w:p w14:paraId="34A8A1BC">
      <w:pPr>
        <w:spacing w:line="332" w:lineRule="auto"/>
        <w:ind w:firstLine="420" w:firstLineChars="200"/>
        <w:jc w:val="left"/>
        <w:rPr>
          <w:rFonts w:ascii="宋体" w:hAnsi="宋体"/>
          <w:color w:val="auto"/>
          <w:szCs w:val="32"/>
        </w:rPr>
      </w:pPr>
      <w:r>
        <w:rPr>
          <w:rFonts w:ascii="宋体" w:hAnsi="宋体"/>
          <w:color w:val="auto"/>
          <w:szCs w:val="32"/>
        </w:rPr>
        <w:t>16.1.1</w:t>
      </w:r>
      <w:r>
        <w:rPr>
          <w:rFonts w:hint="eastAsia" w:ascii="宋体" w:hAnsi="宋体"/>
          <w:color w:val="auto"/>
          <w:szCs w:val="32"/>
        </w:rPr>
        <w:t>发包人违约的情形</w:t>
      </w:r>
    </w:p>
    <w:p w14:paraId="692FAE44">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发包人违约的其他情形：</w:t>
      </w:r>
      <w:r>
        <w:rPr>
          <w:rFonts w:ascii="宋体" w:hAnsi="宋体"/>
          <w:color w:val="auto"/>
          <w:kern w:val="0"/>
          <w:szCs w:val="32"/>
          <w:u w:val="single"/>
        </w:rPr>
        <w:t xml:space="preserve">    </w:t>
      </w:r>
      <w:r>
        <w:rPr>
          <w:rFonts w:hint="eastAsia" w:ascii="宋体" w:hAnsi="宋体"/>
          <w:color w:val="auto"/>
          <w:kern w:val="0"/>
          <w:szCs w:val="32"/>
          <w:u w:val="single"/>
        </w:rPr>
        <w:t>无</w:t>
      </w:r>
      <w:r>
        <w:rPr>
          <w:rFonts w:ascii="宋体" w:hAnsi="宋体"/>
          <w:color w:val="auto"/>
          <w:kern w:val="0"/>
          <w:szCs w:val="32"/>
          <w:u w:val="single"/>
        </w:rPr>
        <w:t xml:space="preserve">      </w:t>
      </w:r>
      <w:r>
        <w:rPr>
          <w:rFonts w:hint="eastAsia" w:ascii="宋体" w:hAnsi="宋体"/>
          <w:color w:val="auto"/>
          <w:kern w:val="0"/>
          <w:szCs w:val="32"/>
        </w:rPr>
        <w:t>。</w:t>
      </w:r>
    </w:p>
    <w:p w14:paraId="3BF7710C">
      <w:pPr>
        <w:spacing w:line="332" w:lineRule="auto"/>
        <w:ind w:left="1050" w:hanging="1050" w:hangingChars="500"/>
        <w:jc w:val="left"/>
        <w:rPr>
          <w:rFonts w:ascii="宋体" w:hAnsi="宋体"/>
          <w:color w:val="auto"/>
          <w:kern w:val="0"/>
          <w:szCs w:val="32"/>
        </w:rPr>
      </w:pPr>
      <w:r>
        <w:rPr>
          <w:rFonts w:ascii="宋体" w:hAnsi="宋体"/>
          <w:color w:val="auto"/>
          <w:kern w:val="0"/>
          <w:szCs w:val="32"/>
        </w:rPr>
        <w:t xml:space="preserve">    16.1.2 </w:t>
      </w:r>
      <w:r>
        <w:rPr>
          <w:rFonts w:hint="eastAsia" w:ascii="宋体" w:hAnsi="宋体"/>
          <w:color w:val="auto"/>
          <w:kern w:val="0"/>
          <w:szCs w:val="32"/>
        </w:rPr>
        <w:t>发包人违约的责任</w:t>
      </w:r>
    </w:p>
    <w:p w14:paraId="0E0093B1">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发包人违约责任的承担方式和计算方法：</w:t>
      </w:r>
    </w:p>
    <w:p w14:paraId="3794BC45">
      <w:pPr>
        <w:spacing w:line="332" w:lineRule="auto"/>
        <w:ind w:firstLine="420" w:firstLineChars="200"/>
        <w:jc w:val="left"/>
        <w:rPr>
          <w:rFonts w:ascii="宋体" w:hAnsi="宋体"/>
          <w:color w:val="auto"/>
          <w:kern w:val="0"/>
          <w:szCs w:val="32"/>
          <w:u w:val="single"/>
        </w:rPr>
      </w:pPr>
      <w:r>
        <w:rPr>
          <w:rFonts w:hint="eastAsia" w:ascii="宋体" w:hAnsi="宋体"/>
          <w:color w:val="auto"/>
          <w:kern w:val="0"/>
          <w:szCs w:val="32"/>
        </w:rPr>
        <w:t>（</w:t>
      </w:r>
      <w:r>
        <w:rPr>
          <w:rFonts w:ascii="宋体" w:hAnsi="宋体"/>
          <w:color w:val="auto"/>
          <w:kern w:val="0"/>
          <w:szCs w:val="32"/>
        </w:rPr>
        <w:t>1</w:t>
      </w:r>
      <w:r>
        <w:rPr>
          <w:rFonts w:hint="eastAsia" w:ascii="宋体" w:hAnsi="宋体"/>
          <w:color w:val="auto"/>
          <w:kern w:val="0"/>
          <w:szCs w:val="32"/>
        </w:rPr>
        <w:t>）因发包人原因未能在计划开工日期前</w:t>
      </w:r>
      <w:r>
        <w:rPr>
          <w:rFonts w:ascii="宋体" w:hAnsi="宋体"/>
          <w:color w:val="auto"/>
          <w:kern w:val="0"/>
          <w:szCs w:val="32"/>
        </w:rPr>
        <w:t>7</w:t>
      </w:r>
      <w:r>
        <w:rPr>
          <w:rFonts w:hint="eastAsia" w:ascii="宋体" w:hAnsi="宋体"/>
          <w:color w:val="auto"/>
          <w:kern w:val="0"/>
          <w:szCs w:val="32"/>
        </w:rPr>
        <w:t>天内下达开工通知的违约责任：</w:t>
      </w:r>
      <w:r>
        <w:rPr>
          <w:rFonts w:hint="eastAsia" w:ascii="宋体" w:hAnsi="宋体"/>
          <w:color w:val="auto"/>
          <w:kern w:val="0"/>
          <w:szCs w:val="32"/>
          <w:u w:val="single"/>
        </w:rPr>
        <w:t xml:space="preserve"> 工期顺延</w:t>
      </w:r>
      <w:r>
        <w:rPr>
          <w:rFonts w:ascii="宋体" w:hAnsi="宋体"/>
          <w:color w:val="auto"/>
          <w:kern w:val="0"/>
          <w:szCs w:val="32"/>
          <w:u w:val="single"/>
        </w:rPr>
        <w:t xml:space="preserve"> </w:t>
      </w:r>
      <w:r>
        <w:rPr>
          <w:rFonts w:hint="eastAsia" w:ascii="宋体" w:hAnsi="宋体"/>
          <w:color w:val="auto"/>
          <w:kern w:val="0"/>
          <w:szCs w:val="32"/>
        </w:rPr>
        <w:t>。</w:t>
      </w:r>
    </w:p>
    <w:p w14:paraId="1DA06DEF">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2</w:t>
      </w:r>
      <w:r>
        <w:rPr>
          <w:rFonts w:hint="eastAsia" w:ascii="宋体" w:hAnsi="宋体"/>
          <w:color w:val="auto"/>
          <w:kern w:val="0"/>
          <w:szCs w:val="32"/>
        </w:rPr>
        <w:t>）因发包人原因未能按合同约定支付合同价款的违约责任：</w:t>
      </w:r>
      <w:r>
        <w:rPr>
          <w:rFonts w:hint="eastAsia" w:ascii="宋体" w:hAnsi="宋体"/>
          <w:color w:val="auto"/>
          <w:kern w:val="0"/>
          <w:szCs w:val="32"/>
          <w:u w:val="single"/>
          <w:lang w:val="en-US" w:eastAsia="zh-CN"/>
        </w:rPr>
        <w:t xml:space="preserve">  </w:t>
      </w:r>
      <w:r>
        <w:rPr>
          <w:rFonts w:ascii="宋体" w:hAnsi="宋体"/>
          <w:color w:val="auto"/>
          <w:kern w:val="0"/>
          <w:szCs w:val="32"/>
          <w:u w:val="single"/>
        </w:rPr>
        <w:t xml:space="preserve">/   </w:t>
      </w:r>
      <w:r>
        <w:rPr>
          <w:rFonts w:hint="eastAsia" w:ascii="宋体" w:hAnsi="宋体"/>
          <w:color w:val="auto"/>
          <w:kern w:val="0"/>
          <w:szCs w:val="32"/>
          <w:u w:val="single"/>
        </w:rPr>
        <w:t xml:space="preserve"> </w:t>
      </w:r>
      <w:r>
        <w:rPr>
          <w:rFonts w:hint="eastAsia" w:ascii="宋体" w:hAnsi="宋体"/>
          <w:color w:val="auto"/>
          <w:kern w:val="0"/>
          <w:szCs w:val="32"/>
        </w:rPr>
        <w:t>。</w:t>
      </w:r>
    </w:p>
    <w:p w14:paraId="5B197154">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3</w:t>
      </w:r>
      <w:r>
        <w:rPr>
          <w:rFonts w:hint="eastAsia" w:ascii="宋体" w:hAnsi="宋体"/>
          <w:color w:val="auto"/>
          <w:kern w:val="0"/>
          <w:szCs w:val="32"/>
        </w:rPr>
        <w:t>）发包人违反第</w:t>
      </w:r>
      <w:r>
        <w:rPr>
          <w:rFonts w:ascii="宋体" w:hAnsi="宋体"/>
          <w:color w:val="auto"/>
          <w:kern w:val="0"/>
          <w:szCs w:val="32"/>
        </w:rPr>
        <w:t>10.1</w:t>
      </w:r>
      <w:r>
        <w:rPr>
          <w:rFonts w:hint="eastAsia" w:ascii="宋体" w:hAnsi="宋体"/>
          <w:color w:val="auto"/>
          <w:kern w:val="0"/>
          <w:szCs w:val="32"/>
        </w:rPr>
        <w:t>款〔变更的范围〕第（</w:t>
      </w:r>
      <w:r>
        <w:rPr>
          <w:rFonts w:ascii="宋体" w:hAnsi="宋体"/>
          <w:color w:val="auto"/>
          <w:kern w:val="0"/>
          <w:szCs w:val="32"/>
        </w:rPr>
        <w:t>2</w:t>
      </w:r>
      <w:r>
        <w:rPr>
          <w:rFonts w:hint="eastAsia" w:ascii="宋体" w:hAnsi="宋体"/>
          <w:color w:val="auto"/>
          <w:kern w:val="0"/>
          <w:szCs w:val="32"/>
        </w:rPr>
        <w:t>）项约定，自行实施被取消的工作或转由他人实施的违约责任：</w:t>
      </w:r>
      <w:r>
        <w:rPr>
          <w:rFonts w:ascii="宋体" w:hAnsi="宋体"/>
          <w:color w:val="auto"/>
          <w:kern w:val="0"/>
          <w:szCs w:val="32"/>
          <w:u w:val="single"/>
        </w:rPr>
        <w:t xml:space="preserve">    /     </w:t>
      </w:r>
      <w:r>
        <w:rPr>
          <w:rFonts w:hint="eastAsia" w:ascii="宋体" w:hAnsi="宋体"/>
          <w:color w:val="auto"/>
          <w:kern w:val="0"/>
          <w:szCs w:val="32"/>
        </w:rPr>
        <w:t>。</w:t>
      </w:r>
    </w:p>
    <w:p w14:paraId="4AAD587A">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4</w:t>
      </w:r>
      <w:r>
        <w:rPr>
          <w:rFonts w:hint="eastAsia" w:ascii="宋体" w:hAnsi="宋体"/>
          <w:color w:val="auto"/>
          <w:kern w:val="0"/>
          <w:szCs w:val="32"/>
        </w:rPr>
        <w:t>）发包人提供的材料、工程设备的规格、数量或质量不符合合同约定，或因发包人原因导致交货日期延误或交货地点变更等情况的违约责任：</w:t>
      </w:r>
      <w:r>
        <w:rPr>
          <w:rFonts w:ascii="宋体" w:hAnsi="宋体"/>
          <w:color w:val="auto"/>
          <w:kern w:val="0"/>
          <w:szCs w:val="32"/>
          <w:u w:val="single"/>
        </w:rPr>
        <w:t xml:space="preserve">   工期顺延      </w:t>
      </w:r>
      <w:r>
        <w:rPr>
          <w:rFonts w:hint="eastAsia" w:ascii="宋体" w:hAnsi="宋体"/>
          <w:color w:val="auto"/>
          <w:kern w:val="0"/>
          <w:szCs w:val="32"/>
        </w:rPr>
        <w:t>。</w:t>
      </w:r>
    </w:p>
    <w:p w14:paraId="72253DF9">
      <w:pPr>
        <w:spacing w:line="332" w:lineRule="auto"/>
        <w:ind w:firstLine="420" w:firstLineChars="200"/>
        <w:jc w:val="left"/>
        <w:rPr>
          <w:rFonts w:ascii="宋体" w:hAnsi="宋体"/>
          <w:color w:val="auto"/>
          <w:kern w:val="0"/>
          <w:szCs w:val="32"/>
          <w:u w:val="single"/>
        </w:rPr>
      </w:pPr>
      <w:r>
        <w:rPr>
          <w:rFonts w:hint="eastAsia" w:ascii="宋体" w:hAnsi="宋体"/>
          <w:color w:val="auto"/>
          <w:kern w:val="0"/>
          <w:szCs w:val="32"/>
        </w:rPr>
        <w:t>（</w:t>
      </w:r>
      <w:r>
        <w:rPr>
          <w:rFonts w:ascii="宋体" w:hAnsi="宋体"/>
          <w:color w:val="auto"/>
          <w:kern w:val="0"/>
          <w:szCs w:val="32"/>
        </w:rPr>
        <w:t>5</w:t>
      </w:r>
      <w:r>
        <w:rPr>
          <w:rFonts w:hint="eastAsia" w:ascii="宋体" w:hAnsi="宋体"/>
          <w:color w:val="auto"/>
          <w:kern w:val="0"/>
          <w:szCs w:val="32"/>
        </w:rPr>
        <w:t>）因发包人违反合同约定造成暂停施工的违约责任：</w:t>
      </w:r>
      <w:r>
        <w:rPr>
          <w:rFonts w:ascii="宋体" w:hAnsi="宋体"/>
          <w:color w:val="auto"/>
          <w:kern w:val="0"/>
          <w:szCs w:val="32"/>
          <w:u w:val="single"/>
        </w:rPr>
        <w:t xml:space="preserve">  </w:t>
      </w:r>
      <w:r>
        <w:rPr>
          <w:rFonts w:hint="eastAsia" w:ascii="宋体" w:hAnsi="宋体"/>
          <w:color w:val="auto"/>
          <w:kern w:val="0"/>
          <w:szCs w:val="32"/>
          <w:u w:val="single"/>
        </w:rPr>
        <w:t>/</w:t>
      </w:r>
      <w:r>
        <w:rPr>
          <w:rFonts w:ascii="宋体" w:hAnsi="宋体"/>
          <w:color w:val="auto"/>
          <w:kern w:val="0"/>
          <w:szCs w:val="32"/>
          <w:u w:val="single"/>
        </w:rPr>
        <w:t xml:space="preserve"> </w:t>
      </w:r>
      <w:r>
        <w:rPr>
          <w:rFonts w:hint="eastAsia" w:ascii="宋体" w:hAnsi="宋体"/>
          <w:color w:val="auto"/>
          <w:kern w:val="0"/>
          <w:szCs w:val="32"/>
        </w:rPr>
        <w:t>。</w:t>
      </w:r>
    </w:p>
    <w:p w14:paraId="6351AA04">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6</w:t>
      </w:r>
      <w:r>
        <w:rPr>
          <w:rFonts w:hint="eastAsia" w:ascii="宋体" w:hAnsi="宋体"/>
          <w:color w:val="auto"/>
          <w:kern w:val="0"/>
          <w:szCs w:val="32"/>
        </w:rPr>
        <w:t>）发包人无正当理由没有在约定期限内发出复工指示，导致承包人无法复工的违约责任：</w:t>
      </w:r>
      <w:r>
        <w:rPr>
          <w:rFonts w:hint="eastAsia" w:ascii="宋体" w:hAnsi="宋体"/>
          <w:color w:val="auto"/>
          <w:kern w:val="0"/>
          <w:szCs w:val="32"/>
          <w:u w:val="single"/>
        </w:rPr>
        <w:t>工期顺延</w:t>
      </w:r>
      <w:r>
        <w:rPr>
          <w:rFonts w:ascii="宋体" w:hAnsi="宋体"/>
          <w:color w:val="auto"/>
          <w:kern w:val="0"/>
          <w:szCs w:val="32"/>
          <w:u w:val="single"/>
        </w:rPr>
        <w:t xml:space="preserve">   </w:t>
      </w:r>
      <w:r>
        <w:rPr>
          <w:rFonts w:hint="eastAsia" w:ascii="宋体" w:hAnsi="宋体"/>
          <w:color w:val="auto"/>
          <w:kern w:val="0"/>
          <w:szCs w:val="32"/>
        </w:rPr>
        <w:t>。</w:t>
      </w:r>
    </w:p>
    <w:p w14:paraId="3E4B35FC">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w:t>
      </w:r>
      <w:r>
        <w:rPr>
          <w:rFonts w:ascii="宋体" w:hAnsi="宋体"/>
          <w:color w:val="auto"/>
          <w:kern w:val="0"/>
          <w:szCs w:val="32"/>
        </w:rPr>
        <w:t>7</w:t>
      </w:r>
      <w:r>
        <w:rPr>
          <w:rFonts w:hint="eastAsia" w:ascii="宋体" w:hAnsi="宋体"/>
          <w:color w:val="auto"/>
          <w:kern w:val="0"/>
          <w:szCs w:val="32"/>
        </w:rPr>
        <w:t>）其他：</w:t>
      </w:r>
      <w:r>
        <w:rPr>
          <w:rFonts w:ascii="宋体" w:hAnsi="宋体"/>
          <w:color w:val="auto"/>
          <w:kern w:val="0"/>
          <w:szCs w:val="32"/>
          <w:u w:val="single"/>
        </w:rPr>
        <w:t xml:space="preserve">  </w:t>
      </w:r>
      <w:r>
        <w:rPr>
          <w:rFonts w:hint="eastAsia" w:ascii="宋体" w:hAnsi="宋体"/>
          <w:color w:val="auto"/>
          <w:kern w:val="0"/>
          <w:szCs w:val="32"/>
          <w:u w:val="single"/>
        </w:rPr>
        <w:t>/</w:t>
      </w:r>
      <w:r>
        <w:rPr>
          <w:rFonts w:ascii="宋体" w:hAnsi="宋体"/>
          <w:color w:val="auto"/>
          <w:kern w:val="0"/>
          <w:szCs w:val="32"/>
          <w:u w:val="single"/>
        </w:rPr>
        <w:t xml:space="preserve">   </w:t>
      </w:r>
      <w:r>
        <w:rPr>
          <w:rFonts w:hint="eastAsia" w:ascii="宋体" w:hAnsi="宋体"/>
          <w:color w:val="auto"/>
          <w:kern w:val="0"/>
          <w:szCs w:val="32"/>
        </w:rPr>
        <w:t>。</w:t>
      </w:r>
    </w:p>
    <w:p w14:paraId="1BD223D2">
      <w:pPr>
        <w:spacing w:line="332" w:lineRule="auto"/>
        <w:ind w:firstLine="420" w:firstLineChars="200"/>
        <w:jc w:val="left"/>
        <w:rPr>
          <w:rFonts w:ascii="宋体" w:hAnsi="宋体"/>
          <w:color w:val="auto"/>
          <w:szCs w:val="32"/>
        </w:rPr>
      </w:pPr>
      <w:r>
        <w:rPr>
          <w:rFonts w:ascii="宋体" w:hAnsi="宋体"/>
          <w:color w:val="auto"/>
          <w:szCs w:val="32"/>
        </w:rPr>
        <w:t xml:space="preserve">16.1.3 </w:t>
      </w:r>
      <w:r>
        <w:rPr>
          <w:rFonts w:hint="eastAsia" w:ascii="宋体" w:hAnsi="宋体"/>
          <w:color w:val="auto"/>
          <w:szCs w:val="32"/>
        </w:rPr>
        <w:t>因发包人违约解除合同</w:t>
      </w:r>
    </w:p>
    <w:p w14:paraId="28ED5AFB">
      <w:pPr>
        <w:autoSpaceDE w:val="0"/>
        <w:autoSpaceDN w:val="0"/>
        <w:adjustRightInd w:val="0"/>
        <w:spacing w:line="332" w:lineRule="auto"/>
        <w:ind w:firstLine="420" w:firstLineChars="200"/>
        <w:jc w:val="left"/>
        <w:rPr>
          <w:rFonts w:ascii="宋体" w:hAnsi="宋体"/>
          <w:color w:val="auto"/>
          <w:kern w:val="0"/>
          <w:szCs w:val="32"/>
        </w:rPr>
      </w:pPr>
      <w:r>
        <w:rPr>
          <w:rFonts w:hint="eastAsia" w:ascii="宋体" w:hAnsi="宋体"/>
          <w:color w:val="auto"/>
          <w:kern w:val="0"/>
          <w:szCs w:val="32"/>
        </w:rPr>
        <w:t>承包人按</w:t>
      </w:r>
      <w:r>
        <w:rPr>
          <w:rFonts w:ascii="宋体" w:hAnsi="宋体"/>
          <w:color w:val="auto"/>
          <w:kern w:val="0"/>
          <w:szCs w:val="32"/>
        </w:rPr>
        <w:t>16.1.1</w:t>
      </w:r>
      <w:r>
        <w:rPr>
          <w:rFonts w:hint="eastAsia" w:ascii="宋体" w:hAnsi="宋体"/>
          <w:color w:val="auto"/>
          <w:kern w:val="0"/>
          <w:szCs w:val="32"/>
        </w:rPr>
        <w:t>项〔发包人违约的情形〕约定暂停施工满</w:t>
      </w:r>
      <w:r>
        <w:rPr>
          <w:rFonts w:ascii="宋体" w:hAnsi="宋体"/>
          <w:color w:val="auto"/>
          <w:kern w:val="0"/>
          <w:szCs w:val="32"/>
          <w:u w:val="single"/>
        </w:rPr>
        <w:t xml:space="preserve">  </w:t>
      </w:r>
      <w:r>
        <w:rPr>
          <w:rFonts w:hint="eastAsia" w:ascii="宋体" w:hAnsi="宋体"/>
          <w:color w:val="auto"/>
          <w:kern w:val="0"/>
          <w:szCs w:val="32"/>
          <w:u w:val="single"/>
        </w:rPr>
        <w:t>28</w:t>
      </w:r>
      <w:r>
        <w:rPr>
          <w:rFonts w:ascii="宋体" w:hAnsi="宋体"/>
          <w:color w:val="auto"/>
          <w:kern w:val="0"/>
          <w:szCs w:val="32"/>
          <w:u w:val="single"/>
        </w:rPr>
        <w:t xml:space="preserve">  </w:t>
      </w:r>
      <w:r>
        <w:rPr>
          <w:rFonts w:hint="eastAsia" w:ascii="宋体" w:hAnsi="宋体"/>
          <w:color w:val="auto"/>
          <w:kern w:val="0"/>
          <w:szCs w:val="32"/>
        </w:rPr>
        <w:t>天后发包人仍不纠正其违约行为并致使合同目的不能实现的，承包人有权解除合同。</w:t>
      </w:r>
    </w:p>
    <w:p w14:paraId="7D235CA7">
      <w:pPr>
        <w:spacing w:line="332" w:lineRule="auto"/>
        <w:ind w:firstLine="420" w:firstLineChars="200"/>
        <w:rPr>
          <w:rFonts w:ascii="宋体" w:hAnsi="宋体"/>
          <w:color w:val="auto"/>
          <w:szCs w:val="32"/>
        </w:rPr>
      </w:pPr>
      <w:r>
        <w:rPr>
          <w:rFonts w:ascii="宋体" w:hAnsi="宋体"/>
          <w:color w:val="auto"/>
          <w:szCs w:val="32"/>
        </w:rPr>
        <w:t xml:space="preserve">16.2 </w:t>
      </w:r>
      <w:r>
        <w:rPr>
          <w:rFonts w:hint="eastAsia" w:ascii="宋体" w:hAnsi="宋体"/>
          <w:color w:val="auto"/>
          <w:szCs w:val="32"/>
        </w:rPr>
        <w:t>承包人违约</w:t>
      </w:r>
    </w:p>
    <w:p w14:paraId="24C23548">
      <w:pPr>
        <w:spacing w:line="332" w:lineRule="auto"/>
        <w:ind w:firstLine="420" w:firstLineChars="200"/>
        <w:jc w:val="left"/>
        <w:rPr>
          <w:rFonts w:ascii="宋体" w:hAnsi="宋体"/>
          <w:color w:val="auto"/>
          <w:kern w:val="0"/>
          <w:szCs w:val="32"/>
        </w:rPr>
      </w:pPr>
      <w:r>
        <w:rPr>
          <w:rFonts w:ascii="宋体" w:hAnsi="宋体"/>
          <w:color w:val="auto"/>
          <w:kern w:val="0"/>
          <w:szCs w:val="32"/>
        </w:rPr>
        <w:t xml:space="preserve">16.2.1 </w:t>
      </w:r>
      <w:r>
        <w:rPr>
          <w:rFonts w:hint="eastAsia" w:ascii="宋体" w:hAnsi="宋体"/>
          <w:color w:val="auto"/>
          <w:kern w:val="0"/>
          <w:szCs w:val="32"/>
        </w:rPr>
        <w:t>承包人违约的情形</w:t>
      </w:r>
    </w:p>
    <w:p w14:paraId="60E15D87">
      <w:pPr>
        <w:spacing w:line="332" w:lineRule="auto"/>
        <w:ind w:firstLine="420" w:firstLineChars="200"/>
        <w:jc w:val="left"/>
        <w:rPr>
          <w:rFonts w:ascii="宋体" w:hAnsi="宋体"/>
          <w:color w:val="auto"/>
          <w:kern w:val="0"/>
          <w:szCs w:val="32"/>
          <w:u w:val="single"/>
        </w:rPr>
      </w:pPr>
      <w:r>
        <w:rPr>
          <w:rFonts w:hint="eastAsia" w:ascii="宋体" w:hAnsi="宋体"/>
          <w:color w:val="auto"/>
          <w:kern w:val="0"/>
          <w:szCs w:val="32"/>
        </w:rPr>
        <w:t>承包人违约的其他情形：</w:t>
      </w:r>
      <w:r>
        <w:rPr>
          <w:rFonts w:ascii="宋体" w:hAnsi="宋体"/>
          <w:color w:val="auto"/>
          <w:kern w:val="0"/>
          <w:szCs w:val="32"/>
          <w:u w:val="single"/>
        </w:rPr>
        <w:t xml:space="preserve">    </w:t>
      </w:r>
      <w:r>
        <w:rPr>
          <w:rFonts w:hint="eastAsia" w:ascii="宋体" w:hAnsi="宋体"/>
          <w:color w:val="auto"/>
          <w:kern w:val="0"/>
          <w:szCs w:val="32"/>
          <w:u w:val="single"/>
        </w:rPr>
        <w:t>/</w:t>
      </w:r>
      <w:r>
        <w:rPr>
          <w:rFonts w:ascii="宋体" w:hAnsi="宋体"/>
          <w:color w:val="auto"/>
          <w:kern w:val="0"/>
          <w:szCs w:val="32"/>
          <w:u w:val="single"/>
        </w:rPr>
        <w:t xml:space="preserve">         </w:t>
      </w:r>
      <w:r>
        <w:rPr>
          <w:rFonts w:hint="eastAsia" w:ascii="宋体" w:hAnsi="宋体"/>
          <w:color w:val="auto"/>
          <w:kern w:val="0"/>
          <w:szCs w:val="32"/>
        </w:rPr>
        <w:t>。</w:t>
      </w:r>
    </w:p>
    <w:p w14:paraId="687B4BF4">
      <w:pPr>
        <w:spacing w:line="332" w:lineRule="auto"/>
        <w:ind w:firstLine="420" w:firstLineChars="200"/>
        <w:jc w:val="left"/>
        <w:rPr>
          <w:rFonts w:ascii="宋体" w:hAnsi="宋体"/>
          <w:color w:val="auto"/>
          <w:kern w:val="0"/>
          <w:szCs w:val="32"/>
        </w:rPr>
      </w:pPr>
      <w:r>
        <w:rPr>
          <w:rFonts w:ascii="宋体" w:hAnsi="宋体"/>
          <w:color w:val="auto"/>
          <w:kern w:val="0"/>
          <w:szCs w:val="32"/>
        </w:rPr>
        <w:t>16.2.2</w:t>
      </w:r>
      <w:r>
        <w:rPr>
          <w:rFonts w:hint="eastAsia" w:ascii="宋体" w:hAnsi="宋体"/>
          <w:color w:val="auto"/>
          <w:kern w:val="0"/>
          <w:szCs w:val="32"/>
        </w:rPr>
        <w:t>承包人违约的责任</w:t>
      </w:r>
    </w:p>
    <w:p w14:paraId="4EB2F385">
      <w:pPr>
        <w:spacing w:line="332" w:lineRule="auto"/>
        <w:ind w:firstLine="420" w:firstLineChars="200"/>
        <w:jc w:val="left"/>
        <w:rPr>
          <w:rFonts w:ascii="宋体" w:hAnsi="宋体"/>
          <w:color w:val="auto"/>
          <w:kern w:val="0"/>
          <w:szCs w:val="32"/>
        </w:rPr>
      </w:pPr>
      <w:r>
        <w:rPr>
          <w:rFonts w:hint="eastAsia" w:ascii="宋体" w:hAnsi="宋体"/>
          <w:color w:val="auto"/>
          <w:kern w:val="0"/>
          <w:szCs w:val="32"/>
        </w:rPr>
        <w:t>承包人违约责任的承担方式和计算方法：</w:t>
      </w:r>
      <w:r>
        <w:rPr>
          <w:rFonts w:ascii="宋体" w:hAnsi="宋体"/>
          <w:color w:val="auto"/>
          <w:kern w:val="0"/>
          <w:szCs w:val="32"/>
          <w:u w:val="single"/>
        </w:rPr>
        <w:t xml:space="preserve"> </w:t>
      </w:r>
      <w:r>
        <w:rPr>
          <w:rFonts w:hint="eastAsia" w:ascii="宋体" w:hAnsi="宋体"/>
          <w:color w:val="auto"/>
          <w:kern w:val="0"/>
          <w:szCs w:val="32"/>
          <w:u w:val="single"/>
        </w:rPr>
        <w:t xml:space="preserve"> 按通用条款执行</w:t>
      </w:r>
      <w:r>
        <w:rPr>
          <w:rFonts w:ascii="宋体" w:hAnsi="宋体"/>
          <w:color w:val="auto"/>
          <w:kern w:val="0"/>
          <w:szCs w:val="32"/>
          <w:u w:val="single"/>
        </w:rPr>
        <w:t xml:space="preserve">   </w:t>
      </w:r>
      <w:r>
        <w:rPr>
          <w:rFonts w:hint="eastAsia" w:ascii="宋体" w:hAnsi="宋体"/>
          <w:color w:val="auto"/>
          <w:kern w:val="0"/>
          <w:szCs w:val="32"/>
        </w:rPr>
        <w:t>。</w:t>
      </w:r>
      <w:r>
        <w:rPr>
          <w:rFonts w:ascii="宋体" w:hAnsi="宋体"/>
          <w:color w:val="auto"/>
          <w:szCs w:val="32"/>
        </w:rPr>
        <w:t xml:space="preserve">    </w:t>
      </w:r>
    </w:p>
    <w:p w14:paraId="4FB1834A">
      <w:pPr>
        <w:spacing w:line="332" w:lineRule="auto"/>
        <w:ind w:firstLine="420" w:firstLineChars="200"/>
        <w:jc w:val="left"/>
        <w:rPr>
          <w:rFonts w:ascii="宋体" w:hAnsi="宋体"/>
          <w:color w:val="auto"/>
          <w:szCs w:val="32"/>
        </w:rPr>
      </w:pPr>
      <w:r>
        <w:rPr>
          <w:rFonts w:ascii="宋体" w:hAnsi="宋体"/>
          <w:color w:val="auto"/>
          <w:szCs w:val="32"/>
        </w:rPr>
        <w:t xml:space="preserve">16.2.3 </w:t>
      </w:r>
      <w:r>
        <w:rPr>
          <w:rFonts w:hint="eastAsia" w:ascii="宋体" w:hAnsi="宋体"/>
          <w:color w:val="auto"/>
          <w:szCs w:val="32"/>
        </w:rPr>
        <w:t>因承包人违约解除合同</w:t>
      </w:r>
    </w:p>
    <w:p w14:paraId="025C8020">
      <w:pPr>
        <w:spacing w:line="332" w:lineRule="auto"/>
        <w:ind w:firstLine="420" w:firstLineChars="200"/>
        <w:rPr>
          <w:rFonts w:ascii="宋体" w:hAnsi="宋体"/>
          <w:color w:val="auto"/>
          <w:kern w:val="0"/>
          <w:szCs w:val="32"/>
        </w:rPr>
      </w:pPr>
      <w:r>
        <w:rPr>
          <w:rFonts w:hint="eastAsia" w:ascii="宋体" w:hAnsi="宋体"/>
          <w:color w:val="auto"/>
          <w:kern w:val="0"/>
          <w:szCs w:val="32"/>
        </w:rPr>
        <w:t>关于承包人违约解除合同的特别约定：</w:t>
      </w:r>
      <w:r>
        <w:rPr>
          <w:rFonts w:hint="eastAsia" w:ascii="宋体" w:hAnsi="宋体"/>
          <w:color w:val="auto"/>
          <w:kern w:val="0"/>
          <w:szCs w:val="32"/>
          <w:u w:val="single"/>
        </w:rPr>
        <w:t>/</w:t>
      </w:r>
      <w:r>
        <w:rPr>
          <w:rFonts w:hint="eastAsia" w:ascii="宋体" w:hAnsi="宋体"/>
          <w:color w:val="auto"/>
          <w:kern w:val="0"/>
          <w:szCs w:val="32"/>
        </w:rPr>
        <w:t>。</w:t>
      </w:r>
    </w:p>
    <w:p w14:paraId="32D317BA">
      <w:pPr>
        <w:spacing w:line="332" w:lineRule="auto"/>
        <w:ind w:firstLine="420" w:firstLineChars="200"/>
        <w:rPr>
          <w:rFonts w:ascii="宋体" w:hAnsi="宋体"/>
          <w:color w:val="auto"/>
          <w:kern w:val="0"/>
          <w:szCs w:val="32"/>
        </w:rPr>
      </w:pPr>
      <w:r>
        <w:rPr>
          <w:rFonts w:hint="eastAsia" w:ascii="宋体" w:hAnsi="宋体"/>
          <w:color w:val="auto"/>
          <w:kern w:val="0"/>
          <w:szCs w:val="32"/>
        </w:rPr>
        <w:t>发包人继续使用承包人在施工现场的材料、设备、临时工程、承包人文件和由承包人或以其名义编制的其他文件的费用承担方式：</w:t>
      </w:r>
      <w:r>
        <w:rPr>
          <w:rFonts w:ascii="宋体" w:hAnsi="宋体"/>
          <w:color w:val="auto"/>
          <w:kern w:val="0"/>
          <w:szCs w:val="32"/>
          <w:u w:val="single"/>
        </w:rPr>
        <w:t xml:space="preserve">  </w:t>
      </w:r>
      <w:r>
        <w:rPr>
          <w:rFonts w:hint="eastAsia" w:ascii="宋体" w:hAnsi="宋体"/>
          <w:color w:val="auto"/>
          <w:kern w:val="0"/>
          <w:szCs w:val="32"/>
          <w:u w:val="single"/>
        </w:rPr>
        <w:t>双方约定</w:t>
      </w:r>
      <w:r>
        <w:rPr>
          <w:rFonts w:ascii="宋体" w:hAnsi="宋体"/>
          <w:color w:val="auto"/>
          <w:kern w:val="0"/>
          <w:szCs w:val="32"/>
          <w:u w:val="single"/>
        </w:rPr>
        <w:t xml:space="preserve">  </w:t>
      </w:r>
      <w:r>
        <w:rPr>
          <w:rFonts w:hint="eastAsia" w:ascii="宋体" w:hAnsi="宋体"/>
          <w:color w:val="auto"/>
          <w:kern w:val="0"/>
          <w:szCs w:val="32"/>
        </w:rPr>
        <w:t>。</w:t>
      </w:r>
    </w:p>
    <w:p w14:paraId="4E72B0B0">
      <w:pPr>
        <w:keepNext/>
        <w:keepLines/>
        <w:spacing w:line="332" w:lineRule="auto"/>
        <w:outlineLvl w:val="3"/>
        <w:rPr>
          <w:rFonts w:ascii="宋体" w:hAnsi="宋体"/>
          <w:b/>
          <w:color w:val="auto"/>
          <w:szCs w:val="32"/>
        </w:rPr>
      </w:pPr>
      <w:bookmarkStart w:id="727" w:name="_Toc351203649"/>
      <w:r>
        <w:rPr>
          <w:rFonts w:ascii="宋体" w:hAnsi="宋体"/>
          <w:b/>
          <w:color w:val="auto"/>
          <w:szCs w:val="32"/>
        </w:rPr>
        <w:t xml:space="preserve">17. </w:t>
      </w:r>
      <w:r>
        <w:rPr>
          <w:rFonts w:hint="eastAsia" w:ascii="宋体" w:hAnsi="宋体"/>
          <w:b/>
          <w:color w:val="auto"/>
          <w:szCs w:val="32"/>
        </w:rPr>
        <w:t>不可抗力</w:t>
      </w:r>
      <w:bookmarkEnd w:id="727"/>
      <w:r>
        <w:rPr>
          <w:rFonts w:ascii="宋体" w:hAnsi="宋体"/>
          <w:b/>
          <w:color w:val="auto"/>
          <w:szCs w:val="32"/>
        </w:rPr>
        <w:t xml:space="preserve"> </w:t>
      </w:r>
      <w:bookmarkEnd w:id="725"/>
    </w:p>
    <w:p w14:paraId="15C195DD">
      <w:pPr>
        <w:spacing w:line="332" w:lineRule="auto"/>
        <w:ind w:firstLine="420" w:firstLineChars="200"/>
        <w:rPr>
          <w:rFonts w:ascii="宋体" w:hAnsi="宋体"/>
          <w:color w:val="auto"/>
          <w:szCs w:val="32"/>
        </w:rPr>
      </w:pPr>
      <w:r>
        <w:rPr>
          <w:rFonts w:ascii="宋体" w:hAnsi="宋体"/>
          <w:color w:val="auto"/>
          <w:szCs w:val="32"/>
        </w:rPr>
        <w:t xml:space="preserve">17.1 </w:t>
      </w:r>
      <w:r>
        <w:rPr>
          <w:rFonts w:hint="eastAsia" w:ascii="宋体" w:hAnsi="宋体"/>
          <w:color w:val="auto"/>
          <w:szCs w:val="32"/>
        </w:rPr>
        <w:t>不可抗力的确认</w:t>
      </w:r>
    </w:p>
    <w:p w14:paraId="724BB699">
      <w:pPr>
        <w:spacing w:line="332" w:lineRule="auto"/>
        <w:ind w:firstLine="420" w:firstLineChars="200"/>
        <w:jc w:val="left"/>
        <w:rPr>
          <w:rFonts w:ascii="宋体" w:hAnsi="宋体"/>
          <w:color w:val="auto"/>
          <w:kern w:val="0"/>
          <w:szCs w:val="32"/>
          <w:u w:val="single"/>
        </w:rPr>
      </w:pPr>
      <w:r>
        <w:rPr>
          <w:rFonts w:hint="eastAsia" w:ascii="宋体" w:hAnsi="宋体"/>
          <w:color w:val="auto"/>
          <w:szCs w:val="32"/>
        </w:rPr>
        <w:t>除通用合同条款约定的不可抗力事件之外，视为不可抗力的其他情形：</w:t>
      </w:r>
      <w:r>
        <w:rPr>
          <w:rFonts w:ascii="宋体" w:hAnsi="宋体"/>
          <w:color w:val="auto"/>
          <w:szCs w:val="32"/>
        </w:rPr>
        <w:t xml:space="preserve"> </w:t>
      </w:r>
      <w:r>
        <w:rPr>
          <w:rFonts w:ascii="宋体" w:hAnsi="宋体"/>
          <w:color w:val="auto"/>
          <w:kern w:val="0"/>
          <w:szCs w:val="32"/>
          <w:u w:val="single"/>
        </w:rPr>
        <w:t xml:space="preserve">  </w:t>
      </w:r>
      <w:r>
        <w:rPr>
          <w:rFonts w:hint="eastAsia" w:ascii="宋体" w:hAnsi="宋体"/>
          <w:color w:val="auto"/>
          <w:kern w:val="0"/>
          <w:szCs w:val="32"/>
          <w:u w:val="single"/>
        </w:rPr>
        <w:t>/</w:t>
      </w:r>
      <w:r>
        <w:rPr>
          <w:rFonts w:ascii="宋体" w:hAnsi="宋体"/>
          <w:color w:val="auto"/>
          <w:kern w:val="0"/>
          <w:szCs w:val="32"/>
          <w:u w:val="single"/>
        </w:rPr>
        <w:t xml:space="preserve">   </w:t>
      </w:r>
      <w:r>
        <w:rPr>
          <w:rFonts w:hint="eastAsia" w:ascii="宋体" w:hAnsi="宋体"/>
          <w:color w:val="auto"/>
          <w:kern w:val="0"/>
          <w:szCs w:val="32"/>
        </w:rPr>
        <w:t>。</w:t>
      </w:r>
    </w:p>
    <w:p w14:paraId="209D9F2A">
      <w:pPr>
        <w:spacing w:line="332" w:lineRule="auto"/>
        <w:ind w:firstLine="420" w:firstLineChars="200"/>
        <w:rPr>
          <w:rFonts w:ascii="宋体" w:hAnsi="宋体"/>
          <w:color w:val="auto"/>
          <w:szCs w:val="32"/>
        </w:rPr>
      </w:pPr>
      <w:r>
        <w:rPr>
          <w:rFonts w:ascii="宋体" w:hAnsi="宋体"/>
          <w:color w:val="auto"/>
          <w:szCs w:val="32"/>
        </w:rPr>
        <w:t xml:space="preserve">17.4 </w:t>
      </w:r>
      <w:r>
        <w:rPr>
          <w:rFonts w:hint="eastAsia" w:ascii="宋体" w:hAnsi="宋体"/>
          <w:color w:val="auto"/>
          <w:szCs w:val="32"/>
        </w:rPr>
        <w:t>因不可抗力解除合同</w:t>
      </w:r>
    </w:p>
    <w:p w14:paraId="4EB3BABE">
      <w:pPr>
        <w:spacing w:line="332" w:lineRule="auto"/>
        <w:ind w:firstLine="420" w:firstLineChars="200"/>
        <w:jc w:val="left"/>
        <w:rPr>
          <w:rFonts w:ascii="宋体" w:hAnsi="宋体"/>
          <w:color w:val="auto"/>
          <w:szCs w:val="32"/>
        </w:rPr>
      </w:pPr>
      <w:r>
        <w:rPr>
          <w:rFonts w:hint="eastAsia" w:ascii="宋体" w:hAnsi="宋体"/>
          <w:color w:val="auto"/>
          <w:szCs w:val="32"/>
        </w:rPr>
        <w:t>合同解除后，发包人应在商定或确定发包人应支付款项后</w:t>
      </w:r>
      <w:r>
        <w:rPr>
          <w:rFonts w:ascii="宋体" w:hAnsi="宋体"/>
          <w:color w:val="auto"/>
          <w:szCs w:val="32"/>
          <w:u w:val="single"/>
        </w:rPr>
        <w:t xml:space="preserve">  </w:t>
      </w:r>
      <w:r>
        <w:rPr>
          <w:rFonts w:hint="eastAsia" w:ascii="宋体" w:hAnsi="宋体"/>
          <w:color w:val="auto"/>
          <w:szCs w:val="32"/>
          <w:u w:val="single"/>
        </w:rPr>
        <w:t>28</w:t>
      </w:r>
      <w:r>
        <w:rPr>
          <w:rFonts w:ascii="宋体" w:hAnsi="宋体"/>
          <w:color w:val="auto"/>
          <w:szCs w:val="32"/>
          <w:u w:val="single"/>
        </w:rPr>
        <w:t xml:space="preserve">  </w:t>
      </w:r>
      <w:r>
        <w:rPr>
          <w:rFonts w:hint="eastAsia" w:ascii="宋体" w:hAnsi="宋体"/>
          <w:color w:val="auto"/>
          <w:szCs w:val="32"/>
        </w:rPr>
        <w:t>天内完成款项的支付。</w:t>
      </w:r>
    </w:p>
    <w:p w14:paraId="73CA5CEA">
      <w:pPr>
        <w:keepNext/>
        <w:keepLines/>
        <w:spacing w:line="332" w:lineRule="auto"/>
        <w:outlineLvl w:val="3"/>
        <w:rPr>
          <w:rFonts w:ascii="宋体" w:hAnsi="宋体"/>
          <w:b/>
          <w:color w:val="auto"/>
          <w:szCs w:val="32"/>
        </w:rPr>
      </w:pPr>
      <w:bookmarkStart w:id="728" w:name="_Toc351203650"/>
      <w:r>
        <w:rPr>
          <w:rFonts w:ascii="宋体" w:hAnsi="宋体"/>
          <w:b/>
          <w:color w:val="auto"/>
          <w:szCs w:val="32"/>
        </w:rPr>
        <w:t xml:space="preserve">18. </w:t>
      </w:r>
      <w:r>
        <w:rPr>
          <w:rFonts w:hint="eastAsia" w:ascii="宋体" w:hAnsi="宋体"/>
          <w:b/>
          <w:color w:val="auto"/>
          <w:szCs w:val="32"/>
        </w:rPr>
        <w:t>保险</w:t>
      </w:r>
      <w:bookmarkEnd w:id="728"/>
    </w:p>
    <w:bookmarkEnd w:id="726"/>
    <w:p w14:paraId="08F7AA58">
      <w:pPr>
        <w:spacing w:line="332" w:lineRule="auto"/>
        <w:ind w:firstLine="420" w:firstLineChars="200"/>
        <w:rPr>
          <w:rFonts w:ascii="宋体" w:hAnsi="宋体"/>
          <w:color w:val="auto"/>
          <w:szCs w:val="32"/>
        </w:rPr>
      </w:pPr>
      <w:r>
        <w:rPr>
          <w:rFonts w:ascii="宋体" w:hAnsi="宋体"/>
          <w:color w:val="auto"/>
          <w:szCs w:val="32"/>
        </w:rPr>
        <w:t xml:space="preserve">18.1 </w:t>
      </w:r>
      <w:r>
        <w:rPr>
          <w:rFonts w:hint="eastAsia" w:ascii="宋体" w:hAnsi="宋体"/>
          <w:color w:val="auto"/>
          <w:szCs w:val="32"/>
        </w:rPr>
        <w:t>工程保险</w:t>
      </w:r>
    </w:p>
    <w:p w14:paraId="6B57C078">
      <w:pPr>
        <w:spacing w:line="332" w:lineRule="auto"/>
        <w:ind w:firstLine="420" w:firstLineChars="200"/>
        <w:jc w:val="left"/>
        <w:rPr>
          <w:rFonts w:ascii="宋体" w:hAnsi="宋体"/>
          <w:color w:val="auto"/>
          <w:szCs w:val="32"/>
        </w:rPr>
      </w:pPr>
      <w:r>
        <w:rPr>
          <w:rFonts w:hint="eastAsia" w:ascii="宋体" w:hAnsi="宋体"/>
          <w:color w:val="auto"/>
          <w:szCs w:val="32"/>
        </w:rPr>
        <w:t>关于工程保险的特别约定：</w:t>
      </w:r>
      <w:r>
        <w:rPr>
          <w:rFonts w:hint="eastAsia" w:ascii="宋体" w:hAnsi="宋体"/>
          <w:color w:val="auto"/>
          <w:kern w:val="0"/>
          <w:szCs w:val="32"/>
          <w:u w:val="single"/>
        </w:rPr>
        <w:t>执行通用条款</w:t>
      </w:r>
      <w:r>
        <w:rPr>
          <w:rFonts w:ascii="宋体" w:hAnsi="宋体"/>
          <w:color w:val="auto"/>
          <w:kern w:val="0"/>
          <w:szCs w:val="32"/>
          <w:u w:val="single"/>
        </w:rPr>
        <w:t xml:space="preserve">  </w:t>
      </w:r>
      <w:r>
        <w:rPr>
          <w:rFonts w:hint="eastAsia" w:ascii="宋体" w:hAnsi="宋体"/>
          <w:color w:val="auto"/>
          <w:kern w:val="0"/>
          <w:szCs w:val="32"/>
        </w:rPr>
        <w:t>。</w:t>
      </w:r>
    </w:p>
    <w:p w14:paraId="3E9A8892">
      <w:pPr>
        <w:spacing w:line="332" w:lineRule="auto"/>
        <w:ind w:firstLine="420" w:firstLineChars="200"/>
        <w:rPr>
          <w:rFonts w:ascii="宋体" w:hAnsi="宋体"/>
          <w:color w:val="auto"/>
          <w:szCs w:val="32"/>
        </w:rPr>
      </w:pPr>
      <w:r>
        <w:rPr>
          <w:rFonts w:ascii="宋体" w:hAnsi="宋体"/>
          <w:color w:val="auto"/>
          <w:szCs w:val="32"/>
        </w:rPr>
        <w:t xml:space="preserve">18.3 </w:t>
      </w:r>
      <w:r>
        <w:rPr>
          <w:rFonts w:hint="eastAsia" w:ascii="宋体" w:hAnsi="宋体"/>
          <w:color w:val="auto"/>
          <w:szCs w:val="32"/>
        </w:rPr>
        <w:t>其他保险</w:t>
      </w:r>
    </w:p>
    <w:p w14:paraId="5F2D1C45">
      <w:pPr>
        <w:spacing w:line="332" w:lineRule="auto"/>
        <w:ind w:firstLine="420" w:firstLineChars="200"/>
        <w:jc w:val="left"/>
        <w:rPr>
          <w:rFonts w:ascii="宋体" w:hAnsi="宋体"/>
          <w:color w:val="auto"/>
          <w:kern w:val="0"/>
          <w:szCs w:val="32"/>
        </w:rPr>
      </w:pPr>
      <w:r>
        <w:rPr>
          <w:rFonts w:hint="eastAsia" w:ascii="宋体" w:hAnsi="宋体"/>
          <w:color w:val="auto"/>
          <w:szCs w:val="32"/>
        </w:rPr>
        <w:t>关于其他保险的约定：</w:t>
      </w:r>
      <w:r>
        <w:rPr>
          <w:rFonts w:ascii="宋体" w:hAnsi="宋体"/>
          <w:color w:val="auto"/>
          <w:kern w:val="0"/>
          <w:szCs w:val="32"/>
          <w:u w:val="single"/>
        </w:rPr>
        <w:t xml:space="preserve"> </w:t>
      </w:r>
      <w:r>
        <w:rPr>
          <w:rFonts w:hint="eastAsia" w:ascii="宋体" w:hAnsi="宋体"/>
          <w:color w:val="auto"/>
          <w:kern w:val="0"/>
          <w:szCs w:val="32"/>
          <w:u w:val="single"/>
        </w:rPr>
        <w:t>/</w:t>
      </w:r>
      <w:r>
        <w:rPr>
          <w:rFonts w:ascii="宋体" w:hAnsi="宋体"/>
          <w:color w:val="auto"/>
          <w:kern w:val="0"/>
          <w:szCs w:val="32"/>
          <w:u w:val="single"/>
        </w:rPr>
        <w:t xml:space="preserve">   </w:t>
      </w:r>
      <w:r>
        <w:rPr>
          <w:rFonts w:hint="eastAsia" w:ascii="宋体" w:hAnsi="宋体"/>
          <w:color w:val="auto"/>
          <w:kern w:val="0"/>
          <w:szCs w:val="32"/>
        </w:rPr>
        <w:t>。</w:t>
      </w:r>
    </w:p>
    <w:p w14:paraId="424010AA">
      <w:pPr>
        <w:spacing w:line="332" w:lineRule="auto"/>
        <w:ind w:firstLine="420" w:firstLineChars="200"/>
        <w:jc w:val="left"/>
        <w:rPr>
          <w:rFonts w:ascii="宋体" w:hAnsi="宋体"/>
          <w:color w:val="auto"/>
          <w:szCs w:val="32"/>
        </w:rPr>
      </w:pPr>
      <w:r>
        <w:rPr>
          <w:rFonts w:hint="eastAsia" w:ascii="宋体" w:hAnsi="宋体"/>
          <w:color w:val="auto"/>
          <w:szCs w:val="32"/>
        </w:rPr>
        <w:t>承包人是否应为其施工设备等办理财产保险：</w:t>
      </w:r>
      <w:r>
        <w:rPr>
          <w:rFonts w:hint="eastAsia" w:ascii="宋体" w:hAnsi="宋体"/>
          <w:color w:val="auto"/>
          <w:szCs w:val="32"/>
          <w:u w:val="single"/>
        </w:rPr>
        <w:t>承包人自行考虑</w:t>
      </w:r>
      <w:r>
        <w:rPr>
          <w:rFonts w:ascii="宋体" w:hAnsi="宋体"/>
          <w:color w:val="auto"/>
          <w:szCs w:val="32"/>
          <w:u w:val="single"/>
        </w:rPr>
        <w:t xml:space="preserve">  </w:t>
      </w:r>
      <w:r>
        <w:rPr>
          <w:rFonts w:hint="eastAsia" w:ascii="宋体" w:hAnsi="宋体"/>
          <w:color w:val="auto"/>
          <w:szCs w:val="32"/>
        </w:rPr>
        <w:t>。</w:t>
      </w:r>
    </w:p>
    <w:p w14:paraId="09E2821C">
      <w:pPr>
        <w:spacing w:line="332" w:lineRule="auto"/>
        <w:ind w:firstLine="420" w:firstLineChars="200"/>
        <w:rPr>
          <w:rFonts w:ascii="宋体" w:hAnsi="宋体"/>
          <w:color w:val="auto"/>
          <w:szCs w:val="32"/>
        </w:rPr>
      </w:pPr>
      <w:r>
        <w:rPr>
          <w:rFonts w:ascii="宋体" w:hAnsi="宋体"/>
          <w:color w:val="auto"/>
          <w:szCs w:val="32"/>
        </w:rPr>
        <w:t xml:space="preserve">18.7 </w:t>
      </w:r>
      <w:r>
        <w:rPr>
          <w:rFonts w:hint="eastAsia" w:ascii="宋体" w:hAnsi="宋体"/>
          <w:color w:val="auto"/>
          <w:szCs w:val="32"/>
        </w:rPr>
        <w:t>通知义务</w:t>
      </w:r>
    </w:p>
    <w:p w14:paraId="28E4CFC7">
      <w:pPr>
        <w:spacing w:line="332" w:lineRule="auto"/>
        <w:ind w:firstLine="420" w:firstLineChars="200"/>
        <w:jc w:val="left"/>
        <w:rPr>
          <w:rFonts w:ascii="宋体" w:hAnsi="宋体"/>
          <w:color w:val="auto"/>
          <w:szCs w:val="32"/>
        </w:rPr>
      </w:pPr>
      <w:r>
        <w:rPr>
          <w:rFonts w:hint="eastAsia" w:ascii="宋体" w:hAnsi="宋体"/>
          <w:color w:val="auto"/>
          <w:kern w:val="0"/>
          <w:szCs w:val="32"/>
        </w:rPr>
        <w:t>关于变更保险合同时的通知义务的约定：</w:t>
      </w:r>
      <w:r>
        <w:rPr>
          <w:rFonts w:hint="eastAsia" w:ascii="宋体" w:hAnsi="宋体"/>
          <w:color w:val="auto"/>
          <w:szCs w:val="32"/>
          <w:u w:val="single"/>
        </w:rPr>
        <w:t>执行通用条款</w:t>
      </w:r>
      <w:r>
        <w:rPr>
          <w:rFonts w:hint="eastAsia" w:ascii="宋体" w:hAnsi="宋体"/>
          <w:color w:val="auto"/>
          <w:szCs w:val="32"/>
        </w:rPr>
        <w:t>。</w:t>
      </w:r>
    </w:p>
    <w:bookmarkEnd w:id="702"/>
    <w:bookmarkEnd w:id="703"/>
    <w:bookmarkEnd w:id="704"/>
    <w:bookmarkEnd w:id="705"/>
    <w:bookmarkEnd w:id="706"/>
    <w:bookmarkEnd w:id="707"/>
    <w:bookmarkEnd w:id="708"/>
    <w:bookmarkEnd w:id="709"/>
    <w:bookmarkEnd w:id="710"/>
    <w:bookmarkEnd w:id="711"/>
    <w:bookmarkEnd w:id="712"/>
    <w:bookmarkEnd w:id="713"/>
    <w:p w14:paraId="3751834C">
      <w:pPr>
        <w:keepNext/>
        <w:keepLines/>
        <w:spacing w:line="332" w:lineRule="auto"/>
        <w:outlineLvl w:val="3"/>
        <w:rPr>
          <w:rFonts w:ascii="宋体" w:hAnsi="宋体"/>
          <w:b/>
          <w:color w:val="auto"/>
          <w:szCs w:val="32"/>
        </w:rPr>
      </w:pPr>
      <w:bookmarkStart w:id="729" w:name="_Toc351203651"/>
      <w:r>
        <w:rPr>
          <w:rFonts w:ascii="宋体" w:hAnsi="宋体"/>
          <w:b/>
          <w:color w:val="auto"/>
          <w:szCs w:val="32"/>
        </w:rPr>
        <w:t xml:space="preserve">20. </w:t>
      </w:r>
      <w:r>
        <w:rPr>
          <w:rFonts w:hint="eastAsia" w:ascii="宋体" w:hAnsi="宋体"/>
          <w:b/>
          <w:color w:val="auto"/>
          <w:szCs w:val="32"/>
        </w:rPr>
        <w:t>争议解决</w:t>
      </w:r>
      <w:bookmarkEnd w:id="729"/>
    </w:p>
    <w:bookmarkEnd w:id="714"/>
    <w:bookmarkEnd w:id="715"/>
    <w:p w14:paraId="6EFE4C0E">
      <w:pPr>
        <w:spacing w:line="332" w:lineRule="auto"/>
        <w:ind w:firstLine="420" w:firstLineChars="200"/>
        <w:rPr>
          <w:rFonts w:ascii="宋体" w:hAnsi="宋体"/>
          <w:color w:val="auto"/>
          <w:szCs w:val="32"/>
        </w:rPr>
      </w:pPr>
      <w:r>
        <w:rPr>
          <w:rFonts w:ascii="宋体" w:hAnsi="宋体"/>
          <w:color w:val="auto"/>
          <w:szCs w:val="32"/>
        </w:rPr>
        <w:t xml:space="preserve">20.3 </w:t>
      </w:r>
      <w:r>
        <w:rPr>
          <w:rFonts w:hint="eastAsia" w:ascii="宋体" w:hAnsi="宋体"/>
          <w:color w:val="auto"/>
          <w:szCs w:val="32"/>
        </w:rPr>
        <w:t>争</w:t>
      </w:r>
      <w:bookmarkEnd w:id="716"/>
      <w:r>
        <w:rPr>
          <w:rFonts w:hint="eastAsia" w:ascii="宋体" w:hAnsi="宋体"/>
          <w:color w:val="auto"/>
          <w:szCs w:val="32"/>
        </w:rPr>
        <w:t>议评审</w:t>
      </w:r>
    </w:p>
    <w:p w14:paraId="2597B99D">
      <w:pPr>
        <w:spacing w:line="332" w:lineRule="auto"/>
        <w:ind w:left="149" w:leftChars="71" w:firstLine="315" w:firstLineChars="150"/>
        <w:jc w:val="left"/>
        <w:rPr>
          <w:rFonts w:ascii="宋体" w:hAnsi="宋体"/>
          <w:color w:val="auto"/>
          <w:szCs w:val="32"/>
        </w:rPr>
      </w:pPr>
      <w:r>
        <w:rPr>
          <w:rFonts w:hint="eastAsia" w:ascii="宋体" w:hAnsi="宋体"/>
          <w:color w:val="auto"/>
          <w:szCs w:val="32"/>
        </w:rPr>
        <w:t>合同当事人是否同意将工程争议提交争议评审小组决定：</w:t>
      </w:r>
      <w:r>
        <w:rPr>
          <w:rFonts w:ascii="宋体" w:hAnsi="宋体"/>
          <w:color w:val="auto"/>
          <w:szCs w:val="32"/>
          <w:u w:val="single"/>
        </w:rPr>
        <w:t xml:space="preserve"> </w:t>
      </w:r>
      <w:r>
        <w:rPr>
          <w:rFonts w:hint="eastAsia" w:ascii="宋体" w:hAnsi="宋体"/>
          <w:color w:val="auto"/>
          <w:szCs w:val="32"/>
          <w:u w:val="single"/>
        </w:rPr>
        <w:t xml:space="preserve">否 </w:t>
      </w:r>
      <w:r>
        <w:rPr>
          <w:rFonts w:ascii="宋体" w:hAnsi="宋体"/>
          <w:color w:val="auto"/>
          <w:szCs w:val="32"/>
          <w:u w:val="single"/>
        </w:rPr>
        <w:t xml:space="preserve"> </w:t>
      </w:r>
      <w:r>
        <w:rPr>
          <w:rFonts w:hint="eastAsia" w:ascii="宋体" w:hAnsi="宋体"/>
          <w:color w:val="auto"/>
          <w:szCs w:val="32"/>
        </w:rPr>
        <w:t>。</w:t>
      </w:r>
      <w:r>
        <w:rPr>
          <w:rFonts w:ascii="宋体" w:hAnsi="宋体"/>
          <w:color w:val="auto"/>
          <w:szCs w:val="32"/>
        </w:rPr>
        <w:t xml:space="preserve">  </w:t>
      </w:r>
    </w:p>
    <w:p w14:paraId="409432C8">
      <w:pPr>
        <w:spacing w:line="332" w:lineRule="auto"/>
        <w:ind w:firstLine="420" w:firstLineChars="200"/>
        <w:jc w:val="left"/>
        <w:rPr>
          <w:rFonts w:ascii="宋体" w:hAnsi="宋体"/>
          <w:color w:val="auto"/>
          <w:szCs w:val="32"/>
        </w:rPr>
      </w:pPr>
      <w:r>
        <w:rPr>
          <w:rFonts w:ascii="宋体" w:hAnsi="宋体"/>
          <w:color w:val="auto"/>
          <w:szCs w:val="32"/>
        </w:rPr>
        <w:t xml:space="preserve">20.3.1 </w:t>
      </w:r>
      <w:r>
        <w:rPr>
          <w:rFonts w:hint="eastAsia" w:ascii="宋体" w:hAnsi="宋体"/>
          <w:color w:val="auto"/>
          <w:szCs w:val="32"/>
        </w:rPr>
        <w:t>争议评审小组的确定</w:t>
      </w:r>
    </w:p>
    <w:p w14:paraId="26470866">
      <w:pPr>
        <w:spacing w:line="332" w:lineRule="auto"/>
        <w:ind w:firstLine="420" w:firstLineChars="200"/>
        <w:jc w:val="left"/>
        <w:rPr>
          <w:rFonts w:ascii="宋体" w:hAnsi="宋体"/>
          <w:color w:val="auto"/>
          <w:szCs w:val="32"/>
          <w:u w:val="single"/>
        </w:rPr>
      </w:pPr>
      <w:r>
        <w:rPr>
          <w:rFonts w:hint="eastAsia" w:ascii="宋体" w:hAnsi="宋体"/>
          <w:color w:val="auto"/>
          <w:szCs w:val="32"/>
        </w:rPr>
        <w:t>争议评审小组成员的确定：</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5D9B4DCB">
      <w:pPr>
        <w:spacing w:line="332" w:lineRule="auto"/>
        <w:ind w:firstLine="420" w:firstLineChars="200"/>
        <w:jc w:val="left"/>
        <w:rPr>
          <w:rFonts w:ascii="宋体" w:hAnsi="宋体"/>
          <w:color w:val="auto"/>
          <w:szCs w:val="32"/>
        </w:rPr>
      </w:pPr>
      <w:r>
        <w:rPr>
          <w:rFonts w:hint="eastAsia" w:ascii="宋体" w:hAnsi="宋体"/>
          <w:color w:val="auto"/>
          <w:szCs w:val="32"/>
        </w:rPr>
        <w:t>选定争议评审员的期限：</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54F8C19A">
      <w:pPr>
        <w:spacing w:line="332" w:lineRule="auto"/>
        <w:ind w:firstLine="420" w:firstLineChars="200"/>
        <w:jc w:val="left"/>
        <w:rPr>
          <w:rFonts w:ascii="宋体" w:hAnsi="宋体"/>
          <w:color w:val="auto"/>
          <w:szCs w:val="32"/>
        </w:rPr>
      </w:pPr>
      <w:r>
        <w:rPr>
          <w:rFonts w:hint="eastAsia" w:ascii="宋体" w:hAnsi="宋体"/>
          <w:color w:val="auto"/>
          <w:szCs w:val="32"/>
        </w:rPr>
        <w:t>争议评审小组成员的报酬承担方式：</w:t>
      </w:r>
      <w:r>
        <w:rPr>
          <w:rFonts w:ascii="宋体" w:hAnsi="宋体"/>
          <w:color w:val="auto"/>
          <w:szCs w:val="32"/>
          <w:u w:val="single"/>
        </w:rPr>
        <w:t xml:space="preserve">  </w:t>
      </w:r>
      <w:r>
        <w:rPr>
          <w:rFonts w:hint="eastAsia" w:ascii="宋体" w:hAnsi="宋体"/>
          <w:color w:val="auto"/>
          <w:szCs w:val="32"/>
          <w:u w:val="single"/>
        </w:rPr>
        <w:t>执行通用条款</w:t>
      </w:r>
      <w:r>
        <w:rPr>
          <w:rFonts w:ascii="宋体" w:hAnsi="宋体"/>
          <w:color w:val="auto"/>
          <w:szCs w:val="32"/>
          <w:u w:val="single"/>
        </w:rPr>
        <w:t xml:space="preserve">  </w:t>
      </w:r>
      <w:r>
        <w:rPr>
          <w:rFonts w:hint="eastAsia" w:ascii="宋体" w:hAnsi="宋体"/>
          <w:color w:val="auto"/>
          <w:szCs w:val="32"/>
        </w:rPr>
        <w:t>。</w:t>
      </w:r>
    </w:p>
    <w:p w14:paraId="369AF307">
      <w:pPr>
        <w:spacing w:line="332" w:lineRule="auto"/>
        <w:ind w:firstLine="420" w:firstLineChars="200"/>
        <w:jc w:val="left"/>
        <w:rPr>
          <w:rFonts w:ascii="宋体" w:hAnsi="宋体"/>
          <w:color w:val="auto"/>
          <w:szCs w:val="32"/>
        </w:rPr>
      </w:pPr>
      <w:r>
        <w:rPr>
          <w:rFonts w:hint="eastAsia" w:ascii="宋体" w:hAnsi="宋体"/>
          <w:color w:val="auto"/>
          <w:szCs w:val="32"/>
        </w:rPr>
        <w:t>其他事项的约定：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03F24A9C">
      <w:pPr>
        <w:autoSpaceDE w:val="0"/>
        <w:autoSpaceDN w:val="0"/>
        <w:adjustRightInd w:val="0"/>
        <w:spacing w:line="332" w:lineRule="auto"/>
        <w:ind w:firstLine="420" w:firstLineChars="200"/>
        <w:jc w:val="left"/>
        <w:rPr>
          <w:rFonts w:ascii="宋体" w:hAnsi="宋体"/>
          <w:color w:val="auto"/>
          <w:kern w:val="0"/>
          <w:szCs w:val="32"/>
        </w:rPr>
      </w:pPr>
      <w:r>
        <w:rPr>
          <w:rFonts w:ascii="宋体" w:hAnsi="宋体"/>
          <w:color w:val="auto"/>
          <w:kern w:val="0"/>
          <w:szCs w:val="32"/>
        </w:rPr>
        <w:t xml:space="preserve">20.3.2 </w:t>
      </w:r>
      <w:r>
        <w:rPr>
          <w:rFonts w:hint="eastAsia" w:ascii="宋体" w:hAnsi="宋体"/>
          <w:color w:val="auto"/>
          <w:kern w:val="0"/>
          <w:szCs w:val="32"/>
        </w:rPr>
        <w:t>争议评审小组的决定</w:t>
      </w:r>
    </w:p>
    <w:p w14:paraId="1A7F39EF">
      <w:pPr>
        <w:spacing w:line="332" w:lineRule="auto"/>
        <w:ind w:firstLine="420" w:firstLineChars="200"/>
        <w:jc w:val="left"/>
        <w:rPr>
          <w:rFonts w:ascii="宋体" w:hAnsi="宋体"/>
          <w:color w:val="auto"/>
          <w:szCs w:val="32"/>
        </w:rPr>
      </w:pPr>
      <w:r>
        <w:rPr>
          <w:rFonts w:hint="eastAsia" w:ascii="宋体" w:hAnsi="宋体"/>
          <w:color w:val="auto"/>
          <w:szCs w:val="32"/>
        </w:rPr>
        <w:t>合同当事人关于本项的约定：</w:t>
      </w:r>
      <w:r>
        <w:rPr>
          <w:rFonts w:ascii="宋体" w:hAnsi="宋体"/>
          <w:color w:val="auto"/>
          <w:szCs w:val="32"/>
          <w:u w:val="single"/>
        </w:rPr>
        <w:t xml:space="preserve"> </w:t>
      </w:r>
      <w:r>
        <w:rPr>
          <w:rFonts w:hint="eastAsia" w:ascii="宋体" w:hAnsi="宋体"/>
          <w:color w:val="auto"/>
          <w:szCs w:val="32"/>
          <w:u w:val="single"/>
        </w:rPr>
        <w:t>/</w:t>
      </w:r>
      <w:r>
        <w:rPr>
          <w:rFonts w:ascii="宋体" w:hAnsi="宋体"/>
          <w:color w:val="auto"/>
          <w:szCs w:val="32"/>
          <w:u w:val="single"/>
        </w:rPr>
        <w:t xml:space="preserve">  </w:t>
      </w:r>
      <w:r>
        <w:rPr>
          <w:rFonts w:hint="eastAsia" w:ascii="宋体" w:hAnsi="宋体"/>
          <w:color w:val="auto"/>
          <w:szCs w:val="32"/>
        </w:rPr>
        <w:t>。</w:t>
      </w:r>
    </w:p>
    <w:p w14:paraId="02D3977B">
      <w:pPr>
        <w:spacing w:line="332" w:lineRule="auto"/>
        <w:ind w:firstLine="420" w:firstLineChars="200"/>
        <w:rPr>
          <w:rFonts w:ascii="宋体" w:hAnsi="宋体"/>
          <w:color w:val="auto"/>
          <w:szCs w:val="32"/>
        </w:rPr>
      </w:pPr>
      <w:r>
        <w:rPr>
          <w:rFonts w:ascii="宋体" w:hAnsi="宋体"/>
          <w:color w:val="auto"/>
          <w:szCs w:val="32"/>
        </w:rPr>
        <w:t>20.4</w:t>
      </w:r>
      <w:r>
        <w:rPr>
          <w:rFonts w:hint="eastAsia" w:ascii="宋体" w:hAnsi="宋体"/>
          <w:color w:val="auto"/>
          <w:szCs w:val="32"/>
        </w:rPr>
        <w:t>仲裁或诉讼</w:t>
      </w:r>
      <w:bookmarkEnd w:id="717"/>
    </w:p>
    <w:p w14:paraId="091AFB16">
      <w:pPr>
        <w:spacing w:line="332" w:lineRule="auto"/>
        <w:ind w:firstLine="420" w:firstLineChars="200"/>
        <w:rPr>
          <w:rFonts w:ascii="宋体" w:hAnsi="宋体"/>
          <w:color w:val="auto"/>
          <w:szCs w:val="32"/>
        </w:rPr>
      </w:pPr>
      <w:r>
        <w:rPr>
          <w:rFonts w:hint="eastAsia" w:ascii="宋体" w:hAnsi="宋体"/>
          <w:color w:val="auto"/>
          <w:szCs w:val="32"/>
        </w:rPr>
        <w:t>因合同及合同有关事项发生的争议，按下列第</w:t>
      </w:r>
      <w:r>
        <w:rPr>
          <w:rFonts w:ascii="宋体" w:hAnsi="宋体"/>
          <w:color w:val="auto"/>
          <w:szCs w:val="32"/>
          <w:u w:val="single"/>
        </w:rPr>
        <w:t xml:space="preserve">  </w:t>
      </w:r>
      <w:r>
        <w:rPr>
          <w:rFonts w:hint="eastAsia" w:ascii="宋体" w:hAnsi="宋体"/>
          <w:color w:val="auto"/>
          <w:szCs w:val="32"/>
          <w:u w:val="single"/>
        </w:rPr>
        <w:t>1</w:t>
      </w:r>
      <w:r>
        <w:rPr>
          <w:rFonts w:ascii="宋体" w:hAnsi="宋体"/>
          <w:color w:val="auto"/>
          <w:szCs w:val="32"/>
          <w:u w:val="single"/>
        </w:rPr>
        <w:t xml:space="preserve">   </w:t>
      </w:r>
      <w:r>
        <w:rPr>
          <w:rFonts w:hint="eastAsia" w:ascii="宋体" w:hAnsi="宋体"/>
          <w:color w:val="auto"/>
          <w:szCs w:val="32"/>
        </w:rPr>
        <w:t>种方式解决：</w:t>
      </w:r>
    </w:p>
    <w:p w14:paraId="58C3D40C">
      <w:pPr>
        <w:spacing w:line="332" w:lineRule="auto"/>
        <w:ind w:firstLine="420" w:firstLineChars="200"/>
        <w:jc w:val="left"/>
        <w:rPr>
          <w:rFonts w:ascii="宋体" w:hAnsi="宋体"/>
          <w:color w:val="auto"/>
          <w:szCs w:val="32"/>
        </w:rPr>
      </w:pPr>
      <w:r>
        <w:rPr>
          <w:rFonts w:hint="eastAsia" w:ascii="宋体" w:hAnsi="宋体"/>
          <w:color w:val="auto"/>
          <w:szCs w:val="32"/>
        </w:rPr>
        <w:t>（</w:t>
      </w:r>
      <w:r>
        <w:rPr>
          <w:rFonts w:ascii="宋体" w:hAnsi="宋体"/>
          <w:color w:val="auto"/>
          <w:szCs w:val="32"/>
        </w:rPr>
        <w:t>1</w:t>
      </w:r>
      <w:r>
        <w:rPr>
          <w:rFonts w:hint="eastAsia" w:ascii="宋体" w:hAnsi="宋体"/>
          <w:color w:val="auto"/>
          <w:szCs w:val="32"/>
        </w:rPr>
        <w:t>）向</w:t>
      </w:r>
      <w:r>
        <w:rPr>
          <w:rFonts w:ascii="宋体" w:hAnsi="宋体"/>
          <w:color w:val="auto"/>
          <w:szCs w:val="32"/>
          <w:u w:val="single"/>
        </w:rPr>
        <w:t xml:space="preserve">  </w:t>
      </w:r>
      <w:r>
        <w:rPr>
          <w:rFonts w:hint="eastAsia" w:ascii="宋体" w:hAnsi="宋体"/>
          <w:color w:val="auto"/>
          <w:szCs w:val="32"/>
          <w:u w:val="single"/>
        </w:rPr>
        <w:t>泰州</w:t>
      </w:r>
      <w:r>
        <w:rPr>
          <w:rFonts w:ascii="宋体" w:hAnsi="宋体"/>
          <w:color w:val="auto"/>
          <w:szCs w:val="32"/>
          <w:u w:val="single"/>
        </w:rPr>
        <w:t xml:space="preserve">  </w:t>
      </w:r>
      <w:r>
        <w:rPr>
          <w:rFonts w:hint="eastAsia" w:ascii="宋体" w:hAnsi="宋体"/>
          <w:color w:val="auto"/>
          <w:szCs w:val="32"/>
        </w:rPr>
        <w:t>仲裁委员会申请仲裁；</w:t>
      </w:r>
    </w:p>
    <w:p w14:paraId="4B2AADF3">
      <w:pPr>
        <w:spacing w:line="332" w:lineRule="auto"/>
        <w:ind w:firstLine="420" w:firstLineChars="200"/>
        <w:rPr>
          <w:color w:val="auto"/>
        </w:rPr>
      </w:pPr>
      <w:r>
        <w:rPr>
          <w:rFonts w:hint="eastAsia" w:ascii="宋体" w:hAnsi="宋体"/>
          <w:color w:val="auto"/>
        </w:rPr>
        <w:t>（</w:t>
      </w:r>
      <w:r>
        <w:rPr>
          <w:rFonts w:ascii="宋体" w:hAnsi="宋体"/>
          <w:color w:val="auto"/>
        </w:rPr>
        <w:t>2</w:t>
      </w:r>
      <w:r>
        <w:rPr>
          <w:rFonts w:hint="eastAsia" w:ascii="宋体" w:hAnsi="宋体"/>
          <w:color w:val="auto"/>
        </w:rPr>
        <w:t>）向</w:t>
      </w:r>
      <w:r>
        <w:rPr>
          <w:rFonts w:ascii="宋体" w:hAnsi="宋体"/>
          <w:color w:val="auto"/>
          <w:u w:val="single"/>
        </w:rPr>
        <w:t xml:space="preserve"> 项目所在地 </w:t>
      </w:r>
      <w:r>
        <w:rPr>
          <w:rFonts w:hint="eastAsia" w:ascii="宋体" w:hAnsi="宋体"/>
          <w:color w:val="auto"/>
        </w:rPr>
        <w:t>人民法院起诉。</w:t>
      </w:r>
      <w:bookmarkEnd w:id="718"/>
      <w:bookmarkEnd w:id="719"/>
      <w:bookmarkEnd w:id="720"/>
      <w:bookmarkEnd w:id="721"/>
      <w:bookmarkEnd w:id="722"/>
      <w:bookmarkEnd w:id="723"/>
    </w:p>
    <w:p w14:paraId="09421DDE">
      <w:pPr>
        <w:keepNext/>
        <w:keepLines/>
        <w:spacing w:afterLines="50" w:line="332" w:lineRule="auto"/>
        <w:outlineLvl w:val="3"/>
        <w:rPr>
          <w:rFonts w:ascii="宋体" w:hAnsi="宋体"/>
          <w:b/>
          <w:color w:val="auto"/>
          <w:szCs w:val="32"/>
        </w:rPr>
      </w:pPr>
      <w:r>
        <w:rPr>
          <w:rFonts w:ascii="宋体" w:hAnsi="宋体"/>
          <w:b/>
          <w:color w:val="auto"/>
          <w:szCs w:val="32"/>
        </w:rPr>
        <w:t>2</w:t>
      </w:r>
      <w:r>
        <w:rPr>
          <w:rFonts w:hint="eastAsia" w:ascii="宋体" w:hAnsi="宋体"/>
          <w:b/>
          <w:color w:val="auto"/>
          <w:szCs w:val="32"/>
        </w:rPr>
        <w:t>1</w:t>
      </w:r>
      <w:r>
        <w:rPr>
          <w:rFonts w:ascii="宋体" w:hAnsi="宋体"/>
          <w:b/>
          <w:color w:val="auto"/>
          <w:szCs w:val="32"/>
        </w:rPr>
        <w:t>.</w:t>
      </w:r>
      <w:r>
        <w:rPr>
          <w:rFonts w:hint="eastAsia" w:ascii="宋体" w:hAnsi="宋体"/>
          <w:b/>
          <w:color w:val="auto"/>
          <w:szCs w:val="32"/>
        </w:rPr>
        <w:t>补充条款</w:t>
      </w:r>
    </w:p>
    <w:p w14:paraId="6FAEE165">
      <w:pPr>
        <w:spacing w:line="332" w:lineRule="auto"/>
        <w:ind w:firstLine="420"/>
        <w:rPr>
          <w:rFonts w:hint="eastAsia"/>
          <w:color w:val="auto"/>
        </w:rPr>
      </w:pPr>
      <w:r>
        <w:rPr>
          <w:rFonts w:hint="eastAsia" w:ascii="宋体" w:hAnsi="宋体"/>
          <w:color w:val="auto"/>
          <w:szCs w:val="32"/>
        </w:rPr>
        <w:t>2</w:t>
      </w:r>
      <w:r>
        <w:rPr>
          <w:rFonts w:hint="eastAsia" w:ascii="宋体" w:hAnsi="宋体"/>
          <w:color w:val="auto"/>
          <w:szCs w:val="32"/>
          <w:lang w:val="en-US" w:eastAsia="zh-CN"/>
        </w:rPr>
        <w:t>1</w:t>
      </w:r>
      <w:r>
        <w:rPr>
          <w:rFonts w:hint="eastAsia" w:ascii="宋体" w:hAnsi="宋体"/>
          <w:color w:val="auto"/>
          <w:szCs w:val="32"/>
        </w:rPr>
        <w:t xml:space="preserve">.1 </w:t>
      </w:r>
      <w:r>
        <w:rPr>
          <w:rFonts w:hint="eastAsia"/>
          <w:color w:val="auto"/>
        </w:rPr>
        <w:t>廉政要求：廉政合同书作为合同首要附件。凡出现违反廉政合同要求的，视同合同违约 一经查实，建设单位将报请行业主管部门依法依规处理，并扣除全部履约保证金作为违约金，如 出现影响工程质量、安全的后果、给发包人带来实际损失的，发包人将暂停拨付工程款并依法追责。</w:t>
      </w:r>
    </w:p>
    <w:p w14:paraId="132443C9">
      <w:pPr>
        <w:spacing w:line="332" w:lineRule="auto"/>
        <w:ind w:firstLine="420"/>
        <w:rPr>
          <w:rFonts w:hint="eastAsia"/>
          <w:color w:val="auto"/>
          <w:lang w:val="en-US" w:eastAsia="zh-CN"/>
        </w:rPr>
      </w:pPr>
      <w:r>
        <w:rPr>
          <w:rFonts w:hint="eastAsia"/>
          <w:color w:val="auto"/>
          <w:lang w:val="en-US" w:eastAsia="zh-CN"/>
        </w:rPr>
        <w:t xml:space="preserve">21.2围挡设置 </w:t>
      </w:r>
    </w:p>
    <w:p w14:paraId="0B809AD0">
      <w:pPr>
        <w:spacing w:line="332" w:lineRule="auto"/>
        <w:ind w:firstLine="420"/>
        <w:rPr>
          <w:rFonts w:hint="eastAsia"/>
          <w:color w:val="auto"/>
          <w:highlight w:val="none"/>
          <w:lang w:val="en-US" w:eastAsia="zh-CN"/>
        </w:rPr>
      </w:pPr>
      <w:r>
        <w:rPr>
          <w:rFonts w:hint="eastAsia"/>
          <w:color w:val="auto"/>
          <w:lang w:val="en-US" w:eastAsia="zh-CN"/>
        </w:rPr>
        <w:t>承包人应严格按照《泰州市建设工程施工现</w:t>
      </w:r>
      <w:r>
        <w:rPr>
          <w:rFonts w:hint="eastAsia"/>
          <w:color w:val="auto"/>
          <w:highlight w:val="none"/>
          <w:lang w:val="en-US" w:eastAsia="zh-CN"/>
        </w:rPr>
        <w:t>场围挡示范图集（2020年第一版）》以及本项目的工程量清单设置围挡。</w:t>
      </w:r>
    </w:p>
    <w:p w14:paraId="56B2B526">
      <w:pPr>
        <w:spacing w:line="332" w:lineRule="auto"/>
        <w:ind w:firstLine="420"/>
        <w:rPr>
          <w:rFonts w:hint="eastAsia"/>
          <w:color w:val="auto"/>
          <w:lang w:eastAsia="zh-CN"/>
        </w:rPr>
      </w:pPr>
      <w:r>
        <w:rPr>
          <w:rFonts w:hint="eastAsia"/>
          <w:color w:val="auto"/>
          <w:highlight w:val="none"/>
          <w:lang w:val="en-US" w:eastAsia="zh-CN"/>
        </w:rPr>
        <w:t>21.3</w:t>
      </w:r>
      <w:r>
        <w:rPr>
          <w:rFonts w:hint="eastAsia"/>
          <w:color w:val="auto"/>
          <w:szCs w:val="21"/>
          <w:highlight w:val="none"/>
          <w:lang w:eastAsia="zh-CN"/>
        </w:rPr>
        <w:t>承包人应遵守当地政府有关主管部门对施工场地和城市道路、周边建筑污水、渣土、环保（含施工噪音、施工粉尘）、环卫、市容、城建、治安、交通、创文、创卫、疫情防控、扬尘、人口管理及安全生产等管理规定，按政府及有关主管部门规定缴纳上述各项费用，办理相关手续，并以书</w:t>
      </w:r>
      <w:r>
        <w:rPr>
          <w:rFonts w:hint="eastAsia"/>
          <w:color w:val="auto"/>
          <w:lang w:eastAsia="zh-CN"/>
        </w:rPr>
        <w:t>面形式将办理结果通知发包人。承包人将办理上述事项的费用综合考虑在合同价款中，不再调整。</w:t>
      </w:r>
    </w:p>
    <w:p w14:paraId="1509AC33">
      <w:pPr>
        <w:spacing w:line="332" w:lineRule="auto"/>
        <w:ind w:firstLine="420"/>
        <w:rPr>
          <w:rFonts w:hint="eastAsia"/>
          <w:color w:val="auto"/>
          <w:lang w:eastAsia="zh-CN"/>
        </w:rPr>
      </w:pPr>
      <w:r>
        <w:rPr>
          <w:rFonts w:hint="eastAsia"/>
          <w:color w:val="auto"/>
          <w:lang w:val="en-US" w:eastAsia="zh-CN"/>
        </w:rPr>
        <w:t>21.4</w:t>
      </w:r>
      <w:r>
        <w:rPr>
          <w:rFonts w:hint="eastAsia"/>
          <w:color w:val="auto"/>
          <w:lang w:eastAsia="zh-CN"/>
        </w:rPr>
        <w:t>所有涉及工期、费用、质量等的设计变更、指令、工程签证单须由发包人签字、盖章、统一编码（编号应连续）后方可作为工程结算的有效依据，否则该施工指令或签证为无效计价文件。对发包人已签字盖章但涉及费用的工程签证，如其工作内容及相关费用已包含在合同价中，经发包人专业造价人员核实，该设计变更、工程签证的费用结算时不予计价、计费。任何涉及费用增减的设计变更、工程签证承包人均应提交详细的工程量计算书以及详细的计价过程、计价依据等资料供发包人审核。否则该设计变更、工程签证的将不予结算。</w:t>
      </w:r>
    </w:p>
    <w:p w14:paraId="60FFD83B">
      <w:pPr>
        <w:spacing w:line="332" w:lineRule="auto"/>
        <w:ind w:firstLine="420"/>
        <w:rPr>
          <w:rFonts w:hint="eastAsia"/>
          <w:color w:val="auto"/>
          <w:lang w:eastAsia="zh-CN"/>
        </w:rPr>
      </w:pPr>
      <w:r>
        <w:rPr>
          <w:rFonts w:hint="eastAsia"/>
          <w:color w:val="auto"/>
          <w:lang w:val="en-US" w:eastAsia="zh-CN"/>
        </w:rPr>
        <w:t>21.5</w:t>
      </w:r>
      <w:r>
        <w:rPr>
          <w:rFonts w:hint="eastAsia"/>
          <w:color w:val="auto"/>
          <w:lang w:eastAsia="zh-CN"/>
        </w:rPr>
        <w:t>发包人和监理单位有权审核、优化承包人的施工方案和进度计划，承包人必须接受发包人对施工方案、施工进度</w:t>
      </w:r>
      <w:r>
        <w:rPr>
          <w:rFonts w:hint="eastAsia"/>
          <w:color w:val="auto"/>
          <w:lang w:val="en-US" w:eastAsia="zh-CN"/>
        </w:rPr>
        <w:t>计划</w:t>
      </w:r>
      <w:r>
        <w:rPr>
          <w:rFonts w:hint="eastAsia"/>
          <w:color w:val="auto"/>
          <w:lang w:eastAsia="zh-CN"/>
        </w:rPr>
        <w:t>的优化或替换方案。承包人的合同价中已包含此项风险费用，承包人无权因此要求任何工期延长或费用上的补偿。承包人如对合同约定的或已由监理人、发包人审核确认的施工方案进行重大调整时，承包人必须将调整的原因及替代方案事先报监理人和发包人同意后方可实施，否则，发包人有权追究承包人的违约责任。</w:t>
      </w:r>
    </w:p>
    <w:p w14:paraId="774550DF">
      <w:pPr>
        <w:spacing w:line="332" w:lineRule="auto"/>
        <w:ind w:firstLine="420"/>
        <w:rPr>
          <w:rFonts w:hint="eastAsia"/>
          <w:color w:val="auto"/>
          <w:lang w:val="en-US" w:eastAsia="zh-CN"/>
        </w:rPr>
      </w:pPr>
      <w:r>
        <w:rPr>
          <w:rFonts w:hint="eastAsia"/>
          <w:color w:val="auto"/>
          <w:lang w:val="en-US" w:eastAsia="zh-CN"/>
        </w:rPr>
        <w:t>21.6施工期间与当地乡镇及村民等发生的纠纷由承包人自行协商解决，费用由承包人自理，该费用应包含在合同价中。</w:t>
      </w:r>
    </w:p>
    <w:p w14:paraId="7F12707B">
      <w:pPr>
        <w:spacing w:line="332" w:lineRule="auto"/>
        <w:ind w:firstLine="420"/>
        <w:rPr>
          <w:rFonts w:hint="eastAsia"/>
          <w:color w:val="auto"/>
          <w:lang w:val="en-US" w:eastAsia="zh-CN"/>
        </w:rPr>
      </w:pPr>
      <w:r>
        <w:rPr>
          <w:rFonts w:hint="eastAsia"/>
          <w:color w:val="auto"/>
          <w:lang w:val="en-US" w:eastAsia="zh-CN"/>
        </w:rPr>
        <w:t>21.7承包人在施工过程中存在严重的安全和质量隐患，监理下达通知后施工单位在规定时间内不予执行，发包人有权随时终止合同。承包人承诺绝对不以占用、滞留施工场地的方法拖延撤场，干扰发包人继续后续工程的施工。</w:t>
      </w:r>
    </w:p>
    <w:p w14:paraId="7F413B6C">
      <w:pPr>
        <w:spacing w:line="332" w:lineRule="auto"/>
        <w:ind w:firstLine="420"/>
        <w:rPr>
          <w:rFonts w:hint="eastAsia"/>
          <w:color w:val="auto"/>
          <w:lang w:val="en-US" w:eastAsia="zh-CN"/>
        </w:rPr>
      </w:pPr>
      <w:r>
        <w:rPr>
          <w:rFonts w:hint="eastAsia"/>
          <w:color w:val="auto"/>
          <w:lang w:val="en-US" w:eastAsia="zh-CN"/>
        </w:rPr>
        <w:t>21.8所有废水、污水应按批准的方法处理后排入排污系统，不得污染环境，否则，由此而引起的后果由承包人自行负责。所有的施工垃圾应按照批准的方法运往批准的地点进行处理，生活垃圾应按照城市规定每天集中处理，纳入城市垃圾处理系统。</w:t>
      </w:r>
    </w:p>
    <w:p w14:paraId="1370F1C0">
      <w:pPr>
        <w:spacing w:line="332" w:lineRule="auto"/>
        <w:ind w:firstLine="420"/>
        <w:rPr>
          <w:rFonts w:hint="eastAsia"/>
          <w:color w:val="auto"/>
          <w:lang w:val="en-US" w:eastAsia="zh-CN"/>
        </w:rPr>
      </w:pPr>
      <w:r>
        <w:rPr>
          <w:rFonts w:hint="eastAsia"/>
          <w:color w:val="auto"/>
          <w:lang w:val="en-US" w:eastAsia="zh-CN"/>
        </w:rPr>
        <w:t>21.9工程施工期间，应控制噪声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43F94AAD">
      <w:pPr>
        <w:spacing w:line="332" w:lineRule="auto"/>
        <w:ind w:firstLine="420"/>
        <w:rPr>
          <w:rFonts w:hint="eastAsia"/>
          <w:color w:val="auto"/>
          <w:lang w:val="en-US" w:eastAsia="zh-CN"/>
        </w:rPr>
      </w:pPr>
      <w:r>
        <w:rPr>
          <w:rFonts w:hint="eastAsia"/>
          <w:color w:val="auto"/>
          <w:lang w:val="en-US" w:eastAsia="zh-CN"/>
        </w:rPr>
        <w:t>21.10由于强夯或其他工作所产生的震动不得影响周围建筑物的安全，不得破坏有关单位精密仪器设备的正常精度以及居民的身体健康。由于施工振动引起的任何民事纠纷由承包人负责解决。如振动超过极限值时，监理工程师可要求承包人改变其施工方法，使其符合有关规定。</w:t>
      </w:r>
    </w:p>
    <w:p w14:paraId="0B2334CC">
      <w:pPr>
        <w:spacing w:line="332" w:lineRule="auto"/>
        <w:ind w:firstLine="420"/>
        <w:rPr>
          <w:rFonts w:hint="eastAsia"/>
          <w:color w:val="auto"/>
          <w:lang w:val="en-US" w:eastAsia="zh-CN"/>
        </w:rPr>
      </w:pPr>
      <w:r>
        <w:rPr>
          <w:rFonts w:hint="eastAsia"/>
          <w:color w:val="auto"/>
          <w:lang w:val="en-US" w:eastAsia="zh-CN"/>
        </w:rPr>
        <w:t>21.11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1D332D08">
      <w:pPr>
        <w:spacing w:line="332" w:lineRule="auto"/>
        <w:ind w:firstLine="420"/>
        <w:rPr>
          <w:rFonts w:hint="eastAsia"/>
          <w:color w:val="auto"/>
          <w:lang w:val="en-US" w:eastAsia="zh-CN"/>
        </w:rPr>
      </w:pPr>
      <w:r>
        <w:rPr>
          <w:rFonts w:hint="eastAsia"/>
          <w:color w:val="auto"/>
          <w:lang w:val="en-US" w:eastAsia="zh-CN"/>
        </w:rPr>
        <w:t>21.12无论任何时期，发包人有权在本合同所属工程范围内根据整个项目的实际施工进度，将工程分阶段开工与竣工。承包人已被视为在报价中考虑此因素。</w:t>
      </w:r>
    </w:p>
    <w:p w14:paraId="7E457866">
      <w:pPr>
        <w:spacing w:line="332" w:lineRule="auto"/>
        <w:ind w:firstLine="420"/>
        <w:rPr>
          <w:rFonts w:hint="eastAsia"/>
          <w:color w:val="auto"/>
          <w:lang w:val="en-US" w:eastAsia="zh-CN"/>
        </w:rPr>
      </w:pPr>
      <w:r>
        <w:rPr>
          <w:rFonts w:hint="eastAsia"/>
          <w:color w:val="auto"/>
          <w:lang w:val="en-US" w:eastAsia="zh-CN"/>
        </w:rPr>
        <w:t>21.13承包人应将施工中产生的建筑垃圾清运出场，其外运堆放场地及运距由承包人事先勘查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7C62C19F">
      <w:pPr>
        <w:spacing w:line="332" w:lineRule="auto"/>
        <w:ind w:firstLine="420"/>
        <w:rPr>
          <w:rFonts w:hint="eastAsia"/>
          <w:color w:val="auto"/>
          <w:lang w:val="en-US" w:eastAsia="zh-CN"/>
        </w:rPr>
      </w:pPr>
      <w:r>
        <w:rPr>
          <w:rFonts w:hint="eastAsia"/>
          <w:color w:val="auto"/>
          <w:lang w:val="en-US" w:eastAsia="zh-CN"/>
        </w:rPr>
        <w:t>21.14在施工期间，承包人必须加强对其合约范围内的工作人员的管理，按时支付农民工工资，任何人员不得以任何理由与监理、发包人发生任何冲突，或至工地现场、发包人驻地、政府及主管部门以及其他场所进行围攻、闹事、静坐等，每发生一次，承包人须向发包人支付违约金1万元，并在承包人工程结算款中直接扣除。产生重大负面影响的或导致被政府部门处罚的，承包人应承担对发包人造成的所有损失（包括但不限于因此而产生的罚款、为解决问题和消除影响而开支的费用），发包人同时可以采取暂扣工程款、更换项目经理等措施，直至将承包人清退出场。</w:t>
      </w:r>
    </w:p>
    <w:p w14:paraId="415283DB">
      <w:pPr>
        <w:spacing w:line="332" w:lineRule="auto"/>
        <w:ind w:firstLine="420"/>
        <w:rPr>
          <w:rFonts w:hint="eastAsia"/>
          <w:color w:val="auto"/>
          <w:lang w:val="en-US" w:eastAsia="zh-CN"/>
        </w:rPr>
      </w:pPr>
      <w:r>
        <w:rPr>
          <w:rFonts w:hint="eastAsia"/>
          <w:color w:val="auto"/>
          <w:lang w:val="en-US" w:eastAsia="zh-CN"/>
        </w:rPr>
        <w:t>21.15承包人与发包人签订工程质量保修书、工程安全环境管理协议、安全生产协议书、不拖欠农民工工资承诺书、安全生产文明施工管理协议、安全生产文明施工违约赔偿协议等，作为本合同附件，合同附件与合同具有同等的法律效力。</w:t>
      </w:r>
    </w:p>
    <w:p w14:paraId="2FB98465">
      <w:pPr>
        <w:spacing w:line="332" w:lineRule="auto"/>
        <w:ind w:firstLine="420"/>
        <w:rPr>
          <w:rFonts w:hint="eastAsia"/>
          <w:color w:val="auto"/>
          <w:lang w:val="en-US" w:eastAsia="zh-CN"/>
        </w:rPr>
      </w:pPr>
      <w:r>
        <w:rPr>
          <w:rFonts w:hint="eastAsia"/>
          <w:color w:val="auto"/>
          <w:lang w:val="en-US" w:eastAsia="zh-CN"/>
        </w:rPr>
        <w:t>21.16未尽事宜，参照发包人考核管理办法执行。</w:t>
      </w:r>
    </w:p>
    <w:p w14:paraId="4A943A9C">
      <w:pPr>
        <w:spacing w:line="332" w:lineRule="auto"/>
        <w:ind w:firstLine="420"/>
        <w:rPr>
          <w:rFonts w:hint="default"/>
          <w:color w:val="auto"/>
          <w:lang w:val="en-US" w:eastAsia="zh-CN"/>
        </w:rPr>
      </w:pPr>
    </w:p>
    <w:p w14:paraId="247B5894">
      <w:pPr>
        <w:spacing w:line="332" w:lineRule="auto"/>
        <w:ind w:firstLine="420"/>
        <w:rPr>
          <w:rFonts w:hint="eastAsia"/>
          <w:color w:val="auto"/>
        </w:rPr>
      </w:pPr>
      <w:r>
        <w:rPr>
          <w:rFonts w:hint="eastAsia"/>
          <w:color w:val="auto"/>
        </w:rPr>
        <w:br w:type="page"/>
      </w:r>
    </w:p>
    <w:p w14:paraId="2594B7DF">
      <w:pPr>
        <w:spacing w:before="240" w:line="360" w:lineRule="auto"/>
        <w:rPr>
          <w:rFonts w:ascii="宋体" w:hAnsi="宋体" w:cs="宋体"/>
          <w:color w:val="auto"/>
          <w:szCs w:val="21"/>
        </w:rPr>
      </w:pPr>
      <w:r>
        <w:rPr>
          <w:rFonts w:hint="eastAsia" w:ascii="宋体" w:hAnsi="宋体" w:cs="宋体"/>
          <w:color w:val="auto"/>
          <w:szCs w:val="21"/>
        </w:rPr>
        <w:t>附件1</w:t>
      </w:r>
    </w:p>
    <w:p w14:paraId="35D6A382">
      <w:pPr>
        <w:spacing w:line="332" w:lineRule="auto"/>
        <w:ind w:firstLine="420"/>
        <w:jc w:val="center"/>
        <w:rPr>
          <w:color w:val="auto"/>
          <w:sz w:val="28"/>
          <w:szCs w:val="28"/>
        </w:rPr>
      </w:pPr>
      <w:r>
        <w:rPr>
          <w:color w:val="auto"/>
          <w:sz w:val="28"/>
          <w:szCs w:val="28"/>
        </w:rPr>
        <w:t>廉政合同书</w:t>
      </w:r>
    </w:p>
    <w:p w14:paraId="0E43E9EC">
      <w:pPr>
        <w:spacing w:line="332" w:lineRule="auto"/>
        <w:ind w:firstLine="420"/>
        <w:jc w:val="center"/>
        <w:rPr>
          <w:color w:val="auto"/>
          <w:sz w:val="22"/>
          <w:szCs w:val="22"/>
        </w:rPr>
      </w:pPr>
    </w:p>
    <w:p w14:paraId="2F2188D5">
      <w:pPr>
        <w:spacing w:line="360" w:lineRule="auto"/>
        <w:ind w:firstLine="525" w:firstLineChars="250"/>
        <w:rPr>
          <w:color w:val="auto"/>
        </w:rPr>
      </w:pPr>
      <w:r>
        <w:rPr>
          <w:rFonts w:hint="eastAsia"/>
          <w:color w:val="auto"/>
          <w:u w:val="single"/>
        </w:rPr>
        <w:t xml:space="preserve">              </w:t>
      </w:r>
      <w:r>
        <w:rPr>
          <w:color w:val="auto"/>
        </w:rPr>
        <w:t>（以下简称本工程），合同总价</w:t>
      </w:r>
      <w:r>
        <w:rPr>
          <w:color w:val="auto"/>
          <w:u w:val="single"/>
        </w:rPr>
        <w:t xml:space="preserve"> </w:t>
      </w:r>
      <w:r>
        <w:rPr>
          <w:rFonts w:hint="eastAsia"/>
          <w:color w:val="auto"/>
          <w:u w:val="single"/>
        </w:rPr>
        <w:t xml:space="preserve">  </w:t>
      </w:r>
      <w:r>
        <w:rPr>
          <w:rFonts w:hint="eastAsia"/>
          <w:color w:val="auto"/>
          <w:u w:val="single"/>
          <w:lang w:val="en-US" w:eastAsia="zh-CN"/>
        </w:rPr>
        <w:t xml:space="preserve"> </w:t>
      </w:r>
      <w:r>
        <w:rPr>
          <w:color w:val="auto"/>
        </w:rPr>
        <w:t>万元。由建设单位</w:t>
      </w:r>
      <w:r>
        <w:rPr>
          <w:rFonts w:hint="eastAsia"/>
          <w:color w:val="auto"/>
          <w:u w:val="single"/>
        </w:rPr>
        <w:t xml:space="preserve">         </w:t>
      </w:r>
      <w:r>
        <w:rPr>
          <w:color w:val="auto"/>
        </w:rPr>
        <w:t>（以下简称甲方）负责建设，经招投标，由中标单位</w:t>
      </w:r>
      <w:r>
        <w:rPr>
          <w:rFonts w:hint="eastAsia"/>
          <w:color w:val="auto"/>
          <w:u w:val="single"/>
        </w:rPr>
        <w:t xml:space="preserve">         </w:t>
      </w:r>
      <w:r>
        <w:rPr>
          <w:rFonts w:hint="eastAsia" w:ascii="宋体" w:hAnsi="宋体" w:cs="宋体"/>
          <w:color w:val="auto"/>
          <w:szCs w:val="21"/>
        </w:rPr>
        <w:t>（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rPr>
          <w:color w:val="auto"/>
        </w:rPr>
        <w:t xml:space="preserve"> </w:t>
      </w:r>
    </w:p>
    <w:p w14:paraId="46FE82CA">
      <w:pPr>
        <w:spacing w:beforeLines="50" w:afterLines="50" w:line="360" w:lineRule="auto"/>
        <w:ind w:firstLine="420"/>
        <w:rPr>
          <w:b/>
          <w:color w:val="auto"/>
        </w:rPr>
      </w:pPr>
      <w:r>
        <w:rPr>
          <w:b/>
          <w:color w:val="auto"/>
        </w:rPr>
        <w:t xml:space="preserve">第一条 双方共同遵守的约定 </w:t>
      </w:r>
    </w:p>
    <w:p w14:paraId="600B7BA5">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（一）严格遵守党和国家有关法律及上级组织的有关规定。同时严格遵守国家关于市场准入、工程招标投标等有关法律、法规，相关政策，以及廉政建设的各项规定。</w:t>
      </w:r>
    </w:p>
    <w:p w14:paraId="438C79CB">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p>
    <w:p w14:paraId="1051DF0D">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（三）建立健全廉政制度，开展廉政教育和谈心谈话，设立廉政告示牌，公布举报电话，监督并认真查处违法违纪行为。</w:t>
      </w:r>
    </w:p>
    <w:p w14:paraId="59BA0FDC">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（四）发现对方在业务活动中有违反廉政规定的行为，有及时提醒对方纠正的权利和义务。</w:t>
      </w:r>
    </w:p>
    <w:p w14:paraId="2EF3C7D2">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（五）发现对方严重违反本协议义务条款的行为，有向其上级有关部门举报、建议给予处理并要求告知处理结果的权利。</w:t>
      </w:r>
    </w:p>
    <w:p w14:paraId="4A72B2EC">
      <w:pPr>
        <w:spacing w:line="360" w:lineRule="auto"/>
        <w:ind w:firstLine="422" w:firstLineChars="200"/>
        <w:jc w:val="left"/>
        <w:rPr>
          <w:rFonts w:ascii="宋体" w:hAnsi="宋体" w:cs="宋体"/>
          <w:b/>
          <w:bCs/>
          <w:color w:val="auto"/>
          <w:szCs w:val="21"/>
        </w:rPr>
      </w:pPr>
      <w:r>
        <w:rPr>
          <w:rFonts w:hint="eastAsia" w:ascii="宋体" w:hAnsi="宋体" w:cs="宋体"/>
          <w:b/>
          <w:bCs/>
          <w:color w:val="auto"/>
          <w:szCs w:val="21"/>
        </w:rPr>
        <w:t>第二条  甲方的义务</w:t>
      </w:r>
    </w:p>
    <w:p w14:paraId="75F20184">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一）甲方及其工作人员不得索要或接受乙方的现金、代币购物券、债券股票等有价证券、消费券、购物卡、商品提货单等各类支付凭证和其他贵重物品，不得以任何理由在乙方报销任何应由甲方或个人支付的费用等。</w:t>
      </w:r>
    </w:p>
    <w:p w14:paraId="50CA95D5">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（二）甲方工作人员不得参加乙方安排的超标准宴请和娱乐活动；不得接受乙方提供的通讯工具、交通工具和高档办公用品等。</w:t>
      </w:r>
    </w:p>
    <w:p w14:paraId="7E27B630">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（三）甲方及其工作人员不得要求或者接受乙方为其住房装修、婚丧嫁娶活动、配偶子女的工作安排以及出国出境、旅游等提供方便。</w:t>
      </w:r>
    </w:p>
    <w:p w14:paraId="00EB344A">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四）甲方及其工作人员不得向乙方介绍或为配偶、子女、亲属参与同甲方项目工程施工合同有关的设备、材料、工程分包、劳务等经济活动。不得以任何理由要求乙方购买项目工程施工合同规定以外的材料、设备等。</w:t>
      </w:r>
    </w:p>
    <w:p w14:paraId="6B1ED1CA">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（五）甲方工作人员不得在逢年过节、婚丧喜庆、工作调动、子女上学等方面收受乙方和相关单位的礼金、礼品。</w:t>
      </w:r>
    </w:p>
    <w:p w14:paraId="704C2AFA">
      <w:pPr>
        <w:spacing w:line="360" w:lineRule="auto"/>
        <w:ind w:firstLine="422" w:firstLineChars="200"/>
        <w:jc w:val="left"/>
        <w:rPr>
          <w:rFonts w:ascii="宋体" w:hAnsi="宋体" w:cs="宋体"/>
          <w:b/>
          <w:bCs/>
          <w:color w:val="auto"/>
          <w:szCs w:val="21"/>
        </w:rPr>
      </w:pPr>
      <w:r>
        <w:rPr>
          <w:rFonts w:hint="eastAsia" w:ascii="宋体" w:hAnsi="宋体" w:cs="宋体"/>
          <w:b/>
          <w:bCs/>
          <w:color w:val="auto"/>
          <w:szCs w:val="21"/>
        </w:rPr>
        <w:t>第三条  乙方的义务</w:t>
      </w:r>
    </w:p>
    <w:p w14:paraId="78CBC228">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一）乙方不得以任何理由向甲方及其工作人员赠送现金、代币购物券、债券股票等有价证券、消费券、购物卡、商品提货单等各类支付凭证和其他贵重礼品，不得以任何名义为甲方及其工作人员报销由甲方单位或个人支付的任何费用。</w:t>
      </w:r>
    </w:p>
    <w:p w14:paraId="5B7938EB">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（二）乙方不得以任何理由安排甲方工作人员参加超标准宴请及娱乐活动；不得为甲方及其工作人员购置或提供通讯工具、交通工具和高档办公用品等。</w:t>
      </w:r>
    </w:p>
    <w:p w14:paraId="78AB61C3">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（三）乙方不得为甲方及其工作人员的住房装修、婚丧嫁娶活动、配偶子女的工作安排以及出国出境、旅游等提供方便。</w:t>
      </w:r>
    </w:p>
    <w:p w14:paraId="74640FB8">
      <w:pPr>
        <w:spacing w:line="360" w:lineRule="auto"/>
        <w:ind w:firstLine="420" w:firstLineChars="200"/>
        <w:jc w:val="left"/>
        <w:rPr>
          <w:rFonts w:ascii="宋体" w:hAnsi="宋体" w:cs="宋体"/>
          <w:color w:val="auto"/>
          <w:szCs w:val="21"/>
        </w:rPr>
      </w:pPr>
      <w:r>
        <w:rPr>
          <w:rFonts w:hint="eastAsia" w:ascii="宋体" w:hAnsi="宋体" w:cs="宋体"/>
          <w:color w:val="auto"/>
          <w:szCs w:val="21"/>
        </w:rPr>
        <w:t>（四）乙方不准以任何理由接受甲方人员的配偶、子女、亲属、熟人等参与本工程有关的设备、材料、工程分包、劳务等经济活动。不得以任何理由为甲方购买项目工程施工合同规定以外的材料、设备等。</w:t>
      </w:r>
    </w:p>
    <w:p w14:paraId="3654D211">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（五）乙方不得利用逢年过节、婚丧喜庆、工作调动、子女上学等方面向甲方及其工作人员赠送礼金、礼品。</w:t>
      </w:r>
    </w:p>
    <w:p w14:paraId="520DCBB1">
      <w:pPr>
        <w:spacing w:line="360" w:lineRule="auto"/>
        <w:ind w:firstLine="422" w:firstLineChars="200"/>
        <w:jc w:val="left"/>
        <w:rPr>
          <w:rFonts w:ascii="宋体" w:hAnsi="宋体" w:cs="宋体"/>
          <w:b/>
          <w:bCs/>
          <w:color w:val="auto"/>
          <w:szCs w:val="21"/>
        </w:rPr>
      </w:pPr>
      <w:r>
        <w:rPr>
          <w:rFonts w:hint="eastAsia" w:ascii="宋体" w:hAnsi="宋体" w:cs="宋体"/>
          <w:b/>
          <w:bCs/>
          <w:color w:val="auto"/>
          <w:szCs w:val="21"/>
        </w:rPr>
        <w:t>第四条  违约责任</w:t>
      </w:r>
    </w:p>
    <w:p w14:paraId="7238F236">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（一）甲方工作人员违反本协议第一、二条</w:t>
      </w:r>
      <w:r>
        <w:rPr>
          <w:rFonts w:hint="eastAsia" w:ascii="宋体" w:hAnsi="宋体" w:cs="宋体"/>
          <w:color w:val="auto"/>
          <w:szCs w:val="21"/>
          <w:lang w:val="en-US" w:eastAsia="zh-CN"/>
        </w:rPr>
        <w:t>规定</w:t>
      </w:r>
      <w:r>
        <w:rPr>
          <w:rFonts w:hint="eastAsia" w:ascii="宋体" w:hAnsi="宋体" w:cs="宋体"/>
          <w:color w:val="auto"/>
          <w:szCs w:val="21"/>
        </w:rPr>
        <w:t>的，甲方按管理权限，依据有关规定给予党纪、政纪或组织处理；涉嫌犯罪的，移交司法机关追究刑事责任。</w:t>
      </w:r>
    </w:p>
    <w:p w14:paraId="52E4A82B">
      <w:pPr>
        <w:spacing w:line="360" w:lineRule="auto"/>
        <w:ind w:firstLine="420" w:firstLineChars="200"/>
        <w:jc w:val="left"/>
        <w:rPr>
          <w:rFonts w:ascii="宋体" w:hAnsi="宋体" w:cs="宋体"/>
          <w:color w:val="auto"/>
          <w:szCs w:val="21"/>
        </w:rPr>
      </w:pPr>
      <w:r>
        <w:rPr>
          <w:rFonts w:hint="eastAsia" w:ascii="宋体" w:hAnsi="宋体" w:cs="宋体"/>
          <w:color w:val="auto"/>
          <w:szCs w:val="21"/>
        </w:rPr>
        <w:t>（二）乙方及其工作人员违反本协议第一</w:t>
      </w:r>
      <w:r>
        <w:rPr>
          <w:rFonts w:hint="eastAsia" w:ascii="宋体" w:hAnsi="宋体" w:cs="宋体"/>
          <w:color w:val="auto"/>
          <w:szCs w:val="21"/>
          <w:lang w:eastAsia="zh-CN"/>
        </w:rPr>
        <w:t>、第</w:t>
      </w:r>
      <w:r>
        <w:rPr>
          <w:rFonts w:hint="eastAsia" w:ascii="宋体" w:hAnsi="宋体" w:cs="宋体"/>
          <w:color w:val="auto"/>
          <w:szCs w:val="21"/>
        </w:rPr>
        <w:t>三条的，乙方按管理权限，依据有关规定给予党纪、政纪或组织处理；涉嫌犯罪的，移交司法机关追究刑事责任；给甲方造成经济损失的，应予以赔偿；情节严重的，甲方报请市建设行政管理部门根据相关规定给予处罚。</w:t>
      </w:r>
    </w:p>
    <w:p w14:paraId="6EE4BC5F">
      <w:pPr>
        <w:spacing w:line="360" w:lineRule="auto"/>
        <w:ind w:firstLine="422" w:firstLineChars="200"/>
        <w:jc w:val="left"/>
        <w:rPr>
          <w:rFonts w:ascii="宋体" w:hAnsi="宋体" w:cs="宋体"/>
          <w:b/>
          <w:bCs/>
          <w:color w:val="auto"/>
          <w:szCs w:val="21"/>
        </w:rPr>
      </w:pPr>
      <w:r>
        <w:rPr>
          <w:rFonts w:hint="eastAsia" w:ascii="宋体" w:hAnsi="宋体" w:cs="宋体"/>
          <w:b/>
          <w:bCs/>
          <w:color w:val="auto"/>
          <w:szCs w:val="21"/>
        </w:rPr>
        <w:t>第五条  监督检查</w:t>
      </w:r>
    </w:p>
    <w:p w14:paraId="4F306ADF">
      <w:pPr>
        <w:spacing w:line="360" w:lineRule="auto"/>
        <w:ind w:firstLine="420" w:firstLineChars="200"/>
        <w:jc w:val="left"/>
        <w:rPr>
          <w:rFonts w:ascii="宋体" w:hAnsi="宋体" w:cs="宋体"/>
          <w:color w:val="auto"/>
          <w:szCs w:val="21"/>
        </w:rPr>
      </w:pPr>
      <w:r>
        <w:rPr>
          <w:rFonts w:hint="eastAsia" w:ascii="宋体" w:hAnsi="宋体" w:cs="宋体"/>
          <w:color w:val="auto"/>
          <w:szCs w:val="21"/>
        </w:rPr>
        <w:t>本协议由甲乙双方负责监督，或由甲乙双方的上级纪检监察机关对本协议履行情况进行检查，提出在本协议规定范围内的裁定意见。</w:t>
      </w:r>
    </w:p>
    <w:p w14:paraId="22EB534E">
      <w:pPr>
        <w:spacing w:line="360" w:lineRule="auto"/>
        <w:ind w:firstLine="422" w:firstLineChars="200"/>
        <w:jc w:val="left"/>
        <w:rPr>
          <w:rFonts w:ascii="宋体" w:hAnsi="宋体" w:cs="宋体"/>
          <w:color w:val="auto"/>
          <w:szCs w:val="21"/>
        </w:rPr>
      </w:pPr>
      <w:r>
        <w:rPr>
          <w:rFonts w:hint="eastAsia" w:ascii="宋体" w:hAnsi="宋体" w:cs="宋体"/>
          <w:b/>
          <w:bCs/>
          <w:color w:val="auto"/>
          <w:szCs w:val="21"/>
        </w:rPr>
        <w:t xml:space="preserve">第六条 </w:t>
      </w:r>
      <w:r>
        <w:rPr>
          <w:rFonts w:hint="eastAsia" w:ascii="宋体" w:hAnsi="宋体" w:cs="宋体"/>
          <w:color w:val="auto"/>
          <w:szCs w:val="21"/>
        </w:rPr>
        <w:t xml:space="preserve"> 本协议有效期为双方签署之日起至该工程项目竣工交付止。</w:t>
      </w:r>
    </w:p>
    <w:p w14:paraId="2152BE9E">
      <w:pPr>
        <w:spacing w:line="360" w:lineRule="auto"/>
        <w:ind w:firstLine="422" w:firstLineChars="200"/>
        <w:jc w:val="left"/>
        <w:rPr>
          <w:rFonts w:ascii="宋体" w:hAnsi="宋体" w:cs="宋体"/>
          <w:color w:val="auto"/>
          <w:szCs w:val="21"/>
        </w:rPr>
      </w:pPr>
      <w:r>
        <w:rPr>
          <w:rFonts w:hint="eastAsia" w:ascii="宋体" w:hAnsi="宋体" w:cs="宋体"/>
          <w:b/>
          <w:bCs/>
          <w:color w:val="auto"/>
          <w:szCs w:val="21"/>
        </w:rPr>
        <w:t xml:space="preserve">第七条  </w:t>
      </w:r>
      <w:r>
        <w:rPr>
          <w:rFonts w:hint="eastAsia" w:ascii="宋体" w:hAnsi="宋体" w:cs="宋体"/>
          <w:color w:val="auto"/>
          <w:szCs w:val="21"/>
        </w:rPr>
        <w:t>本协议作为建设工程施工合同（协议书）的附件，与施工合同（协议书）具有同等的法律效力，经合同双方签署</w:t>
      </w:r>
      <w:r>
        <w:rPr>
          <w:rFonts w:hint="eastAsia" w:ascii="宋体" w:hAnsi="宋体" w:cs="宋体"/>
          <w:color w:val="auto"/>
          <w:szCs w:val="21"/>
          <w:lang w:val="en-US" w:eastAsia="zh-CN"/>
        </w:rPr>
        <w:t>后</w:t>
      </w:r>
      <w:r>
        <w:rPr>
          <w:rFonts w:hint="eastAsia" w:ascii="宋体" w:hAnsi="宋体" w:cs="宋体"/>
          <w:color w:val="auto"/>
          <w:szCs w:val="21"/>
        </w:rPr>
        <w:t>立即生效。</w:t>
      </w:r>
    </w:p>
    <w:p w14:paraId="64295F85">
      <w:pPr>
        <w:spacing w:line="360" w:lineRule="auto"/>
        <w:ind w:firstLine="422" w:firstLineChars="200"/>
        <w:jc w:val="left"/>
        <w:rPr>
          <w:rFonts w:ascii="宋体" w:hAnsi="宋体" w:cs="宋体"/>
          <w:color w:val="auto"/>
          <w:szCs w:val="21"/>
        </w:rPr>
      </w:pPr>
      <w:r>
        <w:rPr>
          <w:rFonts w:hint="eastAsia" w:ascii="宋体" w:hAnsi="宋体" w:cs="宋体"/>
          <w:b/>
          <w:bCs/>
          <w:color w:val="auto"/>
          <w:szCs w:val="21"/>
        </w:rPr>
        <w:t>第八条</w:t>
      </w:r>
      <w:r>
        <w:rPr>
          <w:rFonts w:hint="eastAsia" w:ascii="宋体" w:hAnsi="宋体" w:cs="宋体"/>
          <w:color w:val="auto"/>
          <w:szCs w:val="21"/>
        </w:rPr>
        <w:t xml:space="preserve">  本协议一式</w:t>
      </w:r>
      <w:r>
        <w:rPr>
          <w:rFonts w:hint="eastAsia" w:ascii="宋体" w:hAnsi="宋体" w:cs="宋体"/>
          <w:color w:val="auto"/>
          <w:szCs w:val="21"/>
          <w:u w:val="single"/>
        </w:rPr>
        <w:t xml:space="preserve"> 捌 </w:t>
      </w:r>
      <w:r>
        <w:rPr>
          <w:rFonts w:hint="eastAsia" w:ascii="宋体" w:hAnsi="宋体" w:cs="宋体"/>
          <w:color w:val="auto"/>
          <w:szCs w:val="21"/>
        </w:rPr>
        <w:t>份，甲乙双方各执</w:t>
      </w:r>
      <w:r>
        <w:rPr>
          <w:rFonts w:hint="eastAsia" w:ascii="宋体" w:hAnsi="宋体" w:cs="宋体"/>
          <w:color w:val="auto"/>
          <w:szCs w:val="21"/>
          <w:u w:val="single"/>
        </w:rPr>
        <w:t xml:space="preserve"> 肆 </w:t>
      </w:r>
      <w:r>
        <w:rPr>
          <w:rFonts w:hint="eastAsia" w:ascii="宋体" w:hAnsi="宋体" w:cs="宋体"/>
          <w:color w:val="auto"/>
          <w:szCs w:val="21"/>
        </w:rPr>
        <w:t>份。</w:t>
      </w:r>
    </w:p>
    <w:p w14:paraId="1B757E58">
      <w:pPr>
        <w:spacing w:line="360" w:lineRule="auto"/>
        <w:ind w:firstLine="420" w:firstLineChars="200"/>
        <w:jc w:val="left"/>
        <w:rPr>
          <w:rFonts w:ascii="宋体" w:hAnsi="宋体" w:cs="宋体"/>
          <w:color w:val="auto"/>
          <w:szCs w:val="21"/>
        </w:rPr>
      </w:pPr>
    </w:p>
    <w:p w14:paraId="134D6DDC">
      <w:pPr>
        <w:spacing w:line="360" w:lineRule="auto"/>
        <w:ind w:firstLine="420" w:firstLineChars="200"/>
        <w:jc w:val="left"/>
        <w:rPr>
          <w:rFonts w:ascii="宋体" w:hAnsi="宋体" w:cs="宋体"/>
          <w:color w:val="auto"/>
          <w:szCs w:val="21"/>
        </w:rPr>
      </w:pPr>
    </w:p>
    <w:p w14:paraId="5F1637C0">
      <w:pPr>
        <w:spacing w:line="360" w:lineRule="auto"/>
        <w:ind w:firstLine="420" w:firstLineChars="200"/>
        <w:jc w:val="left"/>
        <w:rPr>
          <w:rFonts w:ascii="宋体" w:hAnsi="宋体" w:cs="宋体"/>
          <w:color w:val="auto"/>
          <w:szCs w:val="21"/>
        </w:rPr>
      </w:pPr>
      <w:r>
        <w:rPr>
          <w:rFonts w:hint="eastAsia" w:ascii="宋体" w:hAnsi="宋体" w:cs="宋体"/>
          <w:color w:val="auto"/>
          <w:szCs w:val="21"/>
        </w:rPr>
        <w:t>甲方法人代表（签字）：          乙方法人代表（签字）：</w:t>
      </w:r>
    </w:p>
    <w:p w14:paraId="6B1CD1BC">
      <w:pPr>
        <w:spacing w:line="360" w:lineRule="auto"/>
        <w:jc w:val="left"/>
        <w:rPr>
          <w:rFonts w:ascii="宋体" w:hAnsi="宋体" w:cs="宋体"/>
          <w:color w:val="auto"/>
          <w:szCs w:val="21"/>
        </w:rPr>
      </w:pPr>
    </w:p>
    <w:p w14:paraId="1A9CDF4A">
      <w:pPr>
        <w:spacing w:line="360" w:lineRule="auto"/>
        <w:ind w:firstLine="420" w:firstLineChars="200"/>
        <w:jc w:val="left"/>
        <w:rPr>
          <w:rFonts w:ascii="宋体" w:hAnsi="宋体" w:cs="宋体"/>
          <w:color w:val="auto"/>
          <w:szCs w:val="21"/>
        </w:rPr>
      </w:pPr>
      <w:r>
        <w:rPr>
          <w:rFonts w:hint="eastAsia" w:ascii="宋体" w:hAnsi="宋体" w:cs="宋体"/>
          <w:color w:val="auto"/>
          <w:szCs w:val="21"/>
        </w:rPr>
        <w:t>甲方单位（公章）：              乙方单位（公章）：</w:t>
      </w:r>
    </w:p>
    <w:p w14:paraId="3213E505">
      <w:pPr>
        <w:spacing w:beforeLines="50" w:afterLines="50" w:line="360" w:lineRule="auto"/>
        <w:ind w:firstLine="2100" w:firstLineChars="1000"/>
        <w:rPr>
          <w:rFonts w:ascii="宋体" w:hAnsi="宋体" w:cs="宋体"/>
          <w:color w:val="auto"/>
          <w:kern w:val="0"/>
          <w:szCs w:val="21"/>
        </w:rPr>
      </w:pPr>
      <w:r>
        <w:rPr>
          <w:rFonts w:hint="eastAsia" w:ascii="宋体" w:hAnsi="宋体" w:cs="宋体"/>
          <w:color w:val="auto"/>
          <w:kern w:val="0"/>
          <w:szCs w:val="21"/>
        </w:rPr>
        <w:t xml:space="preserve">                      年   月   日</w:t>
      </w:r>
    </w:p>
    <w:p w14:paraId="3E757FF5">
      <w:pPr>
        <w:rPr>
          <w:rFonts w:ascii="宋体" w:hAnsi="宋体"/>
          <w:color w:val="auto"/>
          <w:szCs w:val="20"/>
        </w:rPr>
      </w:pPr>
    </w:p>
    <w:p w14:paraId="0E4AF559">
      <w:pPr>
        <w:rPr>
          <w:rFonts w:ascii="宋体" w:hAnsi="宋体"/>
          <w:color w:val="auto"/>
          <w:szCs w:val="20"/>
        </w:rPr>
      </w:pPr>
    </w:p>
    <w:p w14:paraId="4C1953CF">
      <w:pPr>
        <w:widowControl/>
        <w:jc w:val="left"/>
        <w:rPr>
          <w:rFonts w:ascii="宋体" w:hAnsi="宋体"/>
          <w:color w:val="auto"/>
          <w:szCs w:val="20"/>
        </w:rPr>
      </w:pPr>
      <w:r>
        <w:rPr>
          <w:rFonts w:ascii="宋体" w:hAnsi="宋体"/>
          <w:color w:val="auto"/>
          <w:szCs w:val="20"/>
        </w:rPr>
        <w:br w:type="page"/>
      </w:r>
      <w:r>
        <w:rPr>
          <w:rFonts w:hint="eastAsia" w:ascii="宋体" w:hAnsi="宋体"/>
          <w:color w:val="auto"/>
          <w:szCs w:val="20"/>
        </w:rPr>
        <w:t>附件2</w:t>
      </w:r>
    </w:p>
    <w:p w14:paraId="20B6136A">
      <w:pPr>
        <w:spacing w:beforeLines="50" w:afterLines="50" w:line="440" w:lineRule="exact"/>
        <w:jc w:val="center"/>
        <w:rPr>
          <w:rFonts w:ascii="宋体" w:hAnsi="宋体"/>
          <w:color w:val="auto"/>
          <w:szCs w:val="21"/>
        </w:rPr>
      </w:pPr>
      <w:r>
        <w:rPr>
          <w:rFonts w:ascii="宋体" w:hAnsi="宋体"/>
          <w:color w:val="auto"/>
          <w:szCs w:val="21"/>
        </w:rPr>
        <w:t>工程质量保修书</w:t>
      </w:r>
    </w:p>
    <w:p w14:paraId="594F13AD">
      <w:pPr>
        <w:spacing w:line="440" w:lineRule="exact"/>
        <w:ind w:firstLine="420" w:firstLineChars="200"/>
        <w:rPr>
          <w:rFonts w:ascii="宋体" w:hAnsi="宋体"/>
          <w:color w:val="auto"/>
          <w:szCs w:val="21"/>
        </w:rPr>
      </w:pPr>
      <w:r>
        <w:rPr>
          <w:rFonts w:ascii="宋体" w:hAnsi="宋体"/>
          <w:color w:val="auto"/>
          <w:szCs w:val="21"/>
        </w:rPr>
        <w:t>发包人（全称）：</w:t>
      </w:r>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p>
    <w:p w14:paraId="2A90C2D0">
      <w:pPr>
        <w:spacing w:line="440" w:lineRule="exact"/>
        <w:rPr>
          <w:rFonts w:ascii="宋体" w:hAnsi="宋体"/>
          <w:color w:val="auto"/>
          <w:szCs w:val="21"/>
        </w:rPr>
      </w:pPr>
      <w:r>
        <w:rPr>
          <w:rFonts w:ascii="宋体" w:hAnsi="宋体"/>
          <w:color w:val="auto"/>
          <w:szCs w:val="21"/>
        </w:rPr>
        <w:t>　　承包人（全称）：</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p>
    <w:p w14:paraId="2C447ACA">
      <w:pPr>
        <w:spacing w:line="360" w:lineRule="auto"/>
        <w:rPr>
          <w:rFonts w:ascii="宋体" w:hAnsi="宋体"/>
          <w:color w:val="auto"/>
          <w:szCs w:val="21"/>
        </w:rPr>
      </w:pPr>
      <w:r>
        <w:rPr>
          <w:rFonts w:ascii="宋体" w:hAnsi="宋体"/>
          <w:color w:val="auto"/>
          <w:szCs w:val="21"/>
        </w:rPr>
        <w:t>　　发包人和承包人根据《中华人民共和国建筑法》和《建设工程质量管理条例》，经协商一致就</w:t>
      </w:r>
      <w:r>
        <w:rPr>
          <w:rFonts w:hint="eastAsia" w:ascii="宋体" w:hAnsi="宋体"/>
          <w:color w:val="auto"/>
          <w:szCs w:val="21"/>
          <w:u w:val="single"/>
        </w:rPr>
        <w:t xml:space="preserve">                         </w:t>
      </w:r>
      <w:r>
        <w:rPr>
          <w:rFonts w:ascii="宋体" w:hAnsi="宋体"/>
          <w:color w:val="auto"/>
          <w:szCs w:val="21"/>
        </w:rPr>
        <w:t>（工程全称）签订工程质量保修书。</w:t>
      </w:r>
    </w:p>
    <w:p w14:paraId="1710A5D2">
      <w:pPr>
        <w:spacing w:line="360" w:lineRule="auto"/>
        <w:outlineLvl w:val="0"/>
        <w:rPr>
          <w:rFonts w:ascii="宋体" w:hAnsi="宋体"/>
          <w:color w:val="auto"/>
          <w:szCs w:val="21"/>
        </w:rPr>
      </w:pPr>
      <w:r>
        <w:rPr>
          <w:rFonts w:ascii="宋体" w:hAnsi="宋体"/>
          <w:color w:val="auto"/>
          <w:szCs w:val="21"/>
        </w:rPr>
        <w:t>　　</w:t>
      </w:r>
      <w:bookmarkStart w:id="730" w:name="_Toc16095"/>
      <w:r>
        <w:rPr>
          <w:rFonts w:ascii="宋体" w:hAnsi="宋体"/>
          <w:color w:val="auto"/>
          <w:szCs w:val="21"/>
        </w:rPr>
        <w:t>一、工程质量保修范围和内容</w:t>
      </w:r>
      <w:bookmarkEnd w:id="730"/>
    </w:p>
    <w:p w14:paraId="687CFAAE">
      <w:pPr>
        <w:spacing w:line="360" w:lineRule="auto"/>
        <w:rPr>
          <w:rFonts w:ascii="宋体" w:hAnsi="宋体"/>
          <w:color w:val="auto"/>
          <w:szCs w:val="21"/>
        </w:rPr>
      </w:pPr>
      <w:r>
        <w:rPr>
          <w:rFonts w:ascii="宋体" w:hAnsi="宋体"/>
          <w:color w:val="auto"/>
          <w:szCs w:val="21"/>
        </w:rPr>
        <w:t>　　承包人在质量保修期内，按照有关法律规定和合同约定，承担工程质量保修责任。</w:t>
      </w:r>
    </w:p>
    <w:p w14:paraId="5FD9A6E1">
      <w:pPr>
        <w:spacing w:line="360" w:lineRule="auto"/>
        <w:rPr>
          <w:rFonts w:ascii="宋体" w:hAnsi="宋体"/>
          <w:color w:val="auto"/>
          <w:szCs w:val="21"/>
        </w:rPr>
      </w:pPr>
      <w:r>
        <w:rPr>
          <w:rFonts w:ascii="宋体" w:hAnsi="宋体"/>
          <w:color w:val="auto"/>
          <w:szCs w:val="21"/>
        </w:rPr>
        <w:t>　　质量保修范围包括地基基础工程、主体结构工程，屋面防水工程、有防水要求的卫生间、房间和外墙面的防渗漏</w:t>
      </w:r>
      <w:r>
        <w:rPr>
          <w:rFonts w:hint="eastAsia" w:ascii="宋体" w:hAnsi="宋体"/>
          <w:color w:val="auto"/>
          <w:szCs w:val="21"/>
          <w:lang w:val="en-US" w:eastAsia="zh-CN"/>
        </w:rPr>
        <w:t>工程</w:t>
      </w:r>
      <w:r>
        <w:rPr>
          <w:rFonts w:ascii="宋体" w:hAnsi="宋体"/>
          <w:color w:val="auto"/>
          <w:szCs w:val="21"/>
        </w:rPr>
        <w:t>，供热与供冷系统，电气管线、给排水管道、设备安装和装修工程，以及双方约定的其他项目。具体保修的内容，双方约定如下：</w:t>
      </w:r>
      <w:r>
        <w:rPr>
          <w:rFonts w:hint="eastAsia" w:ascii="宋体" w:hAnsi="宋体" w:cs="宋体"/>
          <w:color w:val="auto"/>
          <w:kern w:val="0"/>
          <w:szCs w:val="21"/>
          <w:u w:val="single"/>
        </w:rPr>
        <w:t>施工范围内的所有项目</w:t>
      </w:r>
      <w:r>
        <w:rPr>
          <w:rFonts w:ascii="宋体" w:hAnsi="宋体"/>
          <w:color w:val="auto"/>
          <w:szCs w:val="21"/>
        </w:rPr>
        <w:t>。</w:t>
      </w:r>
    </w:p>
    <w:p w14:paraId="7FBB5AB4">
      <w:pPr>
        <w:spacing w:line="360" w:lineRule="auto"/>
        <w:outlineLvl w:val="0"/>
        <w:rPr>
          <w:rFonts w:ascii="宋体" w:hAnsi="宋体"/>
          <w:color w:val="auto"/>
          <w:szCs w:val="21"/>
        </w:rPr>
      </w:pPr>
      <w:r>
        <w:rPr>
          <w:rFonts w:ascii="宋体" w:hAnsi="宋体"/>
          <w:b/>
          <w:color w:val="auto"/>
          <w:szCs w:val="21"/>
        </w:rPr>
        <w:t>　　</w:t>
      </w:r>
      <w:bookmarkStart w:id="731" w:name="_Toc10831"/>
      <w:r>
        <w:rPr>
          <w:rFonts w:ascii="宋体" w:hAnsi="宋体"/>
          <w:color w:val="auto"/>
          <w:szCs w:val="21"/>
        </w:rPr>
        <w:t>二、质量保修期</w:t>
      </w:r>
      <w:bookmarkEnd w:id="731"/>
    </w:p>
    <w:p w14:paraId="2B60E098">
      <w:pPr>
        <w:spacing w:line="360" w:lineRule="auto"/>
        <w:ind w:firstLine="420" w:firstLineChars="200"/>
        <w:rPr>
          <w:rFonts w:ascii="宋体" w:hAnsi="宋体"/>
          <w:color w:val="auto"/>
          <w:szCs w:val="21"/>
        </w:rPr>
      </w:pPr>
      <w:r>
        <w:rPr>
          <w:rFonts w:ascii="宋体" w:hAnsi="宋体"/>
          <w:color w:val="auto"/>
          <w:szCs w:val="21"/>
        </w:rPr>
        <w:t>根据《建设工程质量管理条例》及有关规定，工程的质量保修期如下：</w:t>
      </w:r>
    </w:p>
    <w:p w14:paraId="57986A6F">
      <w:pPr>
        <w:spacing w:line="360" w:lineRule="auto"/>
        <w:ind w:firstLine="420" w:firstLineChars="200"/>
        <w:rPr>
          <w:rFonts w:ascii="宋体" w:hAnsi="宋体"/>
          <w:color w:val="auto"/>
          <w:szCs w:val="21"/>
        </w:rPr>
      </w:pPr>
      <w:r>
        <w:rPr>
          <w:rFonts w:hint="eastAsia" w:ascii="宋体" w:hAnsi="宋体"/>
          <w:color w:val="auto"/>
          <w:szCs w:val="21"/>
          <w:lang w:eastAsia="zh-CN"/>
        </w:rPr>
        <w:t>1.</w:t>
      </w:r>
      <w:r>
        <w:rPr>
          <w:rFonts w:hint="eastAsia" w:ascii="宋体" w:hAnsi="宋体"/>
          <w:color w:val="auto"/>
          <w:szCs w:val="21"/>
        </w:rPr>
        <w:t>基础设施工程、地基基础工程和主体结构工程为设计文件规定的工程合理使用年限；</w:t>
      </w:r>
    </w:p>
    <w:p w14:paraId="42D39C67">
      <w:pPr>
        <w:spacing w:line="360" w:lineRule="auto"/>
        <w:ind w:firstLine="420" w:firstLineChars="200"/>
        <w:rPr>
          <w:rFonts w:ascii="宋体" w:hAnsi="宋体"/>
          <w:color w:val="auto"/>
          <w:szCs w:val="21"/>
        </w:rPr>
      </w:pPr>
      <w:r>
        <w:rPr>
          <w:rFonts w:hint="eastAsia" w:ascii="宋体" w:hAnsi="宋体"/>
          <w:color w:val="auto"/>
          <w:szCs w:val="21"/>
          <w:lang w:eastAsia="zh-CN"/>
        </w:rPr>
        <w:t>2.</w:t>
      </w:r>
      <w:r>
        <w:rPr>
          <w:rFonts w:ascii="宋体" w:hAnsi="宋体"/>
          <w:color w:val="auto"/>
          <w:szCs w:val="21"/>
        </w:rPr>
        <w:t>屋面防水工程、有防水要求的卫生间、房间和外墙面的防渗</w:t>
      </w:r>
      <w:r>
        <w:rPr>
          <w:rFonts w:hint="eastAsia" w:ascii="宋体" w:hAnsi="宋体"/>
          <w:color w:val="auto"/>
          <w:szCs w:val="21"/>
        </w:rPr>
        <w:t>为</w:t>
      </w:r>
      <w:r>
        <w:rPr>
          <w:rFonts w:hint="eastAsia" w:ascii="宋体" w:hAnsi="宋体"/>
          <w:color w:val="auto"/>
          <w:szCs w:val="21"/>
          <w:u w:val="single"/>
        </w:rPr>
        <w:t xml:space="preserve">  5  </w:t>
      </w:r>
      <w:r>
        <w:rPr>
          <w:rFonts w:ascii="宋体" w:hAnsi="宋体"/>
          <w:color w:val="auto"/>
          <w:szCs w:val="21"/>
        </w:rPr>
        <w:t>年；</w:t>
      </w:r>
    </w:p>
    <w:p w14:paraId="26F8D61E">
      <w:pPr>
        <w:spacing w:line="360" w:lineRule="auto"/>
        <w:ind w:firstLine="420" w:firstLineChars="200"/>
        <w:rPr>
          <w:rFonts w:ascii="宋体" w:hAnsi="宋体"/>
          <w:color w:val="auto"/>
          <w:szCs w:val="21"/>
        </w:rPr>
      </w:pPr>
      <w:r>
        <w:rPr>
          <w:rFonts w:hint="eastAsia" w:ascii="宋体" w:hAnsi="宋体"/>
          <w:color w:val="auto"/>
          <w:szCs w:val="21"/>
          <w:lang w:eastAsia="zh-CN"/>
        </w:rPr>
        <w:t>3.</w:t>
      </w:r>
      <w:r>
        <w:rPr>
          <w:rFonts w:ascii="宋体" w:hAnsi="宋体"/>
          <w:color w:val="auto"/>
          <w:szCs w:val="21"/>
        </w:rPr>
        <w:t>装修工程为</w:t>
      </w:r>
      <w:r>
        <w:rPr>
          <w:rFonts w:ascii="宋体" w:hAnsi="宋体"/>
          <w:color w:val="auto"/>
          <w:szCs w:val="21"/>
          <w:u w:val="single"/>
        </w:rPr>
        <w:t xml:space="preserve">   </w:t>
      </w:r>
      <w:r>
        <w:rPr>
          <w:rFonts w:hint="eastAsia" w:ascii="宋体" w:hAnsi="宋体"/>
          <w:color w:val="auto"/>
          <w:szCs w:val="21"/>
          <w:u w:val="single"/>
        </w:rPr>
        <w:t>2</w:t>
      </w:r>
      <w:r>
        <w:rPr>
          <w:rFonts w:ascii="宋体" w:hAnsi="宋体"/>
          <w:color w:val="auto"/>
          <w:szCs w:val="21"/>
          <w:u w:val="single"/>
        </w:rPr>
        <w:t xml:space="preserve">   </w:t>
      </w:r>
      <w:r>
        <w:rPr>
          <w:rFonts w:ascii="宋体" w:hAnsi="宋体"/>
          <w:color w:val="auto"/>
          <w:szCs w:val="21"/>
        </w:rPr>
        <w:t>年；</w:t>
      </w:r>
    </w:p>
    <w:p w14:paraId="45BF805F">
      <w:pPr>
        <w:spacing w:line="360" w:lineRule="auto"/>
        <w:ind w:firstLine="420" w:firstLineChars="200"/>
        <w:rPr>
          <w:rFonts w:ascii="宋体" w:hAnsi="宋体"/>
          <w:color w:val="auto"/>
          <w:szCs w:val="21"/>
        </w:rPr>
      </w:pPr>
      <w:r>
        <w:rPr>
          <w:rFonts w:hint="eastAsia" w:ascii="宋体" w:hAnsi="宋体"/>
          <w:color w:val="auto"/>
          <w:szCs w:val="21"/>
          <w:lang w:eastAsia="zh-CN"/>
        </w:rPr>
        <w:t>4.</w:t>
      </w:r>
      <w:r>
        <w:rPr>
          <w:rFonts w:ascii="宋体" w:hAnsi="宋体"/>
          <w:color w:val="auto"/>
          <w:szCs w:val="21"/>
        </w:rPr>
        <w:t>电气管线、给排水管道、设备安装工程为</w:t>
      </w:r>
      <w:r>
        <w:rPr>
          <w:rFonts w:ascii="宋体" w:hAnsi="宋体"/>
          <w:color w:val="auto"/>
          <w:szCs w:val="21"/>
          <w:u w:val="single"/>
        </w:rPr>
        <w:t xml:space="preserve">   </w:t>
      </w:r>
      <w:r>
        <w:rPr>
          <w:rFonts w:hint="eastAsia" w:ascii="宋体" w:hAnsi="宋体"/>
          <w:color w:val="auto"/>
          <w:szCs w:val="21"/>
          <w:u w:val="single"/>
        </w:rPr>
        <w:t>2</w:t>
      </w:r>
      <w:r>
        <w:rPr>
          <w:rFonts w:ascii="宋体" w:hAnsi="宋体"/>
          <w:color w:val="auto"/>
          <w:szCs w:val="21"/>
          <w:u w:val="single"/>
        </w:rPr>
        <w:t xml:space="preserve">   </w:t>
      </w:r>
      <w:r>
        <w:rPr>
          <w:rFonts w:ascii="宋体" w:hAnsi="宋体"/>
          <w:color w:val="auto"/>
          <w:szCs w:val="21"/>
        </w:rPr>
        <w:t>年；</w:t>
      </w:r>
    </w:p>
    <w:p w14:paraId="2BBDB362">
      <w:pPr>
        <w:spacing w:line="360" w:lineRule="auto"/>
        <w:ind w:firstLine="420" w:firstLineChars="200"/>
        <w:rPr>
          <w:rFonts w:ascii="宋体" w:hAnsi="宋体"/>
          <w:color w:val="auto"/>
          <w:szCs w:val="21"/>
        </w:rPr>
      </w:pPr>
      <w:r>
        <w:rPr>
          <w:rFonts w:hint="eastAsia" w:ascii="宋体" w:hAnsi="宋体"/>
          <w:color w:val="auto"/>
          <w:szCs w:val="21"/>
          <w:lang w:eastAsia="zh-CN"/>
        </w:rPr>
        <w:t>5.</w:t>
      </w:r>
      <w:r>
        <w:rPr>
          <w:rFonts w:ascii="宋体" w:hAnsi="宋体"/>
          <w:color w:val="auto"/>
          <w:szCs w:val="21"/>
        </w:rPr>
        <w:t>供热与供冷系统为</w:t>
      </w:r>
      <w:r>
        <w:rPr>
          <w:rFonts w:ascii="宋体" w:hAnsi="宋体"/>
          <w:color w:val="auto"/>
          <w:szCs w:val="21"/>
          <w:u w:val="single"/>
        </w:rPr>
        <w:t xml:space="preserve">    </w:t>
      </w:r>
      <w:r>
        <w:rPr>
          <w:rFonts w:hint="eastAsia" w:ascii="宋体" w:hAnsi="宋体"/>
          <w:color w:val="auto"/>
          <w:szCs w:val="21"/>
          <w:u w:val="single"/>
        </w:rPr>
        <w:t>2</w:t>
      </w:r>
      <w:r>
        <w:rPr>
          <w:rFonts w:ascii="宋体" w:hAnsi="宋体"/>
          <w:color w:val="auto"/>
          <w:szCs w:val="21"/>
          <w:u w:val="single"/>
        </w:rPr>
        <w:t xml:space="preserve">   </w:t>
      </w:r>
      <w:r>
        <w:rPr>
          <w:rFonts w:ascii="宋体" w:hAnsi="宋体"/>
          <w:color w:val="auto"/>
          <w:szCs w:val="21"/>
        </w:rPr>
        <w:t>个采暖期、供冷期；</w:t>
      </w:r>
    </w:p>
    <w:p w14:paraId="2A5DB018">
      <w:pPr>
        <w:spacing w:line="360" w:lineRule="auto"/>
        <w:ind w:firstLine="420" w:firstLineChars="200"/>
        <w:rPr>
          <w:rFonts w:ascii="宋体" w:hAnsi="宋体"/>
          <w:color w:val="auto"/>
          <w:szCs w:val="21"/>
        </w:rPr>
      </w:pPr>
      <w:r>
        <w:rPr>
          <w:rFonts w:hint="eastAsia" w:ascii="宋体" w:hAnsi="宋体"/>
          <w:color w:val="auto"/>
          <w:szCs w:val="21"/>
          <w:lang w:eastAsia="zh-CN"/>
        </w:rPr>
        <w:t>6.</w:t>
      </w:r>
      <w:r>
        <w:rPr>
          <w:rFonts w:ascii="宋体" w:hAnsi="宋体"/>
          <w:color w:val="auto"/>
          <w:szCs w:val="21"/>
        </w:rPr>
        <w:t>住宅小区内的给排水设施、道路等配套工程为</w:t>
      </w:r>
      <w:r>
        <w:rPr>
          <w:rFonts w:ascii="宋体" w:hAnsi="宋体"/>
          <w:color w:val="auto"/>
          <w:szCs w:val="21"/>
          <w:u w:val="single"/>
        </w:rPr>
        <w:t xml:space="preserve">  </w:t>
      </w:r>
      <w:r>
        <w:rPr>
          <w:rFonts w:hint="eastAsia" w:ascii="宋体" w:hAnsi="宋体"/>
          <w:color w:val="auto"/>
          <w:szCs w:val="21"/>
          <w:u w:val="single"/>
        </w:rPr>
        <w:t>2</w:t>
      </w:r>
      <w:r>
        <w:rPr>
          <w:rFonts w:ascii="宋体" w:hAnsi="宋体"/>
          <w:color w:val="auto"/>
          <w:szCs w:val="21"/>
          <w:u w:val="single"/>
        </w:rPr>
        <w:t xml:space="preserve">  </w:t>
      </w:r>
      <w:r>
        <w:rPr>
          <w:rFonts w:ascii="宋体" w:hAnsi="宋体"/>
          <w:color w:val="auto"/>
          <w:szCs w:val="21"/>
        </w:rPr>
        <w:t>年；</w:t>
      </w:r>
    </w:p>
    <w:p w14:paraId="4BC0C8D4">
      <w:pPr>
        <w:spacing w:line="360" w:lineRule="auto"/>
        <w:ind w:firstLine="420" w:firstLineChars="200"/>
        <w:rPr>
          <w:rFonts w:ascii="宋体" w:hAnsi="宋体"/>
          <w:color w:val="auto"/>
          <w:szCs w:val="21"/>
        </w:rPr>
      </w:pPr>
      <w:r>
        <w:rPr>
          <w:rFonts w:hint="eastAsia" w:ascii="宋体" w:hAnsi="宋体"/>
          <w:color w:val="auto"/>
          <w:szCs w:val="21"/>
          <w:lang w:eastAsia="zh-CN"/>
        </w:rPr>
        <w:t>7.</w:t>
      </w:r>
      <w:r>
        <w:rPr>
          <w:rFonts w:ascii="宋体" w:hAnsi="宋体"/>
          <w:color w:val="auto"/>
          <w:szCs w:val="21"/>
        </w:rPr>
        <w:t>其他项目保修期限约定如下：</w:t>
      </w:r>
      <w:r>
        <w:rPr>
          <w:rFonts w:hint="eastAsia" w:ascii="宋体" w:hAnsi="宋体"/>
          <w:color w:val="auto"/>
          <w:szCs w:val="21"/>
          <w:u w:val="single"/>
        </w:rPr>
        <w:t>按</w:t>
      </w:r>
      <w:r>
        <w:rPr>
          <w:rFonts w:hint="eastAsia" w:ascii="宋体" w:hAnsi="宋体"/>
          <w:color w:val="auto"/>
          <w:szCs w:val="21"/>
          <w:u w:val="single"/>
          <w:lang w:eastAsia="zh-CN"/>
        </w:rPr>
        <w:t>采购文件</w:t>
      </w:r>
      <w:r>
        <w:rPr>
          <w:rFonts w:hint="eastAsia" w:ascii="宋体" w:hAnsi="宋体"/>
          <w:color w:val="auto"/>
          <w:szCs w:val="21"/>
          <w:u w:val="single"/>
        </w:rPr>
        <w:t>执行</w:t>
      </w:r>
      <w:r>
        <w:rPr>
          <w:rFonts w:ascii="宋体" w:hAnsi="宋体"/>
          <w:color w:val="auto"/>
          <w:szCs w:val="21"/>
        </w:rPr>
        <w:t>。</w:t>
      </w:r>
    </w:p>
    <w:p w14:paraId="18C137E3">
      <w:pPr>
        <w:spacing w:line="360" w:lineRule="auto"/>
        <w:ind w:firstLine="420" w:firstLineChars="200"/>
        <w:rPr>
          <w:rFonts w:ascii="宋体" w:hAnsi="宋体"/>
          <w:color w:val="auto"/>
          <w:szCs w:val="21"/>
        </w:rPr>
      </w:pPr>
      <w:r>
        <w:rPr>
          <w:rFonts w:ascii="宋体" w:hAnsi="宋体"/>
          <w:color w:val="auto"/>
          <w:szCs w:val="21"/>
        </w:rPr>
        <w:t>质量保修期自工程竣工验收合格之日起计算。</w:t>
      </w:r>
    </w:p>
    <w:p w14:paraId="7C1E8206">
      <w:pPr>
        <w:spacing w:line="360" w:lineRule="auto"/>
        <w:ind w:firstLine="420" w:firstLineChars="200"/>
        <w:outlineLvl w:val="0"/>
        <w:rPr>
          <w:rFonts w:ascii="宋体" w:hAnsi="宋体"/>
          <w:color w:val="auto"/>
          <w:szCs w:val="21"/>
        </w:rPr>
      </w:pPr>
      <w:bookmarkStart w:id="732" w:name="_Toc28322"/>
      <w:r>
        <w:rPr>
          <w:rFonts w:ascii="宋体" w:hAnsi="宋体"/>
          <w:color w:val="auto"/>
          <w:szCs w:val="21"/>
        </w:rPr>
        <w:t>三、缺陷责任期</w:t>
      </w:r>
      <w:bookmarkEnd w:id="732"/>
    </w:p>
    <w:p w14:paraId="2E913D35">
      <w:pPr>
        <w:spacing w:line="360" w:lineRule="auto"/>
        <w:ind w:firstLine="420" w:firstLineChars="200"/>
        <w:rPr>
          <w:rFonts w:ascii="宋体" w:hAnsi="宋体"/>
          <w:color w:val="auto"/>
          <w:szCs w:val="21"/>
        </w:rPr>
      </w:pPr>
      <w:r>
        <w:rPr>
          <w:rFonts w:ascii="宋体" w:hAnsi="宋体"/>
          <w:color w:val="auto"/>
          <w:szCs w:val="21"/>
        </w:rPr>
        <w:t>工程缺陷责任期为</w:t>
      </w:r>
      <w:r>
        <w:rPr>
          <w:rFonts w:ascii="宋体" w:hAnsi="宋体"/>
          <w:color w:val="auto"/>
          <w:szCs w:val="21"/>
          <w:u w:val="single"/>
        </w:rPr>
        <w:t xml:space="preserve">  </w:t>
      </w:r>
      <w:r>
        <w:rPr>
          <w:rFonts w:hint="eastAsia" w:ascii="宋体" w:hAnsi="宋体"/>
          <w:color w:val="auto"/>
          <w:szCs w:val="21"/>
          <w:u w:val="single"/>
        </w:rPr>
        <w:t>24</w:t>
      </w:r>
      <w:r>
        <w:rPr>
          <w:rFonts w:ascii="宋体" w:hAnsi="宋体"/>
          <w:color w:val="auto"/>
          <w:szCs w:val="21"/>
          <w:u w:val="single"/>
        </w:rPr>
        <w:t xml:space="preserve">  </w:t>
      </w:r>
      <w:r>
        <w:rPr>
          <w:rFonts w:ascii="宋体" w:hAnsi="宋体"/>
          <w:color w:val="auto"/>
          <w:szCs w:val="21"/>
        </w:rPr>
        <w:t>个月，缺陷责任期自工程</w:t>
      </w:r>
      <w:r>
        <w:rPr>
          <w:rFonts w:hint="eastAsia" w:ascii="宋体" w:hAnsi="宋体"/>
          <w:color w:val="auto"/>
          <w:szCs w:val="21"/>
        </w:rPr>
        <w:t>通过竣工验收</w:t>
      </w:r>
      <w:r>
        <w:rPr>
          <w:rFonts w:ascii="宋体" w:hAnsi="宋体"/>
          <w:color w:val="auto"/>
          <w:szCs w:val="21"/>
        </w:rPr>
        <w:t>之日起计算。单位工程先于全部工程进行验收，单位工程缺陷责任期自单位工程验收合格之日起算。</w:t>
      </w:r>
    </w:p>
    <w:p w14:paraId="1B6DC45A">
      <w:pPr>
        <w:spacing w:line="360" w:lineRule="auto"/>
        <w:ind w:firstLine="420" w:firstLineChars="200"/>
        <w:rPr>
          <w:rFonts w:ascii="宋体" w:hAnsi="宋体"/>
          <w:color w:val="auto"/>
          <w:szCs w:val="21"/>
        </w:rPr>
      </w:pPr>
      <w:r>
        <w:rPr>
          <w:rFonts w:ascii="宋体" w:hAnsi="宋体"/>
          <w:color w:val="auto"/>
          <w:szCs w:val="21"/>
        </w:rPr>
        <w:t>缺陷责任期终止后，发包人应退还剩余的质量保证金。</w:t>
      </w:r>
    </w:p>
    <w:p w14:paraId="707948A6">
      <w:pPr>
        <w:spacing w:line="360" w:lineRule="auto"/>
        <w:outlineLvl w:val="0"/>
        <w:rPr>
          <w:rFonts w:ascii="宋体" w:hAnsi="宋体"/>
          <w:color w:val="auto"/>
          <w:szCs w:val="21"/>
        </w:rPr>
      </w:pPr>
      <w:r>
        <w:rPr>
          <w:rFonts w:ascii="宋体" w:hAnsi="宋体"/>
          <w:color w:val="auto"/>
          <w:szCs w:val="21"/>
        </w:rPr>
        <w:t xml:space="preserve">    </w:t>
      </w:r>
      <w:bookmarkStart w:id="733" w:name="_Toc10930"/>
      <w:r>
        <w:rPr>
          <w:rFonts w:ascii="宋体" w:hAnsi="宋体"/>
          <w:color w:val="auto"/>
          <w:szCs w:val="21"/>
        </w:rPr>
        <w:t>四、质量保修责任</w:t>
      </w:r>
      <w:bookmarkEnd w:id="733"/>
    </w:p>
    <w:p w14:paraId="1211DE67">
      <w:pPr>
        <w:spacing w:line="360" w:lineRule="auto"/>
        <w:ind w:left="105" w:leftChars="50" w:firstLine="430" w:firstLineChars="205"/>
        <w:rPr>
          <w:rFonts w:ascii="宋体" w:hAnsi="宋体"/>
          <w:color w:val="auto"/>
          <w:szCs w:val="21"/>
        </w:rPr>
      </w:pPr>
      <w:r>
        <w:rPr>
          <w:rFonts w:hint="eastAsia" w:ascii="宋体" w:hAnsi="宋体"/>
          <w:color w:val="auto"/>
          <w:szCs w:val="21"/>
          <w:lang w:eastAsia="zh-CN"/>
        </w:rPr>
        <w:t>1.</w:t>
      </w:r>
      <w:r>
        <w:rPr>
          <w:rFonts w:ascii="宋体" w:hAnsi="宋体"/>
          <w:color w:val="auto"/>
          <w:szCs w:val="21"/>
        </w:rPr>
        <w:t>属于保修范围、内容的项目，承包人应当在接到保修通知之日起7天内派人保修。承包人不在约定期限内派人保修的，发包人可以委托他人修理。</w:t>
      </w:r>
    </w:p>
    <w:p w14:paraId="5F84F4B3">
      <w:pPr>
        <w:spacing w:line="360" w:lineRule="auto"/>
        <w:ind w:left="105" w:leftChars="50" w:firstLine="430" w:firstLineChars="205"/>
        <w:rPr>
          <w:rFonts w:ascii="宋体" w:hAnsi="宋体"/>
          <w:color w:val="auto"/>
          <w:szCs w:val="21"/>
        </w:rPr>
      </w:pPr>
      <w:r>
        <w:rPr>
          <w:rFonts w:hint="eastAsia" w:ascii="宋体" w:hAnsi="宋体"/>
          <w:color w:val="auto"/>
          <w:szCs w:val="21"/>
          <w:lang w:eastAsia="zh-CN"/>
        </w:rPr>
        <w:t>2.</w:t>
      </w:r>
      <w:r>
        <w:rPr>
          <w:rFonts w:ascii="宋体" w:hAnsi="宋体"/>
          <w:color w:val="auto"/>
          <w:szCs w:val="21"/>
        </w:rPr>
        <w:t>发生紧急事故需抢修的，承包人在接到事故通知后，应当立即到达事故现场抢修。</w:t>
      </w:r>
    </w:p>
    <w:p w14:paraId="21904ECE">
      <w:pPr>
        <w:spacing w:line="360" w:lineRule="auto"/>
        <w:ind w:left="105" w:leftChars="50" w:firstLine="430" w:firstLineChars="205"/>
        <w:rPr>
          <w:rFonts w:ascii="宋体" w:hAnsi="宋体"/>
          <w:color w:val="auto"/>
          <w:szCs w:val="21"/>
        </w:rPr>
      </w:pPr>
      <w:r>
        <w:rPr>
          <w:rFonts w:hint="eastAsia" w:ascii="宋体" w:hAnsi="宋体"/>
          <w:color w:val="auto"/>
          <w:szCs w:val="21"/>
          <w:lang w:eastAsia="zh-CN"/>
        </w:rPr>
        <w:t>3.</w:t>
      </w:r>
      <w:r>
        <w:rPr>
          <w:rFonts w:ascii="宋体" w:hAnsi="宋体"/>
          <w:color w:val="auto"/>
          <w:szCs w:val="21"/>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8BDAF6A">
      <w:pPr>
        <w:spacing w:line="360" w:lineRule="auto"/>
        <w:ind w:left="420" w:leftChars="200" w:firstLine="105" w:firstLineChars="50"/>
        <w:rPr>
          <w:rFonts w:ascii="宋体" w:hAnsi="宋体"/>
          <w:color w:val="auto"/>
          <w:szCs w:val="21"/>
        </w:rPr>
      </w:pPr>
      <w:r>
        <w:rPr>
          <w:rFonts w:hint="eastAsia" w:ascii="宋体" w:hAnsi="宋体"/>
          <w:color w:val="auto"/>
          <w:szCs w:val="21"/>
          <w:lang w:eastAsia="zh-CN"/>
        </w:rPr>
        <w:t>4.</w:t>
      </w:r>
      <w:r>
        <w:rPr>
          <w:rFonts w:ascii="宋体" w:hAnsi="宋体"/>
          <w:color w:val="auto"/>
          <w:szCs w:val="21"/>
        </w:rPr>
        <w:t>质量保修完成后，由发包人组织验收。</w:t>
      </w:r>
    </w:p>
    <w:p w14:paraId="3409A8C5">
      <w:pPr>
        <w:spacing w:line="360" w:lineRule="auto"/>
        <w:outlineLvl w:val="0"/>
        <w:rPr>
          <w:rFonts w:ascii="宋体" w:hAnsi="宋体"/>
          <w:color w:val="auto"/>
          <w:szCs w:val="21"/>
        </w:rPr>
      </w:pPr>
      <w:r>
        <w:rPr>
          <w:rFonts w:ascii="宋体" w:hAnsi="宋体"/>
          <w:color w:val="auto"/>
          <w:szCs w:val="21"/>
        </w:rPr>
        <w:t>　　</w:t>
      </w:r>
      <w:bookmarkStart w:id="734" w:name="_Toc17559"/>
      <w:r>
        <w:rPr>
          <w:rFonts w:ascii="宋体" w:hAnsi="宋体"/>
          <w:color w:val="auto"/>
          <w:szCs w:val="21"/>
        </w:rPr>
        <w:t>五、保修费用</w:t>
      </w:r>
      <w:bookmarkEnd w:id="734"/>
    </w:p>
    <w:p w14:paraId="36109375">
      <w:pPr>
        <w:spacing w:line="360" w:lineRule="auto"/>
        <w:rPr>
          <w:rFonts w:ascii="宋体" w:hAnsi="宋体"/>
          <w:color w:val="auto"/>
          <w:szCs w:val="21"/>
        </w:rPr>
      </w:pPr>
      <w:r>
        <w:rPr>
          <w:rFonts w:ascii="宋体" w:hAnsi="宋体"/>
          <w:color w:val="auto"/>
          <w:szCs w:val="21"/>
        </w:rPr>
        <w:t>　　保修费用由造成质量缺陷的责任方承担。</w:t>
      </w:r>
    </w:p>
    <w:p w14:paraId="0BE849DC">
      <w:pPr>
        <w:spacing w:line="360" w:lineRule="auto"/>
        <w:ind w:firstLine="600"/>
        <w:jc w:val="left"/>
        <w:outlineLvl w:val="0"/>
        <w:rPr>
          <w:rFonts w:ascii="宋体" w:hAnsi="宋体"/>
          <w:color w:val="auto"/>
          <w:szCs w:val="21"/>
        </w:rPr>
      </w:pPr>
      <w:bookmarkStart w:id="735" w:name="_Toc4373"/>
      <w:r>
        <w:rPr>
          <w:rFonts w:ascii="宋体" w:hAnsi="宋体"/>
          <w:b/>
          <w:color w:val="auto"/>
          <w:szCs w:val="21"/>
        </w:rPr>
        <w:t>六</w:t>
      </w:r>
      <w:r>
        <w:rPr>
          <w:rFonts w:ascii="宋体" w:hAnsi="宋体"/>
          <w:color w:val="auto"/>
          <w:szCs w:val="21"/>
        </w:rPr>
        <w:t>、双方约定的其他工程质量保修事项：</w:t>
      </w:r>
      <w:r>
        <w:rPr>
          <w:rFonts w:hint="eastAsia" w:ascii="宋体" w:hAnsi="宋体" w:cs="宋体"/>
          <w:color w:val="auto"/>
          <w:u w:val="single"/>
        </w:rPr>
        <w:t xml:space="preserve">                    </w:t>
      </w:r>
      <w:r>
        <w:rPr>
          <w:rFonts w:ascii="宋体" w:hAnsi="宋体"/>
          <w:color w:val="auto"/>
          <w:szCs w:val="21"/>
        </w:rPr>
        <w:t>。</w:t>
      </w:r>
      <w:bookmarkEnd w:id="735"/>
    </w:p>
    <w:p w14:paraId="0E8D43D3">
      <w:pPr>
        <w:spacing w:line="360" w:lineRule="auto"/>
        <w:ind w:firstLine="399" w:firstLineChars="190"/>
        <w:rPr>
          <w:rFonts w:ascii="宋体" w:hAnsi="宋体"/>
          <w:color w:val="auto"/>
          <w:szCs w:val="21"/>
        </w:rPr>
      </w:pPr>
      <w:r>
        <w:rPr>
          <w:rFonts w:ascii="宋体" w:hAnsi="宋体"/>
          <w:color w:val="auto"/>
          <w:szCs w:val="21"/>
        </w:rPr>
        <w:t>工程质量保修书由发包人、承包人在工程竣工验收前共同签署，作为施工合同附件，其有效期限至保修期满。</w:t>
      </w:r>
    </w:p>
    <w:p w14:paraId="53416115">
      <w:pPr>
        <w:spacing w:line="360" w:lineRule="auto"/>
        <w:ind w:firstLine="420"/>
        <w:rPr>
          <w:rFonts w:ascii="宋体" w:hAnsi="宋体"/>
          <w:color w:val="auto"/>
          <w:szCs w:val="21"/>
        </w:rPr>
      </w:pPr>
    </w:p>
    <w:p w14:paraId="7C536742">
      <w:pPr>
        <w:spacing w:line="360" w:lineRule="auto"/>
        <w:ind w:firstLine="420"/>
        <w:rPr>
          <w:rFonts w:ascii="宋体" w:hAnsi="宋体"/>
          <w:color w:val="auto"/>
          <w:szCs w:val="21"/>
        </w:rPr>
      </w:pPr>
    </w:p>
    <w:p w14:paraId="3DD29701">
      <w:pPr>
        <w:spacing w:line="360" w:lineRule="auto"/>
        <w:ind w:firstLine="420"/>
        <w:rPr>
          <w:rFonts w:ascii="宋体" w:hAnsi="宋体"/>
          <w:color w:val="auto"/>
          <w:szCs w:val="21"/>
        </w:rPr>
      </w:pPr>
    </w:p>
    <w:p w14:paraId="772E16A8">
      <w:pPr>
        <w:spacing w:line="360" w:lineRule="auto"/>
        <w:rPr>
          <w:rFonts w:ascii="宋体" w:hAnsi="宋体"/>
          <w:color w:val="auto"/>
          <w:szCs w:val="21"/>
        </w:rPr>
      </w:pPr>
      <w:r>
        <w:rPr>
          <w:rFonts w:ascii="宋体" w:hAnsi="宋体"/>
          <w:color w:val="auto"/>
          <w:szCs w:val="21"/>
        </w:rPr>
        <w:t>发包人(公章)：</w:t>
      </w:r>
      <w:r>
        <w:rPr>
          <w:rFonts w:ascii="宋体" w:hAnsi="宋体"/>
          <w:color w:val="auto"/>
          <w:szCs w:val="21"/>
          <w:u w:val="single"/>
        </w:rPr>
        <w:t xml:space="preserve"> </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承包人(公章)：</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p>
    <w:p w14:paraId="0B084985">
      <w:pPr>
        <w:spacing w:line="360" w:lineRule="auto"/>
        <w:rPr>
          <w:rFonts w:ascii="宋体" w:hAnsi="宋体"/>
          <w:color w:val="auto"/>
          <w:szCs w:val="21"/>
        </w:rPr>
      </w:pPr>
      <w:r>
        <w:rPr>
          <w:rFonts w:ascii="宋体" w:hAnsi="宋体"/>
          <w:color w:val="auto"/>
          <w:szCs w:val="21"/>
        </w:rPr>
        <w:t>地  址：</w:t>
      </w:r>
      <w:r>
        <w:rPr>
          <w:rFonts w:ascii="宋体" w:hAnsi="宋体"/>
          <w:color w:val="auto"/>
          <w:szCs w:val="21"/>
          <w:u w:val="single"/>
        </w:rPr>
        <w:t xml:space="preserve"> </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hint="eastAsia" w:ascii="宋体" w:hAnsi="宋体"/>
          <w:color w:val="auto"/>
          <w:szCs w:val="21"/>
        </w:rPr>
        <w:t xml:space="preserve">            </w:t>
      </w:r>
      <w:r>
        <w:rPr>
          <w:rFonts w:ascii="宋体" w:hAnsi="宋体"/>
          <w:color w:val="auto"/>
          <w:szCs w:val="21"/>
        </w:rPr>
        <w:t>地  址：</w:t>
      </w:r>
      <w:r>
        <w:rPr>
          <w:rFonts w:hint="eastAsia" w:ascii="MingLiU_HKSCS" w:hAnsi="MingLiU_HKSCS" w:cs="MingLiU_HKSCS"/>
          <w:color w:val="auto"/>
          <w:szCs w:val="21"/>
          <w:u w:val="single"/>
        </w:rPr>
        <w:t xml:space="preserve">                 </w:t>
      </w:r>
      <w:r>
        <w:rPr>
          <w:rFonts w:ascii="宋体" w:hAnsi="宋体"/>
          <w:color w:val="auto"/>
          <w:szCs w:val="21"/>
          <w:u w:val="single"/>
        </w:rPr>
        <w:t xml:space="preserve">    </w:t>
      </w:r>
    </w:p>
    <w:p w14:paraId="5FACD723">
      <w:pPr>
        <w:spacing w:line="360" w:lineRule="auto"/>
        <w:rPr>
          <w:rFonts w:ascii="宋体" w:hAnsi="宋体"/>
          <w:color w:val="auto"/>
          <w:szCs w:val="21"/>
        </w:rPr>
      </w:pPr>
      <w:r>
        <w:rPr>
          <w:rFonts w:ascii="宋体" w:hAnsi="宋体"/>
          <w:color w:val="auto"/>
          <w:szCs w:val="21"/>
        </w:rPr>
        <w:t>法定代表人(签字)：</w:t>
      </w:r>
      <w:r>
        <w:rPr>
          <w:rFonts w:hint="eastAsia" w:ascii="MingLiU_HKSCS" w:hAnsi="MingLiU_HKSCS" w:cs="MingLiU_HKSCS"/>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法定代表人(签字)：</w:t>
      </w:r>
      <w:r>
        <w:rPr>
          <w:rFonts w:hint="eastAsia" w:ascii="MingLiU_HKSCS" w:hAnsi="MingLiU_HKSCS" w:cs="MingLiU_HKSCS"/>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p>
    <w:p w14:paraId="64186F82">
      <w:pPr>
        <w:spacing w:line="360" w:lineRule="auto"/>
        <w:rPr>
          <w:rFonts w:ascii="宋体" w:hAnsi="宋体"/>
          <w:color w:val="auto"/>
          <w:szCs w:val="21"/>
        </w:rPr>
      </w:pPr>
      <w:r>
        <w:rPr>
          <w:rFonts w:ascii="宋体" w:hAnsi="宋体"/>
          <w:color w:val="auto"/>
          <w:szCs w:val="21"/>
        </w:rPr>
        <w:t>委托代理人(签字)：</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委托代理人(签字)：</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p>
    <w:p w14:paraId="7D741E1A">
      <w:pPr>
        <w:spacing w:line="360" w:lineRule="auto"/>
        <w:rPr>
          <w:rFonts w:ascii="宋体" w:hAnsi="宋体"/>
          <w:color w:val="auto"/>
          <w:szCs w:val="21"/>
        </w:rPr>
      </w:pPr>
      <w:r>
        <w:rPr>
          <w:rFonts w:ascii="宋体" w:hAnsi="宋体"/>
          <w:color w:val="auto"/>
          <w:szCs w:val="21"/>
        </w:rPr>
        <w:t>电  话：</w:t>
      </w:r>
      <w:r>
        <w:rPr>
          <w:rFonts w:hint="eastAsia" w:ascii="MingLiU_HKSCS" w:hAnsi="MingLiU_HKSCS" w:cs="MingLiU_HKSCS"/>
          <w:color w:val="auto"/>
          <w:szCs w:val="21"/>
          <w:u w:val="single"/>
        </w:rPr>
        <w:t xml:space="preserve">               </w:t>
      </w:r>
      <w:r>
        <w:rPr>
          <w:rFonts w:hint="eastAsia" w:ascii="宋体" w:hAnsi="宋体" w:cs="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rPr>
          <w:rFonts w:hint="eastAsia" w:ascii="宋体" w:hAnsi="宋体"/>
          <w:color w:val="auto"/>
          <w:szCs w:val="21"/>
        </w:rPr>
        <w:t xml:space="preserve">           </w:t>
      </w:r>
      <w:r>
        <w:rPr>
          <w:rFonts w:ascii="宋体" w:hAnsi="宋体"/>
          <w:color w:val="auto"/>
          <w:szCs w:val="21"/>
        </w:rPr>
        <w:t>电  话：</w:t>
      </w:r>
      <w:r>
        <w:rPr>
          <w:rFonts w:hint="eastAsia" w:ascii="MingLiU_HKSCS" w:hAnsi="MingLiU_HKSCS" w:cs="MingLiU_HKSCS"/>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p>
    <w:p w14:paraId="6E282F33">
      <w:pPr>
        <w:spacing w:line="332" w:lineRule="auto"/>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w:t>
      </w:r>
      <w:r>
        <w:rPr>
          <w:rFonts w:hint="eastAsia" w:ascii="宋体" w:hAnsi="宋体" w:cs="宋体"/>
          <w:color w:val="auto"/>
        </w:rPr>
        <w:t xml:space="preserve">            传  真：</w:t>
      </w:r>
      <w:r>
        <w:rPr>
          <w:rFonts w:hint="eastAsia" w:ascii="宋体" w:hAnsi="宋体" w:cs="宋体"/>
          <w:color w:val="auto"/>
          <w:kern w:val="0"/>
          <w:u w:val="single"/>
          <w:shd w:val="clear" w:color="auto" w:fill="FFFFFF"/>
        </w:rPr>
        <w:t xml:space="preserve">                 </w:t>
      </w:r>
      <w:r>
        <w:rPr>
          <w:rFonts w:hint="eastAsia" w:ascii="宋体" w:hAnsi="宋体" w:cs="宋体"/>
          <w:color w:val="auto"/>
          <w:u w:val="single"/>
        </w:rPr>
        <w:t xml:space="preserve"> </w:t>
      </w:r>
      <w:r>
        <w:rPr>
          <w:rFonts w:hint="eastAsia" w:ascii="宋体" w:hAnsi="宋体" w:cs="宋体"/>
          <w:color w:val="auto"/>
        </w:rPr>
        <w:t xml:space="preserve">                   </w:t>
      </w:r>
    </w:p>
    <w:p w14:paraId="7F868F81">
      <w:pPr>
        <w:spacing w:line="332" w:lineRule="auto"/>
        <w:rPr>
          <w:rFonts w:hint="eastAsia" w:ascii="宋体" w:hAnsi="宋体" w:cs="宋体"/>
          <w:color w:val="auto"/>
          <w:u w:val="single"/>
        </w:rPr>
      </w:pPr>
      <w:r>
        <w:rPr>
          <w:rFonts w:hint="eastAsia" w:ascii="宋体" w:hAnsi="宋体" w:cs="宋体"/>
          <w:color w:val="auto"/>
        </w:rPr>
        <w:t>邮政编码：</w:t>
      </w:r>
      <w:r>
        <w:rPr>
          <w:rFonts w:hint="eastAsia" w:ascii="宋体" w:hAnsi="宋体" w:cs="宋体"/>
          <w:color w:val="auto"/>
          <w:u w:val="single"/>
        </w:rPr>
        <w:t xml:space="preserve">              </w:t>
      </w:r>
      <w:r>
        <w:rPr>
          <w:rFonts w:hint="eastAsia" w:ascii="宋体" w:hAnsi="宋体" w:cs="宋体"/>
          <w:color w:val="auto"/>
        </w:rPr>
        <w:t xml:space="preserve">            邮政编码：</w:t>
      </w:r>
      <w:r>
        <w:rPr>
          <w:rFonts w:hint="eastAsia" w:ascii="宋体" w:hAnsi="宋体" w:cs="宋体"/>
          <w:color w:val="auto"/>
          <w:u w:val="single"/>
        </w:rPr>
        <w:t xml:space="preserve">            </w:t>
      </w:r>
    </w:p>
    <w:p w14:paraId="298D3AD5">
      <w:pPr>
        <w:rPr>
          <w:rFonts w:hint="eastAsia" w:ascii="宋体" w:hAnsi="宋体"/>
          <w:color w:val="auto"/>
          <w:szCs w:val="20"/>
        </w:rPr>
      </w:pPr>
      <w:r>
        <w:rPr>
          <w:rFonts w:hint="eastAsia" w:ascii="宋体" w:hAnsi="宋体"/>
          <w:color w:val="auto"/>
          <w:szCs w:val="20"/>
        </w:rPr>
        <w:br w:type="page"/>
      </w:r>
    </w:p>
    <w:p w14:paraId="63184B5A">
      <w:pPr>
        <w:spacing w:line="332" w:lineRule="auto"/>
        <w:rPr>
          <w:rFonts w:hint="eastAsia" w:ascii="宋体" w:hAnsi="宋体"/>
          <w:color w:val="auto"/>
          <w:szCs w:val="20"/>
          <w:lang w:val="en-US" w:eastAsia="zh-CN"/>
        </w:rPr>
      </w:pPr>
      <w:r>
        <w:rPr>
          <w:rFonts w:hint="eastAsia" w:ascii="宋体" w:hAnsi="宋体"/>
          <w:color w:val="auto"/>
          <w:szCs w:val="20"/>
          <w:lang w:val="en-US" w:eastAsia="zh-CN"/>
        </w:rPr>
        <w:t>附件3：</w:t>
      </w:r>
    </w:p>
    <w:p w14:paraId="0EBD31FE">
      <w:pPr>
        <w:spacing w:line="360" w:lineRule="auto"/>
        <w:ind w:right="150"/>
        <w:jc w:val="center"/>
        <w:rPr>
          <w:rFonts w:hint="eastAsia"/>
          <w:b/>
          <w:color w:val="auto"/>
          <w:szCs w:val="21"/>
          <w:highlight w:val="none"/>
          <w:lang w:eastAsia="zh-CN"/>
        </w:rPr>
      </w:pPr>
    </w:p>
    <w:p w14:paraId="594B7BB3">
      <w:pPr>
        <w:spacing w:line="360" w:lineRule="auto"/>
        <w:ind w:right="150"/>
        <w:jc w:val="center"/>
        <w:rPr>
          <w:b/>
          <w:color w:val="auto"/>
          <w:szCs w:val="21"/>
          <w:highlight w:val="none"/>
          <w:lang w:eastAsia="zh-CN"/>
        </w:rPr>
      </w:pPr>
      <w:r>
        <w:rPr>
          <w:rFonts w:hint="eastAsia"/>
          <w:b/>
          <w:color w:val="auto"/>
          <w:szCs w:val="21"/>
          <w:highlight w:val="none"/>
          <w:lang w:eastAsia="zh-CN"/>
        </w:rPr>
        <w:t>工程安全环境管理协议</w:t>
      </w:r>
    </w:p>
    <w:p w14:paraId="307FD69E">
      <w:pPr>
        <w:keepNext w:val="0"/>
        <w:keepLines w:val="0"/>
        <w:pageBreakBefore w:val="0"/>
        <w:widowControl w:val="0"/>
        <w:kinsoku/>
        <w:wordWrap/>
        <w:overflowPunct/>
        <w:topLinePunct w:val="0"/>
        <w:autoSpaceDE/>
        <w:autoSpaceDN/>
        <w:bidi w:val="0"/>
        <w:adjustRightInd/>
        <w:snapToGrid/>
        <w:spacing w:line="400" w:lineRule="exact"/>
        <w:ind w:firstLine="422"/>
        <w:textAlignment w:val="auto"/>
        <w:rPr>
          <w:rFonts w:hint="eastAsia" w:ascii="宋体" w:hAnsi="宋体" w:eastAsia="宋体" w:cs="宋体"/>
          <w:bCs/>
          <w:color w:val="auto"/>
          <w:szCs w:val="21"/>
          <w:highlight w:val="none"/>
          <w:lang w:eastAsia="zh-CN"/>
        </w:rPr>
      </w:pPr>
      <w:r>
        <w:rPr>
          <w:rFonts w:hint="eastAsia" w:ascii="宋体" w:hAnsi="宋体" w:eastAsia="宋体" w:cs="宋体"/>
          <w:b/>
          <w:color w:val="auto"/>
          <w:szCs w:val="21"/>
          <w:highlight w:val="none"/>
          <w:lang w:eastAsia="zh-CN"/>
        </w:rPr>
        <w:t>发包人：</w:t>
      </w:r>
    </w:p>
    <w:p w14:paraId="2FB15888">
      <w:pPr>
        <w:keepNext w:val="0"/>
        <w:keepLines w:val="0"/>
        <w:pageBreakBefore w:val="0"/>
        <w:widowControl w:val="0"/>
        <w:kinsoku/>
        <w:wordWrap/>
        <w:overflowPunct/>
        <w:topLinePunct w:val="0"/>
        <w:autoSpaceDE/>
        <w:autoSpaceDN/>
        <w:bidi w:val="0"/>
        <w:adjustRightInd/>
        <w:snapToGrid/>
        <w:spacing w:line="400" w:lineRule="exact"/>
        <w:ind w:firstLine="422"/>
        <w:textAlignment w:val="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t>承包人：</w:t>
      </w:r>
    </w:p>
    <w:p w14:paraId="002846F6">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lang w:eastAsia="zh-CN"/>
        </w:rPr>
        <w:t>工程项目名称：</w:t>
      </w:r>
    </w:p>
    <w:p w14:paraId="08FB0C62">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34B75900">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安全文明施工管理目标</w:t>
      </w:r>
    </w:p>
    <w:p w14:paraId="52F3B621">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 xml:space="preserve"> 杜绝重伤及以上事故；</w:t>
      </w:r>
    </w:p>
    <w:p w14:paraId="0A6C45DC">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 xml:space="preserve"> 杜绝重大机械设备事故；</w:t>
      </w:r>
    </w:p>
    <w:p w14:paraId="59872F32">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杜绝重大火灾事故；</w:t>
      </w:r>
    </w:p>
    <w:p w14:paraId="73C5CE31">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杜绝负主要责任的重大交通事故；</w:t>
      </w:r>
    </w:p>
    <w:p w14:paraId="5002B3E7">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杜绝重复发生相同性质的事故；</w:t>
      </w:r>
    </w:p>
    <w:p w14:paraId="71D279D5">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 xml:space="preserve"> 创建安全文明施工样板工程；</w:t>
      </w:r>
    </w:p>
    <w:p w14:paraId="33F31038">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杜绝重大设备损坏事故。</w:t>
      </w:r>
    </w:p>
    <w:p w14:paraId="052856A5">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安全文明施工和环境管理执行标准：</w:t>
      </w:r>
    </w:p>
    <w:p w14:paraId="1B55BE1B">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以下标准双方均应认真执行：</w:t>
      </w:r>
    </w:p>
    <w:p w14:paraId="0F6FFE01">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 xml:space="preserve"> 《建设工程安全生产管理条例》；</w:t>
      </w:r>
    </w:p>
    <w:p w14:paraId="36D94682">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 xml:space="preserve"> 国家有关部、委、各级政府部门和上级主管部门颁发的有关安全生产和环境保护工作的法令、法规、规定、制度；  </w:t>
      </w:r>
    </w:p>
    <w:p w14:paraId="16522247">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发包人有关安全文明施工及环境保护的规定、制度。</w:t>
      </w:r>
    </w:p>
    <w:p w14:paraId="7B77D048">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发包人的权利和义务：</w:t>
      </w:r>
    </w:p>
    <w:p w14:paraId="486C2D4B">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 xml:space="preserve"> 发包人按有关规定对承包人的资质进行审查，确认承包人承包的工程与其资质相符合；</w:t>
      </w:r>
    </w:p>
    <w:p w14:paraId="390733C0">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发包人在施工前负责审核承包人的施工组织设计；</w:t>
      </w:r>
    </w:p>
    <w:p w14:paraId="4E1157B9">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0BB761D8">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对承包人在施工中新增的施工人员，发包人有权按以上要求进行检查；</w:t>
      </w:r>
    </w:p>
    <w:p w14:paraId="47FBA13C">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 xml:space="preserve"> 施工前发包人有权对承包人的电动工器具、仪表等进行抽样检查；</w:t>
      </w:r>
    </w:p>
    <w:p w14:paraId="724CAF9A">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 xml:space="preserve"> 施工期间，发包人设专职安监人员负责联系、检查、督促承包人执行有关安全、防火规定，并协助检查和处理工程施工中有关的安全、防火工作、预防事故发生；</w:t>
      </w:r>
    </w:p>
    <w:p w14:paraId="14A2AE7F">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发包人有协助承包人搞好安全生产、防火管理的义务。当承包人出现安全、文明施工严重失控情况下，发包人有权按《建设工程安全生产管理条例》的要求做出停工整顿，限期整改、直到清退出场的决定；</w:t>
      </w:r>
    </w:p>
    <w:p w14:paraId="70D4DC3B">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发包人不得要求承包人违反安全管理规定进行施工。因发包人原因导致事故由发包人承担责任；</w:t>
      </w:r>
    </w:p>
    <w:p w14:paraId="3867CAC3">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eastAsia="zh-CN"/>
        </w:rPr>
        <w:t>由发包人提供的机械设备、安全设施，在安装完毕提交使用前，发包人应配合承包人共同按规定验收，并做好验收及交付使用的书面手续。</w:t>
      </w:r>
    </w:p>
    <w:p w14:paraId="44D5D05C">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4 </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承包人的权利和义务：</w:t>
      </w:r>
    </w:p>
    <w:p w14:paraId="739F36D5">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承包人需根据现场的实际开工情况，找出危险源，列出《风险源清单》，根据风险的大小，编制《施工现场工作风险评估》；</w:t>
      </w:r>
    </w:p>
    <w:p w14:paraId="5CA0A9A1">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0D60F507">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承包人必须建立安全管理制度，各级安全生产岗位责任制和定期安全检查、安全教育制度，包括各工种的安全操作规程、特种作业人员的考核制度等；</w:t>
      </w:r>
    </w:p>
    <w:p w14:paraId="22F5AF95">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承包人在项目施工开始前要根据《施工组织设计》或《安全施工方案（措施）》向施工人员进行安全技术交底；</w:t>
      </w:r>
    </w:p>
    <w:p w14:paraId="71EB0053">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承包人必须严格按施工组织设计和有关安全要求规定组织施工。对有可能发生火灾、爆炸、触电、中毒、窒息、机械伤害、烧烫伤等危险或会引起严重设备事故的作业，承包人应制定专项施工安全技术措施；</w:t>
      </w:r>
    </w:p>
    <w:p w14:paraId="327E09F6">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zh-CN"/>
        </w:rPr>
        <w:t xml:space="preserve"> 承包人有关部门必须对施工人员进行安全生产制度及安全技术知识教育，增强职工法治观念，增强职工安全意识和自我保护能力，督促职工自觉遵守安全生产纪律、制度和法规；未接受安全教育和安全考核不合格者不得进入现场施工；</w:t>
      </w:r>
    </w:p>
    <w:p w14:paraId="6F5593C9">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eastAsia="zh-CN"/>
        </w:rPr>
        <w:t xml:space="preserve"> 承包人施工人员应经安规考试合格后上岗；</w:t>
      </w:r>
    </w:p>
    <w:p w14:paraId="586EB209">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eastAsia="zh-CN"/>
        </w:rPr>
        <w:t xml:space="preserve"> 承包人施工人员应对所在的施工区域、作业环境、操作设施设备、工器具等进行认真检查，发现隐患立即处理，落实整改措施；</w:t>
      </w:r>
    </w:p>
    <w:p w14:paraId="795E96B6">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eastAsia="zh-CN"/>
        </w:rPr>
        <w:t>承包人在施工期间由于施工机械、工器具原因或使用操作不当而造成伤亡事故，由承包人负责；</w:t>
      </w:r>
    </w:p>
    <w:p w14:paraId="4EE9B62C">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eastAsia="zh-CN"/>
        </w:rPr>
        <w:t>承包人对施工现场安全设施（如脚手架等）每天开工前必须检查，发现隐患及时整改；</w:t>
      </w:r>
    </w:p>
    <w:p w14:paraId="1A4A7F9C">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.11</w:t>
      </w:r>
      <w:r>
        <w:rPr>
          <w:rFonts w:hint="eastAsia" w:ascii="宋体" w:hAnsi="宋体" w:eastAsia="宋体" w:cs="宋体"/>
          <w:color w:val="auto"/>
          <w:szCs w:val="21"/>
          <w:highlight w:val="none"/>
          <w:lang w:eastAsia="zh-CN"/>
        </w:rPr>
        <w:t>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561D6620">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lang w:eastAsia="zh-CN"/>
        </w:rPr>
        <w:t xml:space="preserve"> 承包人必须按规定为作业人员配备应有的劳动保护用品、用具。承包人所属人员的身体健康状况必须能满足所从事工作的要求；</w:t>
      </w:r>
    </w:p>
    <w:p w14:paraId="5E39519B">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6B900A5D">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贯彻“谁施工谁负责”的管理原则，发包人、承包人人员在施工期间造成伤亡、火警、火灾、电气、机械等重大事故（包括发包人、承包人责任造成对方人员、他方行人等人员伤亡），双方应协力进行紧急抢救伤员和保护现场，按国务院、交通运输部及地方有关事故报告规定，在事故发生后24小时内报告各自上级主管部门及省、市、区等有关部门。承包人人员施工中发生的不安全情况应及时向发包人通报；</w:t>
      </w:r>
    </w:p>
    <w:p w14:paraId="7513C562">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其他</w:t>
      </w:r>
    </w:p>
    <w:p w14:paraId="6BAE6562">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7.1</w:t>
      </w:r>
      <w:r>
        <w:rPr>
          <w:rFonts w:hint="eastAsia" w:ascii="宋体" w:hAnsi="宋体" w:eastAsia="宋体" w:cs="宋体"/>
          <w:color w:val="auto"/>
          <w:szCs w:val="21"/>
          <w:highlight w:val="none"/>
          <w:lang w:eastAsia="zh-CN"/>
        </w:rPr>
        <w:t>承包人工程施工方案中必须包括安全、健康、环保等措施，并贯彻落实到具体工作中去，确保施工安全及当地环境不受工程施工破坏；</w:t>
      </w:r>
    </w:p>
    <w:p w14:paraId="467078B3">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7.2</w:t>
      </w:r>
      <w:r>
        <w:rPr>
          <w:rFonts w:hint="eastAsia" w:ascii="宋体" w:hAnsi="宋体" w:eastAsia="宋体" w:cs="宋体"/>
          <w:color w:val="auto"/>
          <w:szCs w:val="21"/>
          <w:highlight w:val="none"/>
          <w:lang w:eastAsia="zh-CN"/>
        </w:rPr>
        <w:t>施工过程中产生的废弃物、噪声等排放必须符合相关规定标准；</w:t>
      </w:r>
    </w:p>
    <w:p w14:paraId="4843B54C">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lang w:eastAsia="zh-CN"/>
        </w:rPr>
        <w:t>由于承包人施工破坏周围环境，造成恶劣影响引发纠纷和社会矛盾等由承包人承担全部责任；</w:t>
      </w:r>
    </w:p>
    <w:p w14:paraId="54F4649A">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承包人按月（年）向发包人报送企业职工伤亡事故月（年）报告；</w:t>
      </w:r>
    </w:p>
    <w:p w14:paraId="4CB2864C">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7</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eastAsia="zh-CN"/>
        </w:rPr>
        <w:t xml:space="preserve"> 对发包人组织的安全环境大检查、安全工作会议，承包人应及时派员参加，认真贯彻落实；</w:t>
      </w:r>
    </w:p>
    <w:p w14:paraId="1CDC7E9E">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本协议执行过程中如遇有与国家、交通运输部和地方政府的有关规定不一致时，按国家、交通运输部和地方政府的有关规定执行；</w:t>
      </w:r>
    </w:p>
    <w:p w14:paraId="4F81FF06">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9</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本协议经甲乙双方签字、盖章后生效，作为工程合同的附件与合同具有同等的法律效力；</w:t>
      </w:r>
    </w:p>
    <w:p w14:paraId="04E480A0">
      <w:pPr>
        <w:keepNext w:val="0"/>
        <w:keepLines w:val="0"/>
        <w:pageBreakBefore w:val="0"/>
        <w:widowControl w:val="0"/>
        <w:kinsoku/>
        <w:wordWrap/>
        <w:overflowPunct/>
        <w:topLinePunct w:val="0"/>
        <w:autoSpaceDE/>
        <w:autoSpaceDN/>
        <w:bidi w:val="0"/>
        <w:adjustRightInd/>
        <w:snapToGrid/>
        <w:spacing w:line="400" w:lineRule="exact"/>
        <w:ind w:firstLine="42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甲乙双方必须严格执行本协议，因违反本协议而造成设备、伤亡事故，由违约方承担一切经济损失。</w:t>
      </w:r>
    </w:p>
    <w:p w14:paraId="7EDA6FB4">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p>
    <w:p w14:paraId="5D83CC2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单位盖章：                         单位盖章：</w:t>
      </w:r>
    </w:p>
    <w:p w14:paraId="248AE901">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p>
    <w:p w14:paraId="551D4C1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发包人安全第一责任人 ：           承包人安全第一责任人：</w:t>
      </w:r>
    </w:p>
    <w:p w14:paraId="4F31904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                                               </w:t>
      </w:r>
    </w:p>
    <w:p w14:paraId="2D75C02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Cs w:val="21"/>
          <w:highlight w:val="none"/>
          <w:lang w:eastAsia="zh-CN"/>
        </w:rPr>
      </w:pPr>
    </w:p>
    <w:p w14:paraId="610EC93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签订日期：</w:t>
      </w:r>
    </w:p>
    <w:p w14:paraId="5DBA138B">
      <w:pPr>
        <w:rPr>
          <w:rFonts w:hint="eastAsia" w:ascii="宋体" w:hAnsi="宋体"/>
          <w:color w:val="auto"/>
          <w:szCs w:val="20"/>
        </w:rPr>
      </w:pPr>
      <w:r>
        <w:rPr>
          <w:rFonts w:hint="eastAsia" w:ascii="宋体" w:hAnsi="宋体"/>
          <w:color w:val="auto"/>
          <w:szCs w:val="20"/>
        </w:rPr>
        <w:br w:type="page"/>
      </w:r>
    </w:p>
    <w:p w14:paraId="54387E44">
      <w:pPr>
        <w:spacing w:line="480" w:lineRule="exact"/>
        <w:rPr>
          <w:b/>
          <w:color w:val="auto"/>
          <w:szCs w:val="21"/>
          <w:highlight w:val="none"/>
          <w:lang w:eastAsia="zh-CN"/>
        </w:rPr>
      </w:pPr>
      <w:r>
        <w:rPr>
          <w:rFonts w:hint="eastAsia"/>
          <w:b/>
          <w:color w:val="auto"/>
          <w:szCs w:val="21"/>
          <w:highlight w:val="none"/>
          <w:lang w:eastAsia="zh-CN"/>
        </w:rPr>
        <w:t>附件</w:t>
      </w:r>
      <w:r>
        <w:rPr>
          <w:rFonts w:hint="eastAsia"/>
          <w:b/>
          <w:color w:val="auto"/>
          <w:szCs w:val="21"/>
          <w:highlight w:val="none"/>
          <w:lang w:val="en-US" w:eastAsia="zh-CN"/>
        </w:rPr>
        <w:t>4</w:t>
      </w:r>
      <w:r>
        <w:rPr>
          <w:rFonts w:hint="eastAsia"/>
          <w:b/>
          <w:color w:val="auto"/>
          <w:szCs w:val="21"/>
          <w:highlight w:val="none"/>
          <w:lang w:eastAsia="zh-CN"/>
        </w:rPr>
        <w:t>：</w:t>
      </w:r>
    </w:p>
    <w:p w14:paraId="34BB5381">
      <w:pPr>
        <w:spacing w:line="480" w:lineRule="exact"/>
        <w:ind w:left="1"/>
        <w:jc w:val="center"/>
        <w:rPr>
          <w:rFonts w:hint="eastAsia"/>
          <w:b/>
          <w:color w:val="auto"/>
          <w:szCs w:val="21"/>
          <w:highlight w:val="none"/>
          <w:lang w:eastAsia="zh-CN"/>
        </w:rPr>
      </w:pPr>
    </w:p>
    <w:p w14:paraId="7D3FC648">
      <w:pPr>
        <w:spacing w:line="480" w:lineRule="exact"/>
        <w:ind w:left="1"/>
        <w:jc w:val="center"/>
        <w:rPr>
          <w:b/>
          <w:color w:val="auto"/>
          <w:szCs w:val="21"/>
          <w:highlight w:val="none"/>
          <w:lang w:eastAsia="zh-CN"/>
        </w:rPr>
      </w:pPr>
      <w:r>
        <w:rPr>
          <w:rFonts w:hint="eastAsia"/>
          <w:b/>
          <w:color w:val="auto"/>
          <w:szCs w:val="21"/>
          <w:highlight w:val="none"/>
          <w:lang w:eastAsia="zh-CN"/>
        </w:rPr>
        <w:t>不拖欠农民工工资承诺书</w:t>
      </w:r>
    </w:p>
    <w:p w14:paraId="335C8B33">
      <w:pPr>
        <w:spacing w:line="480" w:lineRule="exact"/>
        <w:ind w:firstLine="420"/>
        <w:rPr>
          <w:color w:val="auto"/>
          <w:szCs w:val="21"/>
          <w:highlight w:val="none"/>
          <w:lang w:eastAsia="zh-CN"/>
        </w:rPr>
      </w:pPr>
    </w:p>
    <w:p w14:paraId="34462D38">
      <w:pPr>
        <w:spacing w:line="360" w:lineRule="auto"/>
        <w:rPr>
          <w:b/>
          <w:bCs/>
          <w:color w:val="auto"/>
          <w:szCs w:val="21"/>
          <w:highlight w:val="none"/>
          <w:u w:val="single"/>
          <w:lang w:eastAsia="zh-CN"/>
        </w:rPr>
      </w:pPr>
      <w:r>
        <w:rPr>
          <w:rFonts w:hint="eastAsia"/>
          <w:color w:val="auto"/>
          <w:szCs w:val="21"/>
          <w:highlight w:val="none"/>
          <w:lang w:eastAsia="zh-CN"/>
        </w:rPr>
        <w:t>致：</w:t>
      </w:r>
      <w:r>
        <w:rPr>
          <w:rFonts w:hint="eastAsia"/>
          <w:b/>
          <w:bCs/>
          <w:color w:val="auto"/>
          <w:szCs w:val="21"/>
          <w:highlight w:val="none"/>
          <w:u w:val="single"/>
          <w:lang w:eastAsia="zh-CN"/>
        </w:rPr>
        <w:t xml:space="preserve">（采购人名称） </w:t>
      </w:r>
    </w:p>
    <w:p w14:paraId="002E7F72">
      <w:pPr>
        <w:spacing w:line="360" w:lineRule="auto"/>
        <w:ind w:firstLine="561"/>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为保护农民工的合法权益，不拖欠农民工工资，本人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eastAsia="zh-CN"/>
        </w:rPr>
        <w:t>（承包人法定代表人姓名）以</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eastAsia="zh-CN"/>
        </w:rPr>
        <w:t xml:space="preserve">（承包人全称）法定代表人的资格，郑重承诺： </w:t>
      </w:r>
    </w:p>
    <w:p w14:paraId="027D7363">
      <w:pPr>
        <w:spacing w:line="360" w:lineRule="auto"/>
        <w:ind w:firstLine="561"/>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本单位中标承建</w:t>
      </w:r>
      <w:r>
        <w:rPr>
          <w:rFonts w:hint="eastAsia" w:ascii="宋体" w:hAnsi="宋体" w:eastAsia="宋体" w:cs="宋体"/>
          <w:b/>
          <w:bCs/>
          <w:color w:val="auto"/>
          <w:szCs w:val="21"/>
          <w:highlight w:val="none"/>
          <w:u w:val="single"/>
          <w:lang w:val="en-US" w:eastAsia="zh-CN"/>
        </w:rPr>
        <w:t>疏港三路西侧、同兴闸港北侧地块和沿江高等级公路东侧、明珠大道南侧地块土地平整(施工)项目</w:t>
      </w:r>
      <w:r>
        <w:rPr>
          <w:rFonts w:hint="eastAsia" w:ascii="宋体" w:hAnsi="宋体" w:eastAsia="宋体" w:cs="宋体"/>
          <w:color w:val="auto"/>
          <w:szCs w:val="21"/>
          <w:highlight w:val="none"/>
          <w:lang w:eastAsia="zh-CN"/>
        </w:rPr>
        <w:t xml:space="preserve">需要使用农民工时，将保证做到： </w:t>
      </w:r>
    </w:p>
    <w:p w14:paraId="6EF3956B">
      <w:pPr>
        <w:spacing w:line="360" w:lineRule="auto"/>
        <w:ind w:firstLine="561"/>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 xml:space="preserve">按照《中华人民共和国劳动法》规定雇佣和使用农民工，工资将直接发给农民工本人，严禁发放给“包工头”。 </w:t>
      </w:r>
    </w:p>
    <w:p w14:paraId="5E3C3700">
      <w:pPr>
        <w:spacing w:line="360" w:lineRule="auto"/>
        <w:ind w:firstLine="561"/>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lang w:eastAsia="zh-CN"/>
        </w:rPr>
        <w:t xml:space="preserve">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 </w:t>
      </w:r>
    </w:p>
    <w:p w14:paraId="5C3BF662">
      <w:pPr>
        <w:spacing w:line="360" w:lineRule="auto"/>
        <w:ind w:firstLine="561"/>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 xml:space="preserve">严格遵守《保障农民工工资支付条例》，以及国家和地方关于农民工工资的其他有关规定。 </w:t>
      </w:r>
    </w:p>
    <w:p w14:paraId="2953523B">
      <w:pPr>
        <w:spacing w:line="360" w:lineRule="auto"/>
        <w:ind w:firstLine="561"/>
        <w:rPr>
          <w:color w:val="auto"/>
          <w:szCs w:val="21"/>
          <w:highlight w:val="none"/>
          <w:lang w:eastAsia="zh-CN"/>
        </w:rPr>
      </w:pP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zh-CN"/>
        </w:rPr>
        <w:t>如果发生违反规定拖欠或克扣农民工工资行为，造成农民工上访，本单位愿意无条件接受发包人采</w:t>
      </w:r>
      <w:r>
        <w:rPr>
          <w:rFonts w:hint="eastAsia"/>
          <w:color w:val="auto"/>
          <w:szCs w:val="21"/>
          <w:highlight w:val="none"/>
          <w:lang w:eastAsia="zh-CN"/>
        </w:rPr>
        <w:t xml:space="preserve">取的经济等处罚，同时愿意接受行政主管部门依照有关规定作出的其他处罚决定。 </w:t>
      </w:r>
    </w:p>
    <w:p w14:paraId="7D4EC1EB">
      <w:pPr>
        <w:spacing w:line="360" w:lineRule="auto"/>
        <w:ind w:firstLine="561"/>
        <w:rPr>
          <w:color w:val="auto"/>
          <w:szCs w:val="21"/>
          <w:highlight w:val="none"/>
          <w:lang w:eastAsia="zh-CN"/>
        </w:rPr>
      </w:pPr>
    </w:p>
    <w:p w14:paraId="6A30850C">
      <w:pPr>
        <w:spacing w:line="360" w:lineRule="auto"/>
        <w:ind w:firstLine="561"/>
        <w:rPr>
          <w:color w:val="auto"/>
          <w:szCs w:val="21"/>
          <w:highlight w:val="none"/>
          <w:lang w:eastAsia="zh-CN"/>
        </w:rPr>
      </w:pPr>
    </w:p>
    <w:p w14:paraId="69234D02">
      <w:pPr>
        <w:spacing w:line="360" w:lineRule="auto"/>
        <w:ind w:firstLine="561"/>
        <w:rPr>
          <w:color w:val="auto"/>
          <w:szCs w:val="21"/>
          <w:highlight w:val="none"/>
          <w:lang w:eastAsia="zh-CN"/>
        </w:rPr>
      </w:pPr>
    </w:p>
    <w:p w14:paraId="2652B2B6">
      <w:pPr>
        <w:spacing w:line="360" w:lineRule="auto"/>
        <w:ind w:firstLine="561"/>
        <w:rPr>
          <w:color w:val="auto"/>
          <w:szCs w:val="21"/>
          <w:highlight w:val="none"/>
          <w:lang w:eastAsia="zh-CN"/>
        </w:rPr>
      </w:pPr>
      <w:r>
        <w:rPr>
          <w:rFonts w:hint="eastAsia"/>
          <w:color w:val="auto"/>
          <w:szCs w:val="21"/>
          <w:highlight w:val="none"/>
          <w:lang w:eastAsia="zh-CN"/>
        </w:rPr>
        <w:t xml:space="preserve">承包人（公章）： </w:t>
      </w:r>
    </w:p>
    <w:p w14:paraId="2580E0F4">
      <w:pPr>
        <w:spacing w:line="360" w:lineRule="auto"/>
        <w:ind w:firstLine="561"/>
        <w:rPr>
          <w:color w:val="auto"/>
          <w:szCs w:val="21"/>
          <w:highlight w:val="none"/>
          <w:lang w:eastAsia="zh-CN"/>
        </w:rPr>
      </w:pPr>
    </w:p>
    <w:p w14:paraId="1775B26E">
      <w:pPr>
        <w:spacing w:line="360" w:lineRule="auto"/>
        <w:ind w:firstLine="561"/>
        <w:rPr>
          <w:color w:val="auto"/>
          <w:szCs w:val="21"/>
          <w:highlight w:val="none"/>
          <w:lang w:eastAsia="zh-CN"/>
        </w:rPr>
      </w:pPr>
      <w:r>
        <w:rPr>
          <w:rFonts w:hint="eastAsia"/>
          <w:color w:val="auto"/>
          <w:szCs w:val="21"/>
          <w:highlight w:val="none"/>
          <w:lang w:eastAsia="zh-CN"/>
        </w:rPr>
        <w:t xml:space="preserve">法定代表人（签字或盖章）： </w:t>
      </w:r>
    </w:p>
    <w:p w14:paraId="67C2C936">
      <w:pPr>
        <w:spacing w:line="360" w:lineRule="auto"/>
        <w:ind w:firstLine="561"/>
        <w:rPr>
          <w:color w:val="auto"/>
          <w:szCs w:val="21"/>
          <w:highlight w:val="none"/>
          <w:lang w:eastAsia="zh-CN"/>
        </w:rPr>
      </w:pPr>
    </w:p>
    <w:p w14:paraId="0EBDFFEB">
      <w:pPr>
        <w:spacing w:line="360" w:lineRule="auto"/>
        <w:ind w:firstLine="561"/>
        <w:rPr>
          <w:color w:val="auto"/>
          <w:szCs w:val="21"/>
          <w:highlight w:val="none"/>
          <w:lang w:eastAsia="zh-CN"/>
        </w:rPr>
      </w:pPr>
      <w:r>
        <w:rPr>
          <w:rFonts w:hint="eastAsia"/>
          <w:color w:val="auto"/>
          <w:szCs w:val="21"/>
          <w:highlight w:val="none"/>
          <w:lang w:eastAsia="zh-CN"/>
        </w:rPr>
        <w:t>日 期： 年 月 日</w:t>
      </w:r>
    </w:p>
    <w:p w14:paraId="538981CD">
      <w:pPr>
        <w:spacing w:line="480" w:lineRule="exact"/>
        <w:rPr>
          <w:color w:val="auto"/>
          <w:szCs w:val="21"/>
          <w:highlight w:val="none"/>
          <w:lang w:eastAsia="zh-CN"/>
        </w:rPr>
      </w:pPr>
      <w:r>
        <w:rPr>
          <w:rFonts w:hint="eastAsia"/>
          <w:color w:val="auto"/>
          <w:szCs w:val="21"/>
          <w:highlight w:val="none"/>
          <w:lang w:eastAsia="zh-CN"/>
        </w:rPr>
        <w:br w:type="page" w:clear="all"/>
      </w:r>
    </w:p>
    <w:p w14:paraId="30C08AFD">
      <w:pPr>
        <w:spacing w:line="360" w:lineRule="auto"/>
        <w:rPr>
          <w:b/>
          <w:color w:val="auto"/>
          <w:szCs w:val="21"/>
          <w:highlight w:val="none"/>
          <w:lang w:eastAsia="zh-CN"/>
        </w:rPr>
      </w:pPr>
      <w:r>
        <w:rPr>
          <w:rFonts w:hint="eastAsia"/>
          <w:b/>
          <w:color w:val="auto"/>
          <w:szCs w:val="21"/>
          <w:highlight w:val="none"/>
          <w:lang w:eastAsia="zh-CN"/>
        </w:rPr>
        <w:t>附件</w:t>
      </w:r>
      <w:r>
        <w:rPr>
          <w:rFonts w:hint="eastAsia"/>
          <w:b/>
          <w:color w:val="auto"/>
          <w:szCs w:val="21"/>
          <w:highlight w:val="none"/>
          <w:lang w:val="en-US" w:eastAsia="zh-CN"/>
        </w:rPr>
        <w:t>5</w:t>
      </w:r>
      <w:r>
        <w:rPr>
          <w:rFonts w:hint="eastAsia"/>
          <w:b/>
          <w:color w:val="auto"/>
          <w:szCs w:val="21"/>
          <w:highlight w:val="none"/>
          <w:lang w:eastAsia="zh-CN"/>
        </w:rPr>
        <w:t>：</w:t>
      </w:r>
    </w:p>
    <w:p w14:paraId="3E844F25">
      <w:pPr>
        <w:spacing w:line="360" w:lineRule="auto"/>
        <w:jc w:val="center"/>
        <w:rPr>
          <w:rFonts w:hint="eastAsia"/>
          <w:b/>
          <w:color w:val="auto"/>
          <w:szCs w:val="21"/>
          <w:highlight w:val="none"/>
          <w:lang w:eastAsia="zh-CN"/>
        </w:rPr>
      </w:pPr>
    </w:p>
    <w:p w14:paraId="483E6AE1">
      <w:pPr>
        <w:keepNext w:val="0"/>
        <w:keepLines w:val="0"/>
        <w:pageBreakBefore w:val="0"/>
        <w:widowControl w:val="0"/>
        <w:kinsoku/>
        <w:wordWrap/>
        <w:overflowPunct/>
        <w:topLinePunct w:val="0"/>
        <w:autoSpaceDE/>
        <w:autoSpaceDN/>
        <w:bidi w:val="0"/>
        <w:adjustRightInd/>
        <w:snapToGrid/>
        <w:spacing w:after="361" w:afterLines="100" w:line="360" w:lineRule="auto"/>
        <w:jc w:val="center"/>
        <w:textAlignment w:val="auto"/>
        <w:rPr>
          <w:b/>
          <w:color w:val="auto"/>
          <w:szCs w:val="21"/>
          <w:highlight w:val="none"/>
          <w:lang w:eastAsia="zh-CN"/>
        </w:rPr>
      </w:pPr>
      <w:r>
        <w:rPr>
          <w:rFonts w:hint="eastAsia"/>
          <w:b/>
          <w:color w:val="auto"/>
          <w:szCs w:val="21"/>
          <w:highlight w:val="none"/>
          <w:lang w:eastAsia="zh-CN"/>
        </w:rPr>
        <w:t>安全生产文明施工管理协议</w:t>
      </w:r>
    </w:p>
    <w:p w14:paraId="48F8E446">
      <w:pPr>
        <w:spacing w:line="360" w:lineRule="auto"/>
        <w:rPr>
          <w:color w:val="auto"/>
          <w:szCs w:val="21"/>
          <w:highlight w:val="none"/>
          <w:lang w:eastAsia="zh-CN"/>
        </w:rPr>
      </w:pPr>
      <w:r>
        <w:rPr>
          <w:rFonts w:hint="eastAsia"/>
          <w:color w:val="auto"/>
          <w:szCs w:val="21"/>
          <w:highlight w:val="none"/>
          <w:lang w:eastAsia="zh-CN"/>
        </w:rPr>
        <w:t>发包人：</w:t>
      </w:r>
      <w:r>
        <w:rPr>
          <w:color w:val="auto"/>
          <w:szCs w:val="21"/>
          <w:highlight w:val="none"/>
          <w:u w:val="single"/>
          <w:lang w:eastAsia="zh-CN"/>
        </w:rPr>
        <w:tab/>
      </w:r>
      <w:r>
        <w:rPr>
          <w:rFonts w:hint="eastAsia"/>
          <w:color w:val="auto"/>
          <w:szCs w:val="21"/>
          <w:highlight w:val="none"/>
          <w:u w:val="single"/>
          <w:lang w:val="en-US" w:eastAsia="zh-CN"/>
        </w:rPr>
        <w:t xml:space="preserve">            </w:t>
      </w:r>
      <w:r>
        <w:rPr>
          <w:rFonts w:hint="eastAsia"/>
          <w:color w:val="auto"/>
          <w:szCs w:val="21"/>
          <w:highlight w:val="none"/>
          <w:lang w:eastAsia="zh-CN"/>
        </w:rPr>
        <w:t>（以下简称“甲方”）</w:t>
      </w:r>
    </w:p>
    <w:p w14:paraId="59160407">
      <w:pPr>
        <w:spacing w:line="360" w:lineRule="auto"/>
        <w:rPr>
          <w:color w:val="auto"/>
          <w:szCs w:val="21"/>
          <w:highlight w:val="none"/>
          <w:u w:val="none"/>
          <w:lang w:eastAsia="zh-CN"/>
        </w:rPr>
      </w:pPr>
      <w:r>
        <w:rPr>
          <w:rFonts w:hint="eastAsia"/>
          <w:color w:val="auto"/>
          <w:szCs w:val="21"/>
          <w:highlight w:val="none"/>
          <w:lang w:eastAsia="zh-CN"/>
        </w:rPr>
        <w:t>承包人：</w:t>
      </w:r>
      <w:r>
        <w:rPr>
          <w:color w:val="auto"/>
          <w:szCs w:val="21"/>
          <w:highlight w:val="none"/>
          <w:u w:val="single"/>
          <w:lang w:eastAsia="zh-CN"/>
        </w:rPr>
        <w:tab/>
      </w:r>
      <w:r>
        <w:rPr>
          <w:rFonts w:hint="eastAsia"/>
          <w:color w:val="auto"/>
          <w:szCs w:val="21"/>
          <w:highlight w:val="none"/>
          <w:u w:val="single"/>
          <w:lang w:val="en-US" w:eastAsia="zh-CN"/>
        </w:rPr>
        <w:t xml:space="preserve">            </w:t>
      </w:r>
      <w:r>
        <w:rPr>
          <w:rFonts w:hint="eastAsia"/>
          <w:color w:val="auto"/>
          <w:szCs w:val="21"/>
          <w:highlight w:val="none"/>
          <w:u w:val="none"/>
          <w:lang w:eastAsia="zh-CN"/>
        </w:rPr>
        <w:t>（以下简称“乙方”）</w:t>
      </w:r>
    </w:p>
    <w:p w14:paraId="2F4AD0B5">
      <w:pPr>
        <w:spacing w:line="360" w:lineRule="auto"/>
        <w:ind w:firstLine="525"/>
        <w:rPr>
          <w:color w:val="auto"/>
          <w:szCs w:val="21"/>
          <w:highlight w:val="none"/>
          <w:lang w:eastAsia="zh-CN"/>
        </w:rPr>
      </w:pPr>
      <w:r>
        <w:rPr>
          <w:rFonts w:hint="eastAsia"/>
          <w:color w:val="auto"/>
          <w:szCs w:val="21"/>
          <w:highlight w:val="none"/>
          <w:lang w:eastAsia="zh-CN"/>
        </w:rPr>
        <w:t>甲乙双方已于</w:t>
      </w:r>
      <w:r>
        <w:rPr>
          <w:rFonts w:hint="eastAsia"/>
          <w:color w:val="auto"/>
          <w:szCs w:val="21"/>
          <w:highlight w:val="none"/>
          <w:u w:val="single"/>
          <w:lang w:val="en-US" w:eastAsia="zh-CN"/>
        </w:rPr>
        <w:t xml:space="preserve">    </w:t>
      </w:r>
      <w:r>
        <w:rPr>
          <w:rFonts w:hint="eastAsia"/>
          <w:color w:val="auto"/>
          <w:szCs w:val="21"/>
          <w:highlight w:val="none"/>
          <w:lang w:eastAsia="zh-CN"/>
        </w:rPr>
        <w:t>年</w:t>
      </w:r>
      <w:r>
        <w:rPr>
          <w:rFonts w:hint="eastAsia"/>
          <w:color w:val="auto"/>
          <w:szCs w:val="21"/>
          <w:highlight w:val="none"/>
          <w:u w:val="single"/>
          <w:lang w:val="en-US" w:eastAsia="zh-CN"/>
        </w:rPr>
        <w:t xml:space="preserve">    </w:t>
      </w:r>
      <w:r>
        <w:rPr>
          <w:rFonts w:hint="eastAsia"/>
          <w:color w:val="auto"/>
          <w:szCs w:val="21"/>
          <w:highlight w:val="none"/>
          <w:lang w:eastAsia="zh-CN"/>
        </w:rPr>
        <w:t>月</w:t>
      </w:r>
      <w:r>
        <w:rPr>
          <w:rFonts w:hint="eastAsia"/>
          <w:color w:val="auto"/>
          <w:szCs w:val="21"/>
          <w:highlight w:val="none"/>
          <w:u w:val="single"/>
          <w:lang w:val="en-US" w:eastAsia="zh-CN"/>
        </w:rPr>
        <w:t xml:space="preserve">    </w:t>
      </w:r>
      <w:r>
        <w:rPr>
          <w:rFonts w:hint="eastAsia"/>
          <w:color w:val="auto"/>
          <w:szCs w:val="21"/>
          <w:highlight w:val="none"/>
          <w:lang w:eastAsia="zh-CN"/>
        </w:rPr>
        <w:t>日签订了《</w:t>
      </w:r>
      <w:r>
        <w:rPr>
          <w:rFonts w:hint="eastAsia"/>
          <w:b/>
          <w:bCs/>
          <w:color w:val="auto"/>
          <w:szCs w:val="21"/>
          <w:highlight w:val="none"/>
          <w:u w:val="single"/>
          <w:lang w:val="en-US" w:eastAsia="zh-CN"/>
        </w:rPr>
        <w:t>疏港三路西侧、同兴闸港北侧地块和沿江高等级公路东侧、明珠大道南侧地块土地平整(施工)项目</w:t>
      </w:r>
      <w:r>
        <w:rPr>
          <w:rFonts w:hint="eastAsia"/>
          <w:color w:val="auto"/>
          <w:szCs w:val="21"/>
          <w:highlight w:val="none"/>
          <w:lang w:eastAsia="zh-CN"/>
        </w:rPr>
        <w:t>》（以下简称《施工合同》），合同编号：</w:t>
      </w:r>
      <w:r>
        <w:rPr>
          <w:rFonts w:hint="eastAsia"/>
          <w:color w:val="auto"/>
          <w:szCs w:val="21"/>
          <w:highlight w:val="none"/>
          <w:u w:val="single"/>
          <w:lang w:val="en-US" w:eastAsia="zh-CN"/>
        </w:rPr>
        <w:t xml:space="preserve">          </w:t>
      </w:r>
      <w:r>
        <w:rPr>
          <w:rFonts w:hint="eastAsia"/>
          <w:color w:val="auto"/>
          <w:szCs w:val="21"/>
          <w:highlight w:val="none"/>
          <w:lang w:eastAsia="zh-CN"/>
        </w:rPr>
        <w:t>。现双方根据《中华人民共和国安全生产法》、《中华人民共和国建筑法》、《中华人民共和国民法典》、《建设工程安全生产管理条例》等有关法律法规和建设部、泰州市政府有关建筑施工安全生产、文明施工、环境保护、治安管理、消防管理的规定、规章，结合公司制定的相关规定，为严格明确工程项目现场甲乙双方的安全管理责任，保证工程施工期间的安全生产、文明施工、治安和消防安全。经甲乙双方平等协商，签订本协议，共同遵守本协议所列条款。</w:t>
      </w:r>
    </w:p>
    <w:p w14:paraId="2B43039A">
      <w:pPr>
        <w:spacing w:line="360" w:lineRule="auto"/>
        <w:rPr>
          <w:b/>
          <w:color w:val="auto"/>
          <w:szCs w:val="21"/>
          <w:highlight w:val="none"/>
          <w:lang w:eastAsia="zh-CN"/>
        </w:rPr>
      </w:pPr>
      <w:r>
        <w:rPr>
          <w:rFonts w:hint="eastAsia"/>
          <w:b/>
          <w:color w:val="auto"/>
          <w:szCs w:val="21"/>
          <w:highlight w:val="none"/>
          <w:lang w:eastAsia="zh-CN"/>
        </w:rPr>
        <w:t>第一条</w:t>
      </w:r>
      <w:r>
        <w:rPr>
          <w:b/>
          <w:color w:val="auto"/>
          <w:szCs w:val="21"/>
          <w:highlight w:val="none"/>
          <w:lang w:eastAsia="zh-CN"/>
        </w:rPr>
        <w:tab/>
      </w:r>
      <w:r>
        <w:rPr>
          <w:rFonts w:hint="eastAsia"/>
          <w:b/>
          <w:color w:val="auto"/>
          <w:szCs w:val="21"/>
          <w:highlight w:val="none"/>
          <w:lang w:eastAsia="zh-CN"/>
        </w:rPr>
        <w:t>工程概况</w:t>
      </w:r>
    </w:p>
    <w:p w14:paraId="56C4F695">
      <w:pPr>
        <w:spacing w:line="360" w:lineRule="auto"/>
        <w:ind w:firstLine="420"/>
        <w:rPr>
          <w:color w:val="auto"/>
          <w:szCs w:val="21"/>
          <w:highlight w:val="none"/>
          <w:lang w:eastAsia="zh-CN"/>
        </w:rPr>
      </w:pPr>
      <w:r>
        <w:rPr>
          <w:color w:val="auto"/>
          <w:szCs w:val="21"/>
          <w:highlight w:val="none"/>
          <w:lang w:eastAsia="zh-CN"/>
        </w:rPr>
        <w:t>1.1</w:t>
      </w:r>
      <w:r>
        <w:rPr>
          <w:rFonts w:hint="eastAsia"/>
          <w:color w:val="auto"/>
          <w:szCs w:val="21"/>
          <w:highlight w:val="none"/>
          <w:lang w:eastAsia="zh-CN"/>
        </w:rPr>
        <w:t>工程名称：</w:t>
      </w:r>
      <w:r>
        <w:rPr>
          <w:rFonts w:hint="eastAsia"/>
          <w:b/>
          <w:bCs/>
          <w:color w:val="auto"/>
          <w:szCs w:val="21"/>
          <w:highlight w:val="none"/>
          <w:u w:val="single"/>
          <w:lang w:val="en-US" w:eastAsia="zh-CN"/>
        </w:rPr>
        <w:t>疏港三路西侧、同兴闸港北侧地块和沿江高等级公路东侧、明珠大道南侧地块土地平整(施工)项目</w:t>
      </w:r>
      <w:r>
        <w:rPr>
          <w:rFonts w:hint="eastAsia"/>
          <w:color w:val="auto"/>
          <w:szCs w:val="21"/>
          <w:highlight w:val="none"/>
          <w:lang w:val="en-US" w:eastAsia="zh-CN"/>
        </w:rPr>
        <w:t xml:space="preserve"> </w:t>
      </w:r>
      <w:r>
        <w:rPr>
          <w:rFonts w:hint="eastAsia"/>
          <w:color w:val="auto"/>
          <w:szCs w:val="21"/>
          <w:highlight w:val="none"/>
          <w:lang w:eastAsia="zh-CN"/>
        </w:rPr>
        <w:t>；</w:t>
      </w:r>
    </w:p>
    <w:p w14:paraId="64087360">
      <w:pPr>
        <w:spacing w:line="360" w:lineRule="auto"/>
        <w:rPr>
          <w:b/>
          <w:color w:val="auto"/>
          <w:szCs w:val="21"/>
          <w:highlight w:val="none"/>
          <w:lang w:eastAsia="zh-CN"/>
        </w:rPr>
      </w:pPr>
      <w:r>
        <w:rPr>
          <w:rFonts w:hint="eastAsia"/>
          <w:b/>
          <w:color w:val="auto"/>
          <w:szCs w:val="21"/>
          <w:highlight w:val="none"/>
          <w:lang w:eastAsia="zh-CN"/>
        </w:rPr>
        <w:t>第二条</w:t>
      </w:r>
      <w:r>
        <w:rPr>
          <w:b/>
          <w:color w:val="auto"/>
          <w:szCs w:val="21"/>
          <w:highlight w:val="none"/>
          <w:lang w:eastAsia="zh-CN"/>
        </w:rPr>
        <w:tab/>
      </w:r>
      <w:r>
        <w:rPr>
          <w:rFonts w:hint="eastAsia"/>
          <w:b/>
          <w:color w:val="auto"/>
          <w:szCs w:val="21"/>
          <w:highlight w:val="none"/>
          <w:lang w:eastAsia="zh-CN"/>
        </w:rPr>
        <w:t>适用法律</w:t>
      </w:r>
    </w:p>
    <w:p w14:paraId="30E3E58B">
      <w:pPr>
        <w:spacing w:line="360" w:lineRule="auto"/>
        <w:ind w:firstLine="420"/>
        <w:rPr>
          <w:color w:val="auto"/>
          <w:szCs w:val="21"/>
          <w:highlight w:val="none"/>
          <w:lang w:eastAsia="zh-CN"/>
        </w:rPr>
      </w:pPr>
      <w:r>
        <w:rPr>
          <w:rFonts w:hint="eastAsia"/>
          <w:color w:val="auto"/>
          <w:szCs w:val="21"/>
          <w:highlight w:val="none"/>
          <w:lang w:eastAsia="zh-CN"/>
        </w:rPr>
        <w:t>适用国家和泰州市有关法律、行政法规和地方性法规，包括但不限于《中华人民共和国安全生产法》、《中华人民共和国建筑法》、《中华人民共和国消防法》、《建设工程安全生产管理条例》等有关安全生产、文明施工、环境保护、治安、消防管理的安全法律、法规、规章和技术规程，严格遵照建筑施工行业安全操作规程、规范和标准，保证建设工程安全生产，依法承担建设工程安全生产责任。国家及泰州市建设行政主管部门和其他有关主管部门制定的行政规章和规范性文件也适用于本协议。</w:t>
      </w:r>
    </w:p>
    <w:p w14:paraId="3DDF6069">
      <w:pPr>
        <w:spacing w:line="360" w:lineRule="auto"/>
        <w:rPr>
          <w:b/>
          <w:color w:val="auto"/>
          <w:szCs w:val="21"/>
          <w:highlight w:val="none"/>
          <w:lang w:eastAsia="zh-CN"/>
        </w:rPr>
      </w:pPr>
      <w:r>
        <w:rPr>
          <w:rFonts w:hint="eastAsia"/>
          <w:b/>
          <w:color w:val="auto"/>
          <w:szCs w:val="21"/>
          <w:highlight w:val="none"/>
          <w:lang w:eastAsia="zh-CN"/>
        </w:rPr>
        <w:t>第三条</w:t>
      </w:r>
      <w:r>
        <w:rPr>
          <w:b/>
          <w:color w:val="auto"/>
          <w:szCs w:val="21"/>
          <w:highlight w:val="none"/>
          <w:lang w:eastAsia="zh-CN"/>
        </w:rPr>
        <w:tab/>
      </w:r>
      <w:r>
        <w:rPr>
          <w:rFonts w:hint="eastAsia"/>
          <w:b/>
          <w:color w:val="auto"/>
          <w:szCs w:val="21"/>
          <w:highlight w:val="none"/>
          <w:lang w:eastAsia="zh-CN"/>
        </w:rPr>
        <w:t>责任范围</w:t>
      </w:r>
    </w:p>
    <w:p w14:paraId="46A5F64A">
      <w:pPr>
        <w:spacing w:line="360" w:lineRule="auto"/>
        <w:ind w:firstLine="420"/>
        <w:rPr>
          <w:color w:val="auto"/>
          <w:szCs w:val="21"/>
          <w:highlight w:val="none"/>
          <w:lang w:eastAsia="zh-CN"/>
        </w:rPr>
      </w:pPr>
      <w:r>
        <w:rPr>
          <w:color w:val="auto"/>
          <w:szCs w:val="21"/>
          <w:highlight w:val="none"/>
          <w:lang w:eastAsia="zh-CN"/>
        </w:rPr>
        <w:t>3.1</w:t>
      </w:r>
      <w:r>
        <w:rPr>
          <w:rFonts w:hint="eastAsia"/>
          <w:color w:val="auto"/>
          <w:szCs w:val="21"/>
          <w:highlight w:val="none"/>
          <w:lang w:eastAsia="zh-CN"/>
        </w:rPr>
        <w:t>乙方负责所承包项目施工作业区、料场、办公区、生活区、出入通道等与施工活动有关的全部区域的安全生产、文明施工、环境保护、治安、消防管理等工作，对承建施工项目的安全生产、文明施工工作负总责。</w:t>
      </w:r>
    </w:p>
    <w:p w14:paraId="5303D7B7">
      <w:pPr>
        <w:spacing w:line="360" w:lineRule="auto"/>
        <w:ind w:firstLine="420"/>
        <w:rPr>
          <w:color w:val="auto"/>
          <w:szCs w:val="21"/>
          <w:highlight w:val="none"/>
          <w:lang w:eastAsia="zh-CN"/>
        </w:rPr>
      </w:pPr>
      <w:r>
        <w:rPr>
          <w:color w:val="auto"/>
          <w:szCs w:val="21"/>
          <w:highlight w:val="none"/>
          <w:lang w:eastAsia="zh-CN"/>
        </w:rPr>
        <w:t>3.2</w:t>
      </w:r>
      <w:r>
        <w:rPr>
          <w:rFonts w:hint="eastAsia"/>
          <w:color w:val="auto"/>
          <w:szCs w:val="21"/>
          <w:highlight w:val="none"/>
          <w:lang w:eastAsia="zh-CN"/>
        </w:rPr>
        <w:t>甲方负责监管乙方对项目区域管理范围内外共用道路、出入通道、施工区域及周界围挡的管理、协调，帮助乙方协调明确其与项目施工区域内其他施工单位安全生产、文明施工、环境保护、治安、消防安全管理的责任关系。</w:t>
      </w:r>
    </w:p>
    <w:p w14:paraId="4F69FFD4">
      <w:pPr>
        <w:spacing w:line="360" w:lineRule="auto"/>
        <w:rPr>
          <w:b/>
          <w:color w:val="auto"/>
          <w:szCs w:val="21"/>
          <w:highlight w:val="none"/>
          <w:lang w:eastAsia="zh-CN"/>
        </w:rPr>
      </w:pPr>
      <w:r>
        <w:rPr>
          <w:rFonts w:hint="eastAsia"/>
          <w:b/>
          <w:color w:val="auto"/>
          <w:szCs w:val="21"/>
          <w:highlight w:val="none"/>
          <w:lang w:eastAsia="zh-CN"/>
        </w:rPr>
        <w:t>第四条   安全防护、文明施工措施费</w:t>
      </w:r>
    </w:p>
    <w:p w14:paraId="3B22DC4E">
      <w:pPr>
        <w:spacing w:line="360" w:lineRule="auto"/>
        <w:ind w:firstLine="420"/>
        <w:rPr>
          <w:color w:val="auto"/>
          <w:szCs w:val="21"/>
          <w:highlight w:val="none"/>
          <w:lang w:eastAsia="zh-CN"/>
        </w:rPr>
      </w:pPr>
      <w:r>
        <w:rPr>
          <w:color w:val="auto"/>
          <w:szCs w:val="21"/>
          <w:highlight w:val="none"/>
          <w:lang w:eastAsia="zh-CN"/>
        </w:rPr>
        <w:t>4.1</w:t>
      </w:r>
      <w:r>
        <w:rPr>
          <w:rFonts w:hint="eastAsia"/>
          <w:color w:val="auto"/>
          <w:szCs w:val="21"/>
          <w:highlight w:val="none"/>
          <w:lang w:eastAsia="zh-CN"/>
        </w:rPr>
        <w:t>乙方因履行本协议而需发生的建设工程安全防护、文明施工措施费（包括但不限于施工安全防护、文明施工措施费、施工作业环境保护等，以下简称“安措费”）已包含在甲乙双方施工合同的价款内，甲方无须另行向乙方支付。乙方应当严格按照国家、泰州市政府相关管理规定及甲方的要求，进行施工安全防护用具及设施的采购和更新、拆除及安全措施的落实工作，并对安全生产条件达到法定标准和规定标准负责，否则由此造成的一切后果（包括法律后果）均由乙方自行承担。</w:t>
      </w:r>
    </w:p>
    <w:p w14:paraId="3A5ABB91">
      <w:pPr>
        <w:spacing w:line="360" w:lineRule="auto"/>
        <w:rPr>
          <w:b/>
          <w:color w:val="auto"/>
          <w:szCs w:val="21"/>
          <w:highlight w:val="none"/>
          <w:lang w:eastAsia="zh-CN"/>
        </w:rPr>
      </w:pPr>
      <w:r>
        <w:rPr>
          <w:rFonts w:hint="eastAsia"/>
          <w:b/>
          <w:color w:val="auto"/>
          <w:szCs w:val="21"/>
          <w:highlight w:val="none"/>
          <w:lang w:eastAsia="zh-CN"/>
        </w:rPr>
        <w:t>第五条</w:t>
      </w:r>
      <w:r>
        <w:rPr>
          <w:b/>
          <w:color w:val="auto"/>
          <w:szCs w:val="21"/>
          <w:highlight w:val="none"/>
          <w:lang w:eastAsia="zh-CN"/>
        </w:rPr>
        <w:tab/>
      </w:r>
      <w:r>
        <w:rPr>
          <w:rFonts w:hint="eastAsia"/>
          <w:b/>
          <w:color w:val="auto"/>
          <w:szCs w:val="21"/>
          <w:highlight w:val="none"/>
          <w:lang w:eastAsia="zh-CN"/>
        </w:rPr>
        <w:t>安全管理指标</w:t>
      </w:r>
    </w:p>
    <w:p w14:paraId="42A90E9F">
      <w:pPr>
        <w:spacing w:line="360" w:lineRule="auto"/>
        <w:ind w:firstLine="420"/>
        <w:rPr>
          <w:color w:val="auto"/>
          <w:szCs w:val="21"/>
          <w:highlight w:val="none"/>
          <w:lang w:eastAsia="zh-CN"/>
        </w:rPr>
      </w:pPr>
      <w:r>
        <w:rPr>
          <w:color w:val="auto"/>
          <w:szCs w:val="21"/>
          <w:highlight w:val="none"/>
          <w:lang w:eastAsia="zh-CN"/>
        </w:rPr>
        <w:t>5.1</w:t>
      </w:r>
      <w:r>
        <w:rPr>
          <w:rFonts w:hint="eastAsia"/>
          <w:color w:val="auto"/>
          <w:szCs w:val="21"/>
          <w:highlight w:val="none"/>
          <w:lang w:eastAsia="zh-CN"/>
        </w:rPr>
        <w:t>乙方自进入施工区域后至工程经甲方、政府有关部门验收合格并人员、设备全部撤离项目施工区域且施工工程交付给甲方为止，乙方（包括甲方直接发包的分包单位）在本协议约定的责任范围内进行的安全生产、文明施工、环境保护、治安管理、消防管理等工作必须满足下列指标：</w:t>
      </w:r>
    </w:p>
    <w:p w14:paraId="36D348F7">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重伤、死亡事故：</w:t>
      </w:r>
      <w:r>
        <w:rPr>
          <w:color w:val="auto"/>
          <w:szCs w:val="21"/>
          <w:highlight w:val="none"/>
          <w:lang w:eastAsia="zh-CN"/>
        </w:rPr>
        <w:t>0</w:t>
      </w:r>
      <w:r>
        <w:rPr>
          <w:rFonts w:hint="eastAsia"/>
          <w:color w:val="auto"/>
          <w:szCs w:val="21"/>
          <w:highlight w:val="none"/>
          <w:lang w:eastAsia="zh-CN"/>
        </w:rPr>
        <w:t>；</w:t>
      </w:r>
    </w:p>
    <w:p w14:paraId="28372B95">
      <w:pPr>
        <w:spacing w:line="360" w:lineRule="auto"/>
        <w:ind w:firstLine="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火灾、机械倒塌事故：</w:t>
      </w:r>
      <w:r>
        <w:rPr>
          <w:color w:val="auto"/>
          <w:szCs w:val="21"/>
          <w:highlight w:val="none"/>
          <w:lang w:eastAsia="zh-CN"/>
        </w:rPr>
        <w:t>0</w:t>
      </w:r>
      <w:r>
        <w:rPr>
          <w:rFonts w:hint="eastAsia"/>
          <w:color w:val="auto"/>
          <w:szCs w:val="21"/>
          <w:highlight w:val="none"/>
          <w:lang w:eastAsia="zh-CN"/>
        </w:rPr>
        <w:t>；</w:t>
      </w:r>
    </w:p>
    <w:p w14:paraId="2D5A2DD3">
      <w:pPr>
        <w:spacing w:line="360" w:lineRule="auto"/>
        <w:ind w:firstLine="420"/>
        <w:rPr>
          <w:color w:val="auto"/>
          <w:szCs w:val="21"/>
          <w:highlight w:val="none"/>
          <w:lang w:eastAsia="zh-CN"/>
        </w:rPr>
      </w:pPr>
      <w:r>
        <w:rPr>
          <w:color w:val="auto"/>
          <w:szCs w:val="21"/>
          <w:highlight w:val="none"/>
          <w:lang w:eastAsia="zh-CN"/>
        </w:rPr>
        <w:t>C.</w:t>
      </w:r>
      <w:r>
        <w:rPr>
          <w:rFonts w:hint="eastAsia"/>
          <w:color w:val="auto"/>
          <w:szCs w:val="21"/>
          <w:highlight w:val="none"/>
          <w:lang w:eastAsia="zh-CN"/>
        </w:rPr>
        <w:t>重大环境污染事故（向土地、水体、大气排放、倾倒或者处置有放射性的废物、含传染病病原体的废物、有毒物质或者其他危险废物，造成重大环境污染事故，导致公私财产遭受重大损失或者人身伤亡的严重后果，并因此受到政府有关部门处分、媒体曝光和社会不良反应）：</w:t>
      </w:r>
      <w:r>
        <w:rPr>
          <w:color w:val="auto"/>
          <w:szCs w:val="21"/>
          <w:highlight w:val="none"/>
          <w:lang w:eastAsia="zh-CN"/>
        </w:rPr>
        <w:t>0</w:t>
      </w:r>
      <w:r>
        <w:rPr>
          <w:rFonts w:hint="eastAsia"/>
          <w:color w:val="auto"/>
          <w:szCs w:val="21"/>
          <w:highlight w:val="none"/>
          <w:lang w:eastAsia="zh-CN"/>
        </w:rPr>
        <w:t>；</w:t>
      </w:r>
    </w:p>
    <w:p w14:paraId="58EEAF36">
      <w:pPr>
        <w:spacing w:line="360" w:lineRule="auto"/>
        <w:ind w:firstLine="420"/>
        <w:rPr>
          <w:color w:val="auto"/>
          <w:szCs w:val="21"/>
          <w:highlight w:val="none"/>
          <w:lang w:eastAsia="zh-CN"/>
        </w:rPr>
      </w:pPr>
      <w:r>
        <w:rPr>
          <w:color w:val="auto"/>
          <w:szCs w:val="21"/>
          <w:highlight w:val="none"/>
          <w:lang w:eastAsia="zh-CN"/>
        </w:rPr>
        <w:t>D.</w:t>
      </w:r>
      <w:r>
        <w:rPr>
          <w:rFonts w:hint="eastAsia"/>
          <w:color w:val="auto"/>
          <w:szCs w:val="21"/>
          <w:highlight w:val="none"/>
          <w:lang w:eastAsia="zh-CN"/>
        </w:rPr>
        <w:t>社会媒体负面曝光事件：</w:t>
      </w:r>
      <w:r>
        <w:rPr>
          <w:color w:val="auto"/>
          <w:szCs w:val="21"/>
          <w:highlight w:val="none"/>
          <w:lang w:eastAsia="zh-CN"/>
        </w:rPr>
        <w:t>0</w:t>
      </w:r>
      <w:r>
        <w:rPr>
          <w:rFonts w:hint="eastAsia"/>
          <w:color w:val="auto"/>
          <w:szCs w:val="21"/>
          <w:highlight w:val="none"/>
          <w:lang w:eastAsia="zh-CN"/>
        </w:rPr>
        <w:t>；</w:t>
      </w:r>
    </w:p>
    <w:p w14:paraId="076E6540">
      <w:pPr>
        <w:spacing w:line="360" w:lineRule="auto"/>
        <w:ind w:firstLine="420"/>
        <w:rPr>
          <w:color w:val="auto"/>
          <w:szCs w:val="21"/>
          <w:highlight w:val="none"/>
        </w:rPr>
      </w:pPr>
      <w:r>
        <w:rPr>
          <w:color w:val="auto"/>
          <w:szCs w:val="21"/>
          <w:highlight w:val="none"/>
        </w:rPr>
        <w:t>E.10</w:t>
      </w:r>
      <w:r>
        <w:rPr>
          <w:rFonts w:hint="eastAsia"/>
          <w:color w:val="auto"/>
          <w:szCs w:val="21"/>
          <w:highlight w:val="none"/>
        </w:rPr>
        <w:t>人以上的群体性事件、刑事案件：</w:t>
      </w:r>
      <w:r>
        <w:rPr>
          <w:color w:val="auto"/>
          <w:szCs w:val="21"/>
          <w:highlight w:val="none"/>
        </w:rPr>
        <w:t>0</w:t>
      </w:r>
      <w:r>
        <w:rPr>
          <w:rFonts w:hint="eastAsia"/>
          <w:color w:val="auto"/>
          <w:szCs w:val="21"/>
          <w:highlight w:val="none"/>
        </w:rPr>
        <w:t>；</w:t>
      </w:r>
    </w:p>
    <w:p w14:paraId="2CF72F2A">
      <w:pPr>
        <w:spacing w:line="360" w:lineRule="auto"/>
        <w:ind w:firstLine="420"/>
        <w:rPr>
          <w:color w:val="auto"/>
          <w:szCs w:val="21"/>
          <w:highlight w:val="none"/>
          <w:lang w:eastAsia="zh-CN"/>
        </w:rPr>
      </w:pPr>
      <w:r>
        <w:rPr>
          <w:color w:val="auto"/>
          <w:szCs w:val="21"/>
          <w:highlight w:val="none"/>
          <w:lang w:eastAsia="zh-CN"/>
        </w:rPr>
        <w:t>5.2</w:t>
      </w:r>
      <w:r>
        <w:rPr>
          <w:rFonts w:hint="eastAsia"/>
          <w:color w:val="auto"/>
          <w:szCs w:val="21"/>
          <w:highlight w:val="none"/>
          <w:lang w:eastAsia="zh-CN"/>
        </w:rPr>
        <w:t>甲方可根据乙方完成前款安全管理文明施工中的指标的情况，按以下规定对乙方进行奖励或处罚。</w:t>
      </w:r>
    </w:p>
    <w:p w14:paraId="30066B94">
      <w:pPr>
        <w:spacing w:line="360" w:lineRule="auto"/>
        <w:ind w:firstLine="420"/>
        <w:rPr>
          <w:color w:val="auto"/>
          <w:szCs w:val="21"/>
          <w:highlight w:val="none"/>
          <w:lang w:eastAsia="zh-CN"/>
        </w:rPr>
      </w:pPr>
      <w:r>
        <w:rPr>
          <w:rFonts w:hint="eastAsia"/>
          <w:color w:val="auto"/>
          <w:szCs w:val="21"/>
          <w:highlight w:val="none"/>
          <w:lang w:eastAsia="zh-CN"/>
        </w:rPr>
        <w:t>甲方对乙方的安全管理违约惩罚依据甲方下发的《安全生产文明施工违约赔偿协议》。检查评分及评分标准适用甲方下发的《施工项目现场安全检查评分表》。在检查评分中得分高于</w:t>
      </w:r>
      <w:r>
        <w:rPr>
          <w:color w:val="auto"/>
          <w:szCs w:val="21"/>
          <w:highlight w:val="none"/>
          <w:lang w:eastAsia="zh-CN"/>
        </w:rPr>
        <w:t>90</w:t>
      </w:r>
      <w:r>
        <w:rPr>
          <w:rFonts w:hint="eastAsia"/>
          <w:color w:val="auto"/>
          <w:szCs w:val="21"/>
          <w:highlight w:val="none"/>
          <w:lang w:eastAsia="zh-CN"/>
        </w:rPr>
        <w:t>分的施工单位，在其履约考核中给予适当加分。</w:t>
      </w:r>
    </w:p>
    <w:p w14:paraId="1C4A2BC9">
      <w:pPr>
        <w:spacing w:line="360" w:lineRule="auto"/>
        <w:ind w:firstLine="420"/>
        <w:rPr>
          <w:color w:val="auto"/>
          <w:szCs w:val="21"/>
          <w:highlight w:val="none"/>
          <w:lang w:eastAsia="zh-CN"/>
        </w:rPr>
      </w:pPr>
      <w:r>
        <w:rPr>
          <w:color w:val="auto"/>
          <w:szCs w:val="21"/>
          <w:highlight w:val="none"/>
          <w:lang w:eastAsia="zh-CN"/>
        </w:rPr>
        <w:t>5.3</w:t>
      </w:r>
      <w:r>
        <w:rPr>
          <w:rFonts w:hint="eastAsia"/>
          <w:color w:val="auto"/>
          <w:szCs w:val="21"/>
          <w:highlight w:val="none"/>
          <w:lang w:eastAsia="zh-CN"/>
        </w:rPr>
        <w:t>以上条款约定的违约赔偿金是对乙方在本项目整体安全管理工作的评价及索赔，与本协议第</w:t>
      </w:r>
      <w:r>
        <w:rPr>
          <w:color w:val="auto"/>
          <w:szCs w:val="21"/>
          <w:highlight w:val="none"/>
          <w:lang w:eastAsia="zh-CN"/>
        </w:rPr>
        <w:t>8.4</w:t>
      </w:r>
      <w:r>
        <w:rPr>
          <w:rFonts w:hint="eastAsia"/>
          <w:color w:val="auto"/>
          <w:szCs w:val="21"/>
          <w:highlight w:val="none"/>
          <w:lang w:eastAsia="zh-CN"/>
        </w:rPr>
        <w:t>款约定违约索赔的可并行适用，即甲方根据本协议第</w:t>
      </w:r>
      <w:r>
        <w:rPr>
          <w:color w:val="auto"/>
          <w:szCs w:val="21"/>
          <w:highlight w:val="none"/>
          <w:lang w:eastAsia="zh-CN"/>
        </w:rPr>
        <w:t>8.4</w:t>
      </w:r>
      <w:r>
        <w:rPr>
          <w:rFonts w:hint="eastAsia"/>
          <w:color w:val="auto"/>
          <w:szCs w:val="21"/>
          <w:highlight w:val="none"/>
          <w:lang w:eastAsia="zh-CN"/>
        </w:rPr>
        <w:t>款对乙方进行违约索赔后，仍可按第</w:t>
      </w:r>
      <w:r>
        <w:rPr>
          <w:color w:val="auto"/>
          <w:szCs w:val="21"/>
          <w:highlight w:val="none"/>
          <w:lang w:eastAsia="zh-CN"/>
        </w:rPr>
        <w:t>5.2</w:t>
      </w:r>
      <w:r>
        <w:rPr>
          <w:rFonts w:hint="eastAsia"/>
          <w:color w:val="auto"/>
          <w:szCs w:val="21"/>
          <w:highlight w:val="none"/>
          <w:lang w:eastAsia="zh-CN"/>
        </w:rPr>
        <w:t>款约定对乙方进行违约索赔，乙方对此无异议。</w:t>
      </w:r>
    </w:p>
    <w:p w14:paraId="32A8B549">
      <w:pPr>
        <w:spacing w:line="360" w:lineRule="auto"/>
        <w:rPr>
          <w:b/>
          <w:color w:val="auto"/>
          <w:szCs w:val="21"/>
          <w:highlight w:val="none"/>
          <w:lang w:eastAsia="zh-CN"/>
        </w:rPr>
      </w:pPr>
      <w:r>
        <w:rPr>
          <w:rFonts w:hint="eastAsia"/>
          <w:b/>
          <w:color w:val="auto"/>
          <w:szCs w:val="21"/>
          <w:highlight w:val="none"/>
          <w:lang w:eastAsia="zh-CN"/>
        </w:rPr>
        <w:t>第六条</w:t>
      </w:r>
      <w:r>
        <w:rPr>
          <w:b/>
          <w:color w:val="auto"/>
          <w:szCs w:val="21"/>
          <w:highlight w:val="none"/>
          <w:lang w:eastAsia="zh-CN"/>
        </w:rPr>
        <w:tab/>
      </w:r>
      <w:r>
        <w:rPr>
          <w:rFonts w:hint="eastAsia"/>
          <w:b/>
          <w:color w:val="auto"/>
          <w:szCs w:val="21"/>
          <w:highlight w:val="none"/>
          <w:lang w:eastAsia="zh-CN"/>
        </w:rPr>
        <w:t>甲方权利义务</w:t>
      </w:r>
    </w:p>
    <w:p w14:paraId="646DB892">
      <w:pPr>
        <w:spacing w:line="360" w:lineRule="auto"/>
        <w:ind w:firstLine="420"/>
        <w:rPr>
          <w:color w:val="auto"/>
          <w:szCs w:val="21"/>
          <w:highlight w:val="none"/>
          <w:lang w:eastAsia="zh-CN"/>
        </w:rPr>
      </w:pPr>
      <w:r>
        <w:rPr>
          <w:color w:val="auto"/>
          <w:szCs w:val="21"/>
          <w:highlight w:val="none"/>
          <w:lang w:eastAsia="zh-CN"/>
        </w:rPr>
        <w:t>6.1</w:t>
      </w:r>
      <w:r>
        <w:rPr>
          <w:rFonts w:hint="eastAsia"/>
          <w:color w:val="auto"/>
          <w:szCs w:val="21"/>
          <w:highlight w:val="none"/>
          <w:lang w:eastAsia="zh-CN"/>
        </w:rPr>
        <w:t>甲方有权对乙方的资质进行审查，不将施工项目发包给不具备施工资质或施工资质与承包内容不相符的承包单位或个人。</w:t>
      </w:r>
    </w:p>
    <w:p w14:paraId="1A8D4C66">
      <w:pPr>
        <w:spacing w:line="360" w:lineRule="auto"/>
        <w:ind w:firstLine="420"/>
        <w:rPr>
          <w:color w:val="auto"/>
          <w:szCs w:val="21"/>
          <w:highlight w:val="none"/>
          <w:lang w:eastAsia="zh-CN"/>
        </w:rPr>
      </w:pPr>
      <w:r>
        <w:rPr>
          <w:color w:val="auto"/>
          <w:szCs w:val="21"/>
          <w:highlight w:val="none"/>
          <w:lang w:eastAsia="zh-CN"/>
        </w:rPr>
        <w:t>6.2</w:t>
      </w:r>
      <w:r>
        <w:rPr>
          <w:rFonts w:hint="eastAsia"/>
          <w:color w:val="auto"/>
          <w:szCs w:val="21"/>
          <w:highlight w:val="none"/>
          <w:lang w:eastAsia="zh-CN"/>
        </w:rPr>
        <w:t>甲方有权对乙方的安全生产保证体系的建立和运行、施工组织设计、危险性较大的分部分项工程的专项施工方案、安全教育培训、安全检查等施工过程安全管理及安全资料的形成、积累、组卷等工作进行监督检查，乙方应积极配合。</w:t>
      </w:r>
    </w:p>
    <w:p w14:paraId="516F985D">
      <w:pPr>
        <w:spacing w:line="360" w:lineRule="auto"/>
        <w:ind w:firstLine="420"/>
        <w:rPr>
          <w:color w:val="auto"/>
          <w:szCs w:val="21"/>
          <w:highlight w:val="none"/>
          <w:lang w:eastAsia="zh-CN"/>
        </w:rPr>
      </w:pPr>
      <w:r>
        <w:rPr>
          <w:color w:val="auto"/>
          <w:szCs w:val="21"/>
          <w:highlight w:val="none"/>
          <w:lang w:eastAsia="zh-CN"/>
        </w:rPr>
        <w:t>6.3</w:t>
      </w:r>
      <w:r>
        <w:rPr>
          <w:rFonts w:hint="eastAsia"/>
          <w:color w:val="auto"/>
          <w:szCs w:val="21"/>
          <w:highlight w:val="none"/>
          <w:lang w:eastAsia="zh-CN"/>
        </w:rPr>
        <w:t>甲方委托有资质的工程监理机构全程进行监理，依法对乙方施工过程安全管理及安全资料等进行监督、检查，乙方必须予以积极配合。</w:t>
      </w:r>
    </w:p>
    <w:p w14:paraId="4139A47E">
      <w:pPr>
        <w:spacing w:line="360" w:lineRule="auto"/>
        <w:ind w:firstLine="420"/>
        <w:rPr>
          <w:color w:val="auto"/>
          <w:szCs w:val="21"/>
          <w:highlight w:val="none"/>
          <w:lang w:eastAsia="zh-CN"/>
        </w:rPr>
      </w:pPr>
      <w:r>
        <w:rPr>
          <w:color w:val="auto"/>
          <w:szCs w:val="21"/>
          <w:highlight w:val="none"/>
          <w:lang w:eastAsia="zh-CN"/>
        </w:rPr>
        <w:t>6.4</w:t>
      </w:r>
      <w:r>
        <w:rPr>
          <w:rFonts w:hint="eastAsia"/>
          <w:color w:val="auto"/>
          <w:szCs w:val="21"/>
          <w:highlight w:val="none"/>
          <w:lang w:eastAsia="zh-CN"/>
        </w:rPr>
        <w:t>甲方有权对乙方违反法律法规、行业性标准及双方约定的行为追究违约责任，要求乙方支付违约金，违约金额依据本协议、《安全生产文明施工违约赔偿协议》执行。</w:t>
      </w:r>
    </w:p>
    <w:p w14:paraId="2E838232">
      <w:pPr>
        <w:spacing w:line="360" w:lineRule="auto"/>
        <w:ind w:firstLine="420"/>
        <w:rPr>
          <w:color w:val="auto"/>
          <w:szCs w:val="21"/>
          <w:highlight w:val="none"/>
          <w:lang w:eastAsia="zh-CN"/>
        </w:rPr>
      </w:pPr>
      <w:r>
        <w:rPr>
          <w:color w:val="auto"/>
          <w:szCs w:val="21"/>
          <w:highlight w:val="none"/>
          <w:lang w:eastAsia="zh-CN"/>
        </w:rPr>
        <w:t>6.5</w:t>
      </w:r>
      <w:r>
        <w:rPr>
          <w:rFonts w:hint="eastAsia"/>
          <w:color w:val="auto"/>
          <w:szCs w:val="21"/>
          <w:highlight w:val="none"/>
          <w:lang w:eastAsia="zh-CN"/>
        </w:rPr>
        <w:t>甲方应按法律规定向乙方提供施工现场及毗邻区域内各种地下管线资料、气象和水文观测资料，相邻建筑物和构筑物、地下工程的有关资料等各种资料。但乙方也已经考察过现场，对甲方提供的资料无异议，且在工程施工过程中，乙方应对施工可能造成损害的毗邻建筑物、构筑物和地下管线等采取专项防护措施，如乙方给施工现场及毗邻区域内相关地下管线、地下工程、相邻建筑物和构筑物等造成损坏和其他损失的，由乙方承担全部责任。</w:t>
      </w:r>
    </w:p>
    <w:p w14:paraId="7D8B793D">
      <w:pPr>
        <w:spacing w:line="360" w:lineRule="auto"/>
        <w:ind w:firstLine="420"/>
        <w:rPr>
          <w:color w:val="auto"/>
          <w:szCs w:val="21"/>
          <w:highlight w:val="none"/>
          <w:lang w:eastAsia="zh-CN"/>
        </w:rPr>
      </w:pPr>
      <w:r>
        <w:rPr>
          <w:color w:val="auto"/>
          <w:szCs w:val="21"/>
          <w:highlight w:val="none"/>
          <w:lang w:eastAsia="zh-CN"/>
        </w:rPr>
        <w:t>6.6</w:t>
      </w:r>
      <w:r>
        <w:rPr>
          <w:rFonts w:hint="eastAsia"/>
          <w:color w:val="auto"/>
          <w:szCs w:val="21"/>
          <w:highlight w:val="none"/>
          <w:lang w:eastAsia="zh-CN"/>
        </w:rPr>
        <w:t>甲方不得明示或者暗示乙方购买、租赁、使用不符合安全施工要求的安全防护用具、机械设备、施工机具及配件、消防设施和器材。</w:t>
      </w:r>
    </w:p>
    <w:p w14:paraId="3DAB5E6E">
      <w:pPr>
        <w:spacing w:line="360" w:lineRule="auto"/>
        <w:rPr>
          <w:b/>
          <w:color w:val="auto"/>
          <w:szCs w:val="21"/>
          <w:highlight w:val="none"/>
          <w:lang w:eastAsia="zh-CN"/>
        </w:rPr>
      </w:pPr>
      <w:r>
        <w:rPr>
          <w:rFonts w:hint="eastAsia"/>
          <w:b/>
          <w:color w:val="auto"/>
          <w:szCs w:val="21"/>
          <w:highlight w:val="none"/>
          <w:lang w:eastAsia="zh-CN"/>
        </w:rPr>
        <w:t>第七条</w:t>
      </w:r>
      <w:r>
        <w:rPr>
          <w:b/>
          <w:color w:val="auto"/>
          <w:szCs w:val="21"/>
          <w:highlight w:val="none"/>
          <w:lang w:eastAsia="zh-CN"/>
        </w:rPr>
        <w:tab/>
      </w:r>
      <w:r>
        <w:rPr>
          <w:rFonts w:hint="eastAsia"/>
          <w:b/>
          <w:color w:val="auto"/>
          <w:szCs w:val="21"/>
          <w:highlight w:val="none"/>
          <w:lang w:eastAsia="zh-CN"/>
        </w:rPr>
        <w:t>乙方权利义务</w:t>
      </w:r>
    </w:p>
    <w:p w14:paraId="1F004DC2">
      <w:pPr>
        <w:spacing w:line="360" w:lineRule="auto"/>
        <w:ind w:firstLine="420"/>
        <w:rPr>
          <w:color w:val="auto"/>
          <w:szCs w:val="21"/>
          <w:highlight w:val="none"/>
          <w:lang w:eastAsia="zh-CN"/>
        </w:rPr>
      </w:pPr>
      <w:r>
        <w:rPr>
          <w:color w:val="auto"/>
          <w:szCs w:val="21"/>
          <w:highlight w:val="none"/>
          <w:lang w:eastAsia="zh-CN"/>
        </w:rPr>
        <w:t>7.1</w:t>
      </w:r>
      <w:r>
        <w:rPr>
          <w:rFonts w:hint="eastAsia"/>
          <w:color w:val="auto"/>
          <w:szCs w:val="21"/>
          <w:highlight w:val="none"/>
          <w:lang w:eastAsia="zh-CN"/>
        </w:rPr>
        <w:t>乙方应认真贯彻执行《中华人民共和国安全生产法》和有关安全生产的方针、政策和法规，遵守甲方的各项规章制度，必须严格按照国家、地方政府、监理和甲方对安全生产管理的有关规定组织施工，确保安全生产。</w:t>
      </w:r>
    </w:p>
    <w:p w14:paraId="73F99F9B">
      <w:pPr>
        <w:spacing w:line="360" w:lineRule="auto"/>
        <w:ind w:firstLine="420"/>
        <w:rPr>
          <w:color w:val="auto"/>
          <w:szCs w:val="21"/>
          <w:highlight w:val="none"/>
          <w:lang w:eastAsia="zh-CN"/>
        </w:rPr>
      </w:pPr>
      <w:r>
        <w:rPr>
          <w:color w:val="auto"/>
          <w:szCs w:val="21"/>
          <w:highlight w:val="none"/>
          <w:lang w:eastAsia="zh-CN"/>
        </w:rPr>
        <w:t>7.2</w:t>
      </w:r>
      <w:r>
        <w:rPr>
          <w:rFonts w:hint="eastAsia"/>
          <w:color w:val="auto"/>
          <w:szCs w:val="21"/>
          <w:highlight w:val="none"/>
          <w:lang w:eastAsia="zh-CN"/>
        </w:rPr>
        <w:t>乙方承诺其符合且具备下列资质条件：</w:t>
      </w:r>
    </w:p>
    <w:p w14:paraId="75ADB105">
      <w:pPr>
        <w:spacing w:line="360" w:lineRule="auto"/>
        <w:ind w:firstLine="420"/>
        <w:rPr>
          <w:color w:val="auto"/>
          <w:szCs w:val="21"/>
          <w:highlight w:val="none"/>
          <w:lang w:eastAsia="zh-CN"/>
        </w:rPr>
      </w:pPr>
      <w:r>
        <w:rPr>
          <w:color w:val="auto"/>
          <w:szCs w:val="21"/>
          <w:highlight w:val="none"/>
          <w:lang w:eastAsia="zh-CN"/>
        </w:rPr>
        <w:t>7.2.1</w:t>
      </w:r>
      <w:r>
        <w:rPr>
          <w:rFonts w:hint="eastAsia"/>
          <w:color w:val="auto"/>
          <w:szCs w:val="21"/>
          <w:highlight w:val="none"/>
          <w:lang w:eastAsia="zh-CN"/>
        </w:rPr>
        <w:t>持有相关部门颁发的营业执照和资质证书，安全生产许可证必须真实有效，持有法定代表人身份证明书、授权委托书。相关负责人、工程技术人员、安全管理人员和特种作业人员等与投标时乙方公司承诺的人员配置一致，如施工期间更换相关负责人、工程技术人员、安全管理人员和特种作业人员应向甲方申报变更人员名单，且持证符合安全生产要求。</w:t>
      </w:r>
    </w:p>
    <w:p w14:paraId="746989B5">
      <w:pPr>
        <w:spacing w:line="360" w:lineRule="auto"/>
        <w:ind w:firstLine="420"/>
        <w:rPr>
          <w:color w:val="auto"/>
          <w:szCs w:val="21"/>
          <w:highlight w:val="none"/>
          <w:lang w:eastAsia="zh-CN"/>
        </w:rPr>
      </w:pPr>
      <w:r>
        <w:rPr>
          <w:color w:val="auto"/>
          <w:szCs w:val="21"/>
          <w:highlight w:val="none"/>
          <w:lang w:eastAsia="zh-CN"/>
        </w:rPr>
        <w:t>7.2.2</w:t>
      </w:r>
      <w:r>
        <w:rPr>
          <w:rFonts w:hint="eastAsia"/>
          <w:color w:val="auto"/>
          <w:szCs w:val="21"/>
          <w:highlight w:val="none"/>
          <w:lang w:eastAsia="zh-CN"/>
        </w:rPr>
        <w:t>应有的安全管理机构、人员和制度齐全。包括各工种的安全操作规程、特种作业人员的审证考核制度、各级安全生产岗位责任制和定期安全检查、安全教育等制度。</w:t>
      </w:r>
    </w:p>
    <w:p w14:paraId="26BF5E0F">
      <w:pPr>
        <w:spacing w:line="360" w:lineRule="auto"/>
        <w:ind w:firstLine="420"/>
        <w:rPr>
          <w:color w:val="auto"/>
          <w:szCs w:val="21"/>
          <w:highlight w:val="none"/>
          <w:lang w:eastAsia="zh-CN"/>
        </w:rPr>
      </w:pPr>
      <w:r>
        <w:rPr>
          <w:color w:val="auto"/>
          <w:szCs w:val="21"/>
          <w:highlight w:val="none"/>
          <w:lang w:eastAsia="zh-CN"/>
        </w:rPr>
        <w:t>7.3</w:t>
      </w:r>
      <w:r>
        <w:rPr>
          <w:rFonts w:hint="eastAsia"/>
          <w:color w:val="auto"/>
          <w:szCs w:val="21"/>
          <w:highlight w:val="none"/>
          <w:lang w:eastAsia="zh-CN"/>
        </w:rPr>
        <w:t>乙方承接本工程项目后必须了解并执行甲方有关安全生产、文明施工、环境保护、治安、消防的管理规定，服从甲方管理。</w:t>
      </w:r>
    </w:p>
    <w:p w14:paraId="298DE4C1">
      <w:pPr>
        <w:spacing w:line="360" w:lineRule="auto"/>
        <w:ind w:firstLine="420"/>
        <w:rPr>
          <w:color w:val="auto"/>
          <w:szCs w:val="21"/>
          <w:highlight w:val="none"/>
          <w:lang w:eastAsia="zh-CN"/>
        </w:rPr>
      </w:pPr>
      <w:r>
        <w:rPr>
          <w:color w:val="auto"/>
          <w:szCs w:val="21"/>
          <w:highlight w:val="none"/>
          <w:lang w:eastAsia="zh-CN"/>
        </w:rPr>
        <w:t>7.4</w:t>
      </w:r>
      <w:r>
        <w:rPr>
          <w:rFonts w:hint="eastAsia"/>
          <w:color w:val="auto"/>
          <w:szCs w:val="21"/>
          <w:highlight w:val="none"/>
          <w:lang w:eastAsia="zh-CN"/>
        </w:rPr>
        <w:t>乙方必须严格自身的安全生产、文明施工管理，向甲方出示“安全生产许可证”原件，并将“安全生产许可证”复印件加盖乙方公章报备甲方，乙方“安全生产许可证”如有任何变更，应在发生变更后三个工作日内及时书面通报甲方，并按前述约定再向甲方出示原件，相应的复印件加盖公章后报备甲方。</w:t>
      </w:r>
    </w:p>
    <w:p w14:paraId="486CCDC5">
      <w:pPr>
        <w:spacing w:line="360" w:lineRule="auto"/>
        <w:ind w:firstLine="420"/>
        <w:rPr>
          <w:color w:val="auto"/>
          <w:szCs w:val="21"/>
          <w:highlight w:val="none"/>
          <w:lang w:eastAsia="zh-CN"/>
        </w:rPr>
      </w:pPr>
      <w:r>
        <w:rPr>
          <w:color w:val="auto"/>
          <w:szCs w:val="21"/>
          <w:highlight w:val="none"/>
          <w:lang w:eastAsia="zh-CN"/>
        </w:rPr>
        <w:t xml:space="preserve">7.5 </w:t>
      </w:r>
      <w:r>
        <w:rPr>
          <w:rFonts w:hint="eastAsia"/>
          <w:color w:val="auto"/>
          <w:szCs w:val="21"/>
          <w:highlight w:val="none"/>
          <w:lang w:eastAsia="zh-CN"/>
        </w:rPr>
        <w:t>乙方必须严格按国家、泰州市政府相关管理规定及甲方的要求足额使用安措费，不得挪作他用。乙方应按照甲方规定，编制安措费使用计划，并报备甲方和监理。乙方未及时按国家及泰州市相关安全管理规定及双方约定落实安全措施（含现场文明施工管理），或采取安全措施（含现场文明施工管理）不符合国家、泰州市政府安全管理规定及甲方要求的，甲方有权要求乙方限期整改，若乙方未按期整改或拒不整改，甲方则依据《安全生产文明施工违约赔偿协议》《安全生产费用管理办法》进行违约索赔。在此期间，因安全措施未及时落实或不符合相关规定及要求而导致发生任何安全事故，均由乙方负责，给甲方造成的损失超过违约索赔额度的部分，甲方有权向乙方追偿。</w:t>
      </w:r>
    </w:p>
    <w:p w14:paraId="1A3F464A">
      <w:pPr>
        <w:spacing w:line="360" w:lineRule="auto"/>
        <w:ind w:firstLine="420"/>
        <w:rPr>
          <w:color w:val="auto"/>
          <w:szCs w:val="21"/>
          <w:highlight w:val="none"/>
          <w:lang w:eastAsia="zh-CN"/>
        </w:rPr>
      </w:pPr>
      <w:r>
        <w:rPr>
          <w:color w:val="auto"/>
          <w:szCs w:val="21"/>
          <w:highlight w:val="none"/>
          <w:lang w:eastAsia="zh-CN"/>
        </w:rPr>
        <w:t>7.6</w:t>
      </w:r>
      <w:r>
        <w:rPr>
          <w:rFonts w:hint="eastAsia"/>
          <w:color w:val="auto"/>
          <w:szCs w:val="21"/>
          <w:highlight w:val="none"/>
          <w:lang w:eastAsia="zh-CN"/>
        </w:rPr>
        <w:t>乙方应按国家及泰州市有关劳动方面的法律法规、规范及时给施工人员发放工资；乙方拖延或克扣施工人员工资的，由乙方承担全部责任。甲乙双方施工合同中关于工程价款支付方式的约定不能作为乙方拖欠工人工资的理由。</w:t>
      </w:r>
    </w:p>
    <w:p w14:paraId="0D5CD883">
      <w:pPr>
        <w:spacing w:line="360" w:lineRule="auto"/>
        <w:ind w:firstLine="420"/>
        <w:rPr>
          <w:color w:val="auto"/>
          <w:szCs w:val="21"/>
          <w:highlight w:val="none"/>
          <w:lang w:eastAsia="zh-CN"/>
        </w:rPr>
      </w:pPr>
      <w:r>
        <w:rPr>
          <w:color w:val="auto"/>
          <w:szCs w:val="21"/>
          <w:highlight w:val="none"/>
          <w:lang w:eastAsia="zh-CN"/>
        </w:rPr>
        <w:t>7.7</w:t>
      </w:r>
      <w:r>
        <w:rPr>
          <w:rFonts w:hint="eastAsia"/>
          <w:color w:val="auto"/>
          <w:szCs w:val="21"/>
          <w:highlight w:val="none"/>
          <w:lang w:eastAsia="zh-CN"/>
        </w:rPr>
        <w:t>国家及泰州市地政府明确规定的保险费用均由乙方办理并足额缴纳，以保障施工区域内人身、财产安全。</w:t>
      </w:r>
    </w:p>
    <w:p w14:paraId="29CA432B">
      <w:pPr>
        <w:spacing w:line="360" w:lineRule="auto"/>
        <w:ind w:firstLine="420"/>
        <w:rPr>
          <w:color w:val="auto"/>
          <w:szCs w:val="21"/>
          <w:highlight w:val="none"/>
          <w:lang w:eastAsia="zh-CN"/>
        </w:rPr>
      </w:pPr>
      <w:r>
        <w:rPr>
          <w:color w:val="auto"/>
          <w:szCs w:val="21"/>
          <w:highlight w:val="none"/>
          <w:lang w:eastAsia="zh-CN"/>
        </w:rPr>
        <w:t>7.8</w:t>
      </w:r>
      <w:r>
        <w:rPr>
          <w:rFonts w:hint="eastAsia"/>
          <w:color w:val="auto"/>
          <w:szCs w:val="21"/>
          <w:highlight w:val="none"/>
          <w:lang w:eastAsia="zh-CN"/>
        </w:rPr>
        <w:t>乙方必须根据项目施工特点及现场平面布置编制《安全生产事故应急预案》，建立事故应急救援组织机构，自行配备应急救援人员、必要的应急救援器材和设备，定期组织应急救援人员培训学习，并根据工程进展情况至少每年组织一次对应急救援人员的演练。并对应急器材和设备进行定期检查以保证其可靠性，以保证有效地应对突发的安全事故。</w:t>
      </w:r>
    </w:p>
    <w:p w14:paraId="2F655529">
      <w:pPr>
        <w:spacing w:line="360" w:lineRule="auto"/>
        <w:ind w:firstLine="420"/>
        <w:rPr>
          <w:color w:val="auto"/>
          <w:szCs w:val="21"/>
          <w:highlight w:val="none"/>
          <w:lang w:eastAsia="zh-CN"/>
        </w:rPr>
      </w:pPr>
      <w:r>
        <w:rPr>
          <w:color w:val="auto"/>
          <w:szCs w:val="21"/>
          <w:highlight w:val="none"/>
          <w:lang w:eastAsia="zh-CN"/>
        </w:rPr>
        <w:t>7.9</w:t>
      </w:r>
      <w:r>
        <w:rPr>
          <w:rFonts w:hint="eastAsia"/>
          <w:color w:val="auto"/>
          <w:szCs w:val="21"/>
          <w:highlight w:val="none"/>
          <w:lang w:eastAsia="zh-CN"/>
        </w:rPr>
        <w:t>施工现场发生因工伤亡事故时，乙方应立即抢救受伤者，保护事故现场，及时如实报政府主管部门和甲方，严格按照“四不放过”（事故原因未查清不放过；事故责任人未受到处理不放过；事故责任人和广大群众没有受到教育不放过；没有制定切实可行的整改预防措施不放过）的原则进行事故调查处理，并积极配合政府单位进行的事故调查处理工作，采取必要措施消除、降低事故造成的负面影响。</w:t>
      </w:r>
    </w:p>
    <w:p w14:paraId="16236584">
      <w:pPr>
        <w:spacing w:line="360" w:lineRule="auto"/>
        <w:ind w:firstLine="420"/>
        <w:rPr>
          <w:color w:val="auto"/>
          <w:szCs w:val="21"/>
          <w:highlight w:val="none"/>
          <w:lang w:eastAsia="zh-CN"/>
        </w:rPr>
      </w:pPr>
      <w:r>
        <w:rPr>
          <w:color w:val="auto"/>
          <w:szCs w:val="21"/>
          <w:highlight w:val="none"/>
          <w:lang w:eastAsia="zh-CN"/>
        </w:rPr>
        <w:t>7.10</w:t>
      </w:r>
      <w:r>
        <w:rPr>
          <w:rFonts w:hint="eastAsia"/>
          <w:color w:val="auto"/>
          <w:szCs w:val="21"/>
          <w:highlight w:val="none"/>
          <w:lang w:eastAsia="zh-CN"/>
        </w:rPr>
        <w:t>乙方在本工程项目范围内应做到：</w:t>
      </w:r>
    </w:p>
    <w:p w14:paraId="253315BF">
      <w:pPr>
        <w:spacing w:line="360" w:lineRule="auto"/>
        <w:ind w:firstLine="420"/>
        <w:rPr>
          <w:color w:val="auto"/>
          <w:szCs w:val="21"/>
          <w:highlight w:val="none"/>
          <w:lang w:eastAsia="zh-CN"/>
        </w:rPr>
      </w:pPr>
      <w:r>
        <w:rPr>
          <w:color w:val="auto"/>
          <w:szCs w:val="21"/>
          <w:highlight w:val="none"/>
          <w:lang w:eastAsia="zh-CN"/>
        </w:rPr>
        <w:t>7.10.1</w:t>
      </w:r>
      <w:r>
        <w:rPr>
          <w:rFonts w:hint="eastAsia"/>
          <w:color w:val="auto"/>
          <w:szCs w:val="21"/>
          <w:highlight w:val="none"/>
          <w:lang w:eastAsia="zh-CN"/>
        </w:rPr>
        <w:t>建章立制，完善安全管理体系</w:t>
      </w:r>
    </w:p>
    <w:p w14:paraId="4E0AC302">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乙方项目的项目经理必须具备相应安全资格证书，在组建项目管理机构时，必须根据工程特点和规模，按照《建筑施工企业安全生产管理机构设置及专职安全生产管理人员配备办法》和泰州市建设工程施工现场安全生产管理规定建立安全管理组织机构、配备足额合格的专（兼）职安全管理人员，安全管理人员必须经培训后持证上岗。</w:t>
      </w:r>
    </w:p>
    <w:p w14:paraId="6199A9CC">
      <w:pPr>
        <w:spacing w:line="360" w:lineRule="auto"/>
        <w:ind w:firstLine="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建立并认真落实安全生产责任制度。乙方作为工程总承包单位，对整个施工现场行使安全管理权，并对整个施工现场的安全管理承担责任。乙方应按国家法律要求制定并在本施工项目中严格落实企业的安全生产责任制、安全生产规章制度和操作规程；应将安全目标分解到每个工作岗位，使安全生产责任制达到“横向到边，纵向到底”，全员全过程控制安全。</w:t>
      </w:r>
    </w:p>
    <w:p w14:paraId="16B0E787">
      <w:pPr>
        <w:spacing w:line="360" w:lineRule="auto"/>
        <w:ind w:firstLine="420"/>
        <w:rPr>
          <w:color w:val="auto"/>
          <w:szCs w:val="21"/>
          <w:highlight w:val="none"/>
          <w:lang w:eastAsia="zh-CN"/>
        </w:rPr>
      </w:pPr>
      <w:r>
        <w:rPr>
          <w:color w:val="auto"/>
          <w:szCs w:val="21"/>
          <w:highlight w:val="none"/>
          <w:lang w:eastAsia="zh-CN"/>
        </w:rPr>
        <w:t>7.10.2</w:t>
      </w:r>
      <w:r>
        <w:rPr>
          <w:rFonts w:hint="eastAsia"/>
          <w:color w:val="auto"/>
          <w:szCs w:val="21"/>
          <w:highlight w:val="none"/>
          <w:lang w:eastAsia="zh-CN"/>
        </w:rPr>
        <w:t>加强安全教育，酝酿安全文化氛围。</w:t>
      </w:r>
    </w:p>
    <w:p w14:paraId="076CFD72">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进入施工现场的各类工作人员必须经过乙方公司、本工程乙方项目部、作业人员所在施工班组三级安全教育，内容应包括：强制性标准、操作规程和项目规章制度、事故案例，正确使用安全防护用具、机械设备等。未进行过三级安全教育的人员不得进入施工现场工作。未经教育培训或者教育培训考核不合格的人员，不得上岗作业。按时进行季节变换的安全教育，及时进行变换工作岗位人员的安全教育，细致进行节假日安全教育，高度重视国家及项目所在地重大政治活动期间的安全教育；每年安全教育时间必须达到国家“三高危”行业要求标准。</w:t>
      </w:r>
    </w:p>
    <w:p w14:paraId="174B1B4C">
      <w:pPr>
        <w:spacing w:line="360" w:lineRule="auto"/>
        <w:ind w:firstLine="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施工过程中推广使用新技术、新材料、新工艺、新设备时，必须对有关管理人员和作业人员进行相关的安全技术教育培训，在经考核确认其完全掌握后方可全面使用。特殊工种作业人员按规定通过专业技术培训、考核取得操作证后，还必须接受安全技术培训，考试合格后方可上岗作业。</w:t>
      </w:r>
    </w:p>
    <w:p w14:paraId="35AE5873">
      <w:pPr>
        <w:spacing w:line="360" w:lineRule="auto"/>
        <w:ind w:firstLine="420"/>
        <w:rPr>
          <w:color w:val="auto"/>
          <w:szCs w:val="21"/>
          <w:highlight w:val="none"/>
          <w:lang w:eastAsia="zh-CN"/>
        </w:rPr>
      </w:pPr>
      <w:r>
        <w:rPr>
          <w:color w:val="auto"/>
          <w:szCs w:val="21"/>
          <w:highlight w:val="none"/>
          <w:lang w:eastAsia="zh-CN"/>
        </w:rPr>
        <w:t>C.</w:t>
      </w:r>
      <w:r>
        <w:rPr>
          <w:rFonts w:hint="eastAsia"/>
          <w:color w:val="auto"/>
          <w:szCs w:val="21"/>
          <w:highlight w:val="none"/>
          <w:lang w:eastAsia="zh-CN"/>
        </w:rPr>
        <w:t>安全教育考核应认真做好记录。</w:t>
      </w:r>
    </w:p>
    <w:p w14:paraId="42A5A794">
      <w:pPr>
        <w:spacing w:line="360" w:lineRule="auto"/>
        <w:ind w:firstLine="420"/>
        <w:rPr>
          <w:color w:val="auto"/>
          <w:szCs w:val="21"/>
          <w:highlight w:val="none"/>
          <w:lang w:eastAsia="zh-CN"/>
        </w:rPr>
      </w:pPr>
      <w:r>
        <w:rPr>
          <w:color w:val="auto"/>
          <w:szCs w:val="21"/>
          <w:highlight w:val="none"/>
          <w:lang w:eastAsia="zh-CN"/>
        </w:rPr>
        <w:t>7.10.3</w:t>
      </w:r>
      <w:r>
        <w:rPr>
          <w:rFonts w:hint="eastAsia"/>
          <w:color w:val="auto"/>
          <w:szCs w:val="21"/>
          <w:highlight w:val="none"/>
          <w:lang w:eastAsia="zh-CN"/>
        </w:rPr>
        <w:t>严格安全检查，认真落实整改。</w:t>
      </w:r>
    </w:p>
    <w:p w14:paraId="42414766">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乙方必须健全并落实检查制度。乙方应实行逐级检查，乙方所属公司安全管理部门应至少每月对该项目检查一次；本工程乙方项目部至少每周一次，由项目经理组织项目技术、安全等专职管理人员，对施工现场进行安全生产专项检查，并对重要生产设施和重点作业部位加大巡检周期密度；项目经理部专职安全管理人员必须实行全日巡检制度，对于高危险性的作业应实行旁站监督。乙方还应根据施工期间季节气候变化，及时增加防洪、防风、防台、防冻、防煤气中毒等季节性安全检查，还应特别注意做好重大节假日前后的安全检查。</w:t>
      </w:r>
    </w:p>
    <w:p w14:paraId="7F0BCECE">
      <w:pPr>
        <w:spacing w:line="360" w:lineRule="auto"/>
        <w:ind w:firstLine="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检查组织者应对安全检查中发现的事故隐患签发安全隐患整改通知单，并监督落实整改方案进行复查。查出的隐患必须按照“四定”（定整改人、定整改措施、定整改时间、定复查人）原则在规定期限内整改完毕。对检查发现的重大安全隐患有可能立即导致人员伤亡或财产损失时，安全检查人员要责令立即停工，待整改完成后报监理单位和甲方安全工程师联合验收合格后方可恢复施工。</w:t>
      </w:r>
    </w:p>
    <w:p w14:paraId="47F70A1C">
      <w:pPr>
        <w:spacing w:line="360" w:lineRule="auto"/>
        <w:ind w:firstLine="420"/>
        <w:rPr>
          <w:color w:val="auto"/>
          <w:szCs w:val="21"/>
          <w:highlight w:val="none"/>
          <w:lang w:eastAsia="zh-CN"/>
        </w:rPr>
      </w:pPr>
      <w:r>
        <w:rPr>
          <w:color w:val="auto"/>
          <w:szCs w:val="21"/>
          <w:highlight w:val="none"/>
          <w:lang w:eastAsia="zh-CN"/>
        </w:rPr>
        <w:t>C.</w:t>
      </w:r>
      <w:r>
        <w:rPr>
          <w:rFonts w:hint="eastAsia"/>
          <w:color w:val="auto"/>
          <w:szCs w:val="21"/>
          <w:highlight w:val="none"/>
          <w:lang w:eastAsia="zh-CN"/>
        </w:rPr>
        <w:t>乙方应建立安全检查台账，将每次检查的情况、整改的情况详细记录在案，并按甲方的要求定期向甲方提供予以备案，乙方不得弄虚作假，否则经甲方查实的，由乙方承担违约责任。</w:t>
      </w:r>
    </w:p>
    <w:p w14:paraId="36F9181A">
      <w:pPr>
        <w:spacing w:line="360" w:lineRule="auto"/>
        <w:ind w:firstLine="420"/>
        <w:rPr>
          <w:color w:val="auto"/>
          <w:szCs w:val="21"/>
          <w:highlight w:val="none"/>
          <w:lang w:eastAsia="zh-CN"/>
        </w:rPr>
      </w:pPr>
      <w:r>
        <w:rPr>
          <w:color w:val="auto"/>
          <w:szCs w:val="21"/>
          <w:highlight w:val="none"/>
          <w:lang w:eastAsia="zh-CN"/>
        </w:rPr>
        <w:t>7.10.4</w:t>
      </w:r>
      <w:r>
        <w:rPr>
          <w:rFonts w:hint="eastAsia"/>
          <w:color w:val="auto"/>
          <w:szCs w:val="21"/>
          <w:highlight w:val="none"/>
          <w:lang w:eastAsia="zh-CN"/>
        </w:rPr>
        <w:t>加强总分包管理</w:t>
      </w:r>
    </w:p>
    <w:p w14:paraId="63C00741">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乙方与分包单位在签订分包合同时，应单独签订安全生产的专项协议或在分包合同中设置独立的条款，以明确安全生产目标的分解与落实、安全生产管理机构及专（兼）职安全员的配置、安全技术措施费用的落实、安全教育、特殊工种的管理、现场防护要求及事故处理等各方面双方的权利、责任与义务。</w:t>
      </w:r>
    </w:p>
    <w:p w14:paraId="0DA7954C">
      <w:pPr>
        <w:spacing w:line="360" w:lineRule="auto"/>
        <w:ind w:firstLine="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乙方在与分包单位签订分包合同之前应确认该分包单位确实具备与其分包工程相符的施工资质等级和安全资质，并在项目所在地履行了登记注册等政府管理手续。确保进行现场施工的所有承包单位必须具有真实有效的“安全生产许可证”，并将该证件的复印件加盖所属公司公章报备监理单位和甲方。</w:t>
      </w:r>
    </w:p>
    <w:p w14:paraId="7EE19C33">
      <w:pPr>
        <w:spacing w:line="360" w:lineRule="auto"/>
        <w:ind w:firstLine="420"/>
        <w:rPr>
          <w:color w:val="auto"/>
          <w:szCs w:val="21"/>
          <w:highlight w:val="none"/>
          <w:lang w:eastAsia="zh-CN"/>
        </w:rPr>
      </w:pPr>
      <w:r>
        <w:rPr>
          <w:color w:val="auto"/>
          <w:szCs w:val="21"/>
          <w:highlight w:val="none"/>
          <w:lang w:eastAsia="zh-CN"/>
        </w:rPr>
        <w:t>C.</w:t>
      </w:r>
      <w:r>
        <w:rPr>
          <w:rFonts w:hint="eastAsia"/>
          <w:color w:val="auto"/>
          <w:szCs w:val="21"/>
          <w:highlight w:val="none"/>
          <w:lang w:eastAsia="zh-CN"/>
        </w:rPr>
        <w:t>乙方所使用的劳务分包及专业分包单位，必须依照项目所在地外地人员务工管理规定、建设工程劳务管理规定，严格依法管理，及时为施工人员办理社会、工伤保险等保险，严禁使用手续不齐全的禁用人员和未经入场安全教育的劳务分包及专业分包单位人员进入施工现场作业。</w:t>
      </w:r>
    </w:p>
    <w:p w14:paraId="79323A0A">
      <w:pPr>
        <w:spacing w:line="360" w:lineRule="auto"/>
        <w:ind w:firstLine="420"/>
        <w:rPr>
          <w:color w:val="auto"/>
          <w:szCs w:val="21"/>
          <w:highlight w:val="none"/>
          <w:lang w:eastAsia="zh-CN"/>
        </w:rPr>
      </w:pPr>
      <w:r>
        <w:rPr>
          <w:color w:val="auto"/>
          <w:szCs w:val="21"/>
          <w:highlight w:val="none"/>
          <w:lang w:eastAsia="zh-CN"/>
        </w:rPr>
        <w:t>D.</w:t>
      </w:r>
      <w:r>
        <w:rPr>
          <w:rFonts w:hint="eastAsia"/>
          <w:color w:val="auto"/>
          <w:szCs w:val="21"/>
          <w:highlight w:val="none"/>
          <w:lang w:eastAsia="zh-CN"/>
        </w:rPr>
        <w:t>乙方分包单位在</w:t>
      </w:r>
      <w:r>
        <w:rPr>
          <w:color w:val="auto"/>
          <w:szCs w:val="21"/>
          <w:highlight w:val="none"/>
          <w:lang w:eastAsia="zh-CN"/>
        </w:rPr>
        <w:t>50</w:t>
      </w:r>
      <w:r>
        <w:rPr>
          <w:rFonts w:hint="eastAsia"/>
          <w:color w:val="auto"/>
          <w:szCs w:val="21"/>
          <w:highlight w:val="none"/>
          <w:lang w:eastAsia="zh-CN"/>
        </w:rPr>
        <w:t>人以下的，应当设置</w:t>
      </w:r>
      <w:r>
        <w:rPr>
          <w:color w:val="auto"/>
          <w:szCs w:val="21"/>
          <w:highlight w:val="none"/>
          <w:lang w:eastAsia="zh-CN"/>
        </w:rPr>
        <w:t>1</w:t>
      </w:r>
      <w:r>
        <w:rPr>
          <w:rFonts w:hint="eastAsia"/>
          <w:color w:val="auto"/>
          <w:szCs w:val="21"/>
          <w:highlight w:val="none"/>
          <w:lang w:eastAsia="zh-CN"/>
        </w:rPr>
        <w:t>名专职安全生产管理人员；</w:t>
      </w:r>
      <w:r>
        <w:rPr>
          <w:color w:val="auto"/>
          <w:szCs w:val="21"/>
          <w:highlight w:val="none"/>
          <w:lang w:eastAsia="zh-CN"/>
        </w:rPr>
        <w:t>50</w:t>
      </w:r>
      <w:r>
        <w:rPr>
          <w:rFonts w:hint="eastAsia"/>
          <w:color w:val="auto"/>
          <w:szCs w:val="21"/>
          <w:highlight w:val="none"/>
          <w:lang w:eastAsia="zh-CN"/>
        </w:rPr>
        <w:t>—</w:t>
      </w:r>
      <w:r>
        <w:rPr>
          <w:color w:val="auto"/>
          <w:szCs w:val="21"/>
          <w:highlight w:val="none"/>
          <w:lang w:eastAsia="zh-CN"/>
        </w:rPr>
        <w:t>200</w:t>
      </w:r>
      <w:r>
        <w:rPr>
          <w:rFonts w:hint="eastAsia"/>
          <w:color w:val="auto"/>
          <w:szCs w:val="21"/>
          <w:highlight w:val="none"/>
          <w:lang w:eastAsia="zh-CN"/>
        </w:rPr>
        <w:t>人的，应设</w:t>
      </w:r>
      <w:r>
        <w:rPr>
          <w:color w:val="auto"/>
          <w:szCs w:val="21"/>
          <w:highlight w:val="none"/>
          <w:lang w:eastAsia="zh-CN"/>
        </w:rPr>
        <w:t>2</w:t>
      </w:r>
      <w:r>
        <w:rPr>
          <w:rFonts w:hint="eastAsia"/>
          <w:color w:val="auto"/>
          <w:szCs w:val="21"/>
          <w:highlight w:val="none"/>
          <w:lang w:eastAsia="zh-CN"/>
        </w:rPr>
        <w:t>名专职安全生产管理人员；</w:t>
      </w:r>
      <w:r>
        <w:rPr>
          <w:color w:val="auto"/>
          <w:szCs w:val="21"/>
          <w:highlight w:val="none"/>
          <w:lang w:eastAsia="zh-CN"/>
        </w:rPr>
        <w:t>200</w:t>
      </w:r>
      <w:r>
        <w:rPr>
          <w:rFonts w:hint="eastAsia"/>
          <w:color w:val="auto"/>
          <w:szCs w:val="21"/>
          <w:highlight w:val="none"/>
          <w:lang w:eastAsia="zh-CN"/>
        </w:rPr>
        <w:t>人以上的，应根据所承担的分部分项工程施工危险实际情况增配，并不少于现场施工总人数的</w:t>
      </w:r>
      <w:r>
        <w:rPr>
          <w:color w:val="auto"/>
          <w:szCs w:val="21"/>
          <w:highlight w:val="none"/>
          <w:lang w:eastAsia="zh-CN"/>
        </w:rPr>
        <w:t>5</w:t>
      </w:r>
      <w:r>
        <w:rPr>
          <w:rFonts w:hint="eastAsia"/>
          <w:color w:val="auto"/>
          <w:szCs w:val="21"/>
          <w:highlight w:val="none"/>
          <w:lang w:eastAsia="zh-CN"/>
        </w:rPr>
        <w:t>‰。</w:t>
      </w:r>
    </w:p>
    <w:p w14:paraId="1597D1FD">
      <w:pPr>
        <w:spacing w:line="360" w:lineRule="auto"/>
        <w:ind w:firstLine="420"/>
        <w:rPr>
          <w:color w:val="auto"/>
          <w:szCs w:val="21"/>
          <w:highlight w:val="none"/>
          <w:lang w:eastAsia="zh-CN"/>
        </w:rPr>
      </w:pPr>
      <w:r>
        <w:rPr>
          <w:color w:val="auto"/>
          <w:szCs w:val="21"/>
          <w:highlight w:val="none"/>
          <w:lang w:eastAsia="zh-CN"/>
        </w:rPr>
        <w:t>E.</w:t>
      </w:r>
      <w:r>
        <w:rPr>
          <w:rFonts w:hint="eastAsia"/>
          <w:color w:val="auto"/>
          <w:szCs w:val="21"/>
          <w:highlight w:val="none"/>
          <w:lang w:eastAsia="zh-CN"/>
        </w:rPr>
        <w:t>施工现场的安全生产应由乙方全面负责，各项安全生产工作均应纳入乙方的项目管理体系中。甲方直接发包（与乙方无任何合约和经济关系的施工企业）的单位进入施工现场后，乙方单位也应将其纳入本项目安全管理体系，统一管理，对其负安全管理责任。乙方应与其签订安全管理协议，明确双方的责任，在发现其施工作业存在安全隐患时立即通知并督促其整改。如其未按期整改且未说明原因，乙方可通过与其签订的安全管理协议中项目安全奖罚规定对其进行违约索赔，单次违约索赔金额不得超过</w:t>
      </w:r>
      <w:r>
        <w:rPr>
          <w:color w:val="auto"/>
          <w:szCs w:val="21"/>
          <w:highlight w:val="none"/>
          <w:lang w:eastAsia="zh-CN"/>
        </w:rPr>
        <w:t>1000</w:t>
      </w:r>
      <w:r>
        <w:rPr>
          <w:rFonts w:hint="eastAsia"/>
          <w:color w:val="auto"/>
          <w:szCs w:val="21"/>
          <w:highlight w:val="none"/>
          <w:lang w:eastAsia="zh-CN"/>
        </w:rPr>
        <w:t>元，累计总额不得超过</w:t>
      </w:r>
      <w:r>
        <w:rPr>
          <w:color w:val="auto"/>
          <w:szCs w:val="21"/>
          <w:highlight w:val="none"/>
          <w:lang w:eastAsia="zh-CN"/>
        </w:rPr>
        <w:t>50000</w:t>
      </w:r>
      <w:r>
        <w:rPr>
          <w:rFonts w:hint="eastAsia"/>
          <w:color w:val="auto"/>
          <w:szCs w:val="21"/>
          <w:highlight w:val="none"/>
          <w:lang w:eastAsia="zh-CN"/>
        </w:rPr>
        <w:t>元，且奖罚实施前必须经甲方在索赔单上签字同意。如乙方与甲方、甲直分包签订三方协议，则执行三方协议规定。</w:t>
      </w:r>
    </w:p>
    <w:p w14:paraId="466337CF">
      <w:pPr>
        <w:spacing w:line="360" w:lineRule="auto"/>
        <w:ind w:firstLine="420"/>
        <w:rPr>
          <w:color w:val="auto"/>
          <w:szCs w:val="21"/>
          <w:highlight w:val="none"/>
          <w:lang w:eastAsia="zh-CN"/>
        </w:rPr>
      </w:pPr>
      <w:r>
        <w:rPr>
          <w:color w:val="auto"/>
          <w:szCs w:val="21"/>
          <w:highlight w:val="none"/>
          <w:lang w:eastAsia="zh-CN"/>
        </w:rPr>
        <w:t>F.</w:t>
      </w:r>
      <w:r>
        <w:rPr>
          <w:rFonts w:hint="eastAsia"/>
          <w:color w:val="auto"/>
          <w:szCs w:val="21"/>
          <w:highlight w:val="none"/>
          <w:lang w:eastAsia="zh-CN"/>
        </w:rPr>
        <w:t>乙方负责查验和批准分包单位入场作业，并对分包单位工作人员开展安全教育培训，考试合格后允许其上岗作业。</w:t>
      </w:r>
    </w:p>
    <w:p w14:paraId="48D1E36E">
      <w:pPr>
        <w:spacing w:line="360" w:lineRule="auto"/>
        <w:ind w:firstLine="420"/>
        <w:rPr>
          <w:color w:val="auto"/>
          <w:szCs w:val="21"/>
          <w:highlight w:val="none"/>
          <w:lang w:eastAsia="zh-CN"/>
        </w:rPr>
      </w:pPr>
      <w:r>
        <w:rPr>
          <w:color w:val="auto"/>
          <w:szCs w:val="21"/>
          <w:highlight w:val="none"/>
          <w:lang w:eastAsia="zh-CN"/>
        </w:rPr>
        <w:t>G.</w:t>
      </w:r>
      <w:r>
        <w:rPr>
          <w:rFonts w:hint="eastAsia"/>
          <w:color w:val="auto"/>
          <w:szCs w:val="21"/>
          <w:highlight w:val="none"/>
          <w:lang w:eastAsia="zh-CN"/>
        </w:rPr>
        <w:t>乙方应派专人负责监督分包单位对施工人员的工资发放。如国家或泰州市有其他规定按其规定执行。乙方必须保证甲方拨付工程款优先下发施工人员（包括总包、分包单位员工）工资。</w:t>
      </w:r>
    </w:p>
    <w:p w14:paraId="290F035A">
      <w:pPr>
        <w:spacing w:line="360" w:lineRule="auto"/>
        <w:ind w:firstLine="420"/>
        <w:rPr>
          <w:color w:val="auto"/>
          <w:szCs w:val="21"/>
          <w:highlight w:val="none"/>
          <w:lang w:eastAsia="zh-CN"/>
        </w:rPr>
      </w:pPr>
      <w:r>
        <w:rPr>
          <w:color w:val="auto"/>
          <w:szCs w:val="21"/>
          <w:highlight w:val="none"/>
          <w:lang w:eastAsia="zh-CN"/>
        </w:rPr>
        <w:t>7.10.5</w:t>
      </w:r>
      <w:r>
        <w:rPr>
          <w:rFonts w:hint="eastAsia"/>
          <w:color w:val="auto"/>
          <w:szCs w:val="21"/>
          <w:highlight w:val="none"/>
          <w:lang w:eastAsia="zh-CN"/>
        </w:rPr>
        <w:t>加强安全技术管理，提供技术支持</w:t>
      </w:r>
    </w:p>
    <w:p w14:paraId="72A0868D">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乙方应根据工程项目的规模和特点，在施工组织设计或施工方案中制定针对性强、权责清晰、实施有效的安全技术方案（措施）。安全技术方案（措施）应有设计、有计算、有详图、有文字说明，必须遵守国家和项目所在地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p>
    <w:p w14:paraId="44182CF0">
      <w:pPr>
        <w:spacing w:line="360" w:lineRule="auto"/>
        <w:ind w:firstLine="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基坑支护与降水工程、土方开挖工程、模板工程及支撑体系、起重吊装及安装拆卸工程、拆除、爆破工程等危险性较大的分部分项工程须在施工前编制专项安全技术方案。未编制安全技术方案，或安全技术方案未经本单位技术负责人及监理单位总监审核批准前，不得施工。</w:t>
      </w:r>
    </w:p>
    <w:p w14:paraId="5BD74D33">
      <w:pPr>
        <w:spacing w:line="360" w:lineRule="auto"/>
        <w:ind w:firstLine="420"/>
        <w:rPr>
          <w:color w:val="auto"/>
          <w:szCs w:val="21"/>
          <w:highlight w:val="none"/>
          <w:lang w:eastAsia="zh-CN"/>
        </w:rPr>
      </w:pPr>
      <w:r>
        <w:rPr>
          <w:rFonts w:hint="eastAsia"/>
          <w:color w:val="auto"/>
          <w:szCs w:val="21"/>
          <w:highlight w:val="none"/>
          <w:lang w:eastAsia="zh-CN"/>
        </w:rPr>
        <w:t>深基坑工程、模板工程及支撑体系、起重吊装及安装拆卸工程、拆除及爆破工程等超过一定规模的危险性较大工程的专项方案必须按国家和泰州市政府相关要求，经专家论证通过后方可实施。</w:t>
      </w:r>
    </w:p>
    <w:p w14:paraId="3DC839BF">
      <w:pPr>
        <w:spacing w:line="360" w:lineRule="auto"/>
        <w:ind w:firstLine="420"/>
        <w:rPr>
          <w:color w:val="auto"/>
          <w:szCs w:val="21"/>
          <w:highlight w:val="none"/>
          <w:lang w:eastAsia="zh-CN"/>
        </w:rPr>
      </w:pPr>
      <w:r>
        <w:rPr>
          <w:color w:val="auto"/>
          <w:szCs w:val="21"/>
          <w:highlight w:val="none"/>
          <w:lang w:eastAsia="zh-CN"/>
        </w:rPr>
        <w:t>C.</w:t>
      </w:r>
      <w:r>
        <w:rPr>
          <w:rFonts w:hint="eastAsia"/>
          <w:color w:val="auto"/>
          <w:szCs w:val="21"/>
          <w:highlight w:val="none"/>
          <w:lang w:eastAsia="zh-CN"/>
        </w:rPr>
        <w:t>施工现场须编制安全防护专项方案，方案覆盖内容包含：防护，高处作业、大模板存放、交叉作业防护，伸缩缝及后浇带防护，塔吊覆盖范围内固定作业场所防护等，并严格履行审批手续。安全防护设施在使用前应组织验收，合格后方可投入使用。安全防护设施未经许可严禁随意拆除。</w:t>
      </w:r>
    </w:p>
    <w:p w14:paraId="2BCB4A69">
      <w:pPr>
        <w:spacing w:line="360" w:lineRule="auto"/>
        <w:ind w:firstLine="420"/>
        <w:rPr>
          <w:color w:val="auto"/>
          <w:szCs w:val="21"/>
          <w:highlight w:val="none"/>
          <w:lang w:eastAsia="zh-CN"/>
        </w:rPr>
      </w:pPr>
      <w:r>
        <w:rPr>
          <w:color w:val="auto"/>
          <w:szCs w:val="21"/>
          <w:highlight w:val="none"/>
          <w:lang w:eastAsia="zh-CN"/>
        </w:rPr>
        <w:t>D.</w:t>
      </w:r>
      <w:r>
        <w:rPr>
          <w:rFonts w:hint="eastAsia"/>
          <w:color w:val="auto"/>
          <w:szCs w:val="21"/>
          <w:highlight w:val="none"/>
          <w:lang w:eastAsia="zh-CN"/>
        </w:rPr>
        <w:t>施工现场临时用电必须编制临时用电施工组织设计，设计应符合《施工现场临时用电安全技术规范》（</w:t>
      </w:r>
      <w:r>
        <w:rPr>
          <w:color w:val="auto"/>
          <w:szCs w:val="21"/>
          <w:highlight w:val="none"/>
          <w:lang w:eastAsia="zh-CN"/>
        </w:rPr>
        <w:t>JGJ46-2005</w:t>
      </w:r>
      <w:r>
        <w:rPr>
          <w:rFonts w:hint="eastAsia"/>
          <w:color w:val="auto"/>
          <w:szCs w:val="21"/>
          <w:highlight w:val="none"/>
          <w:lang w:eastAsia="zh-CN"/>
        </w:rPr>
        <w:t>）要求且可操作性强，并严格履行审批手续。施工现场临时用电必须实行三相五线、三级配电、二级保护制度，施工机具用电必须使用合格开关箱，并遵循“一机一闸一箱一漏”的原则。施工现场临时用电设施必须经验收后方可投入使用。</w:t>
      </w:r>
    </w:p>
    <w:p w14:paraId="7CC48E37">
      <w:pPr>
        <w:spacing w:line="360" w:lineRule="auto"/>
        <w:ind w:firstLine="420"/>
        <w:rPr>
          <w:color w:val="auto"/>
          <w:szCs w:val="21"/>
          <w:highlight w:val="none"/>
          <w:lang w:eastAsia="zh-CN"/>
        </w:rPr>
      </w:pPr>
      <w:r>
        <w:rPr>
          <w:rFonts w:hint="eastAsia"/>
          <w:color w:val="auto"/>
          <w:szCs w:val="21"/>
          <w:highlight w:val="none"/>
          <w:lang w:eastAsia="zh-CN"/>
        </w:rPr>
        <w:t>施工用电的敷设必须严格按照临时用电施工组织设计进行，严禁私拉乱扯。临时用电施工组织设计变更后，应重新履行审批手续。</w:t>
      </w:r>
    </w:p>
    <w:p w14:paraId="67972D36">
      <w:pPr>
        <w:spacing w:line="360" w:lineRule="auto"/>
        <w:ind w:firstLine="420"/>
        <w:rPr>
          <w:color w:val="auto"/>
          <w:szCs w:val="21"/>
          <w:highlight w:val="none"/>
          <w:lang w:eastAsia="zh-CN"/>
        </w:rPr>
      </w:pPr>
      <w:r>
        <w:rPr>
          <w:rFonts w:hint="eastAsia"/>
          <w:color w:val="auto"/>
          <w:szCs w:val="21"/>
          <w:highlight w:val="none"/>
          <w:lang w:eastAsia="zh-CN"/>
        </w:rPr>
        <w:t>临时用电设备设施必须符合国家相关要求，禁止采用不合格产品或施工现场禁用产品。乙方应将现场电气产品的合格证、厂家经营许可证复印件等资料经查验无误后存档，并保证根据甲方的要求向甲方提供。</w:t>
      </w:r>
    </w:p>
    <w:p w14:paraId="1D0E0092">
      <w:pPr>
        <w:spacing w:line="360" w:lineRule="auto"/>
        <w:ind w:firstLine="420"/>
        <w:rPr>
          <w:color w:val="auto"/>
          <w:szCs w:val="21"/>
          <w:highlight w:val="none"/>
          <w:lang w:eastAsia="zh-CN"/>
        </w:rPr>
      </w:pPr>
      <w:r>
        <w:rPr>
          <w:color w:val="auto"/>
          <w:szCs w:val="21"/>
          <w:highlight w:val="none"/>
          <w:lang w:eastAsia="zh-CN"/>
        </w:rPr>
        <w:t>E.</w:t>
      </w:r>
      <w:r>
        <w:rPr>
          <w:rFonts w:hint="eastAsia"/>
          <w:color w:val="auto"/>
          <w:szCs w:val="21"/>
          <w:highlight w:val="none"/>
          <w:lang w:eastAsia="zh-CN"/>
        </w:rPr>
        <w:t>如有需要，乙方应组织专业施工技术人员编制起重机等大型机械设备作业专项施工方案，并严格履行审批手续。机械设备在使用前必须进行验收，合格后方可使用。施工现场机械设备应按照施工平面布置图规划设置。</w:t>
      </w:r>
    </w:p>
    <w:p w14:paraId="2F75A18D">
      <w:pPr>
        <w:spacing w:line="360" w:lineRule="auto"/>
        <w:ind w:firstLine="420"/>
        <w:rPr>
          <w:color w:val="auto"/>
          <w:szCs w:val="21"/>
          <w:highlight w:val="none"/>
          <w:lang w:eastAsia="zh-CN"/>
        </w:rPr>
      </w:pPr>
      <w:r>
        <w:rPr>
          <w:rFonts w:hint="eastAsia"/>
          <w:color w:val="auto"/>
          <w:szCs w:val="21"/>
          <w:highlight w:val="none"/>
          <w:lang w:eastAsia="zh-CN"/>
        </w:rPr>
        <w:t>乙方要建立和落实各种施工机械设备、机具的专人管理制度和定期保养维修制度，严格按照标准、规范定期进行检查、维修和保养，检修施工机械设备、机具的同时必须检验防护装置，并建立相应的资料档案。</w:t>
      </w:r>
    </w:p>
    <w:p w14:paraId="3AFC0C6E">
      <w:pPr>
        <w:spacing w:line="360" w:lineRule="auto"/>
        <w:ind w:firstLine="420"/>
        <w:rPr>
          <w:color w:val="auto"/>
          <w:szCs w:val="21"/>
          <w:highlight w:val="none"/>
          <w:lang w:eastAsia="zh-CN"/>
        </w:rPr>
      </w:pPr>
      <w:r>
        <w:rPr>
          <w:color w:val="auto"/>
          <w:szCs w:val="21"/>
          <w:highlight w:val="none"/>
          <w:lang w:eastAsia="zh-CN"/>
        </w:rPr>
        <w:t>F.</w:t>
      </w:r>
      <w:r>
        <w:rPr>
          <w:rFonts w:hint="eastAsia"/>
          <w:color w:val="auto"/>
          <w:szCs w:val="21"/>
          <w:highlight w:val="none"/>
          <w:lang w:eastAsia="zh-CN"/>
        </w:rPr>
        <w:t>乙方应建立并执行分部分项安全技术交底制度。安全技术交底应根据有关制度规程结合施工生产中的实际情况，针对作业人员的现状，全面细致地对全体作业人员进行安全技术交底，并实行跟踪管理，确保安全技术交底的贯彻实施，并做好交底签字记录。</w:t>
      </w:r>
    </w:p>
    <w:p w14:paraId="552A8C88">
      <w:pPr>
        <w:spacing w:line="360" w:lineRule="auto"/>
        <w:ind w:firstLine="420"/>
        <w:rPr>
          <w:color w:val="auto"/>
          <w:szCs w:val="21"/>
          <w:highlight w:val="none"/>
          <w:lang w:eastAsia="zh-CN"/>
        </w:rPr>
      </w:pPr>
      <w:r>
        <w:rPr>
          <w:color w:val="auto"/>
          <w:szCs w:val="21"/>
          <w:highlight w:val="none"/>
          <w:lang w:eastAsia="zh-CN"/>
        </w:rPr>
        <w:t>G.</w:t>
      </w:r>
      <w:r>
        <w:rPr>
          <w:rFonts w:hint="eastAsia"/>
          <w:color w:val="auto"/>
          <w:szCs w:val="21"/>
          <w:highlight w:val="none"/>
          <w:lang w:eastAsia="zh-CN"/>
        </w:rPr>
        <w:t>乙方必须建立工程项目安全管理内业资料档案。安全管理资料应满足泰州市建设工程安全资料规程要求。安全管理内业资料由项目经理部专职安全管理人员负责。乙方分包单位亦必须按规定建立安全管理内业资料档案，并由乙方统一收集。安全管理内业资料的收集整理应全面、及时、准确。</w:t>
      </w:r>
    </w:p>
    <w:p w14:paraId="401CE3AE">
      <w:pPr>
        <w:spacing w:line="360" w:lineRule="auto"/>
        <w:ind w:firstLine="420"/>
        <w:rPr>
          <w:color w:val="auto"/>
          <w:szCs w:val="21"/>
          <w:highlight w:val="none"/>
          <w:lang w:eastAsia="zh-CN"/>
        </w:rPr>
      </w:pPr>
      <w:r>
        <w:rPr>
          <w:color w:val="auto"/>
          <w:szCs w:val="21"/>
          <w:highlight w:val="none"/>
          <w:lang w:eastAsia="zh-CN"/>
        </w:rPr>
        <w:t>H.</w:t>
      </w:r>
      <w:r>
        <w:rPr>
          <w:rFonts w:hint="eastAsia"/>
          <w:color w:val="auto"/>
          <w:szCs w:val="21"/>
          <w:highlight w:val="none"/>
          <w:lang w:eastAsia="zh-CN"/>
        </w:rPr>
        <w:t>甲方参与验收、方案审核等行为不视为免除乙方作为专业施工单位的责任。</w:t>
      </w:r>
    </w:p>
    <w:p w14:paraId="60A50D0F">
      <w:pPr>
        <w:spacing w:line="360" w:lineRule="auto"/>
        <w:ind w:firstLine="420"/>
        <w:rPr>
          <w:color w:val="auto"/>
          <w:szCs w:val="21"/>
          <w:highlight w:val="none"/>
          <w:lang w:eastAsia="zh-CN"/>
        </w:rPr>
      </w:pPr>
      <w:r>
        <w:rPr>
          <w:color w:val="auto"/>
          <w:szCs w:val="21"/>
          <w:highlight w:val="none"/>
          <w:lang w:eastAsia="zh-CN"/>
        </w:rPr>
        <w:t>7.10.6</w:t>
      </w:r>
      <w:r>
        <w:rPr>
          <w:rFonts w:hint="eastAsia"/>
          <w:color w:val="auto"/>
          <w:szCs w:val="21"/>
          <w:highlight w:val="none"/>
          <w:lang w:eastAsia="zh-CN"/>
        </w:rPr>
        <w:t>加强现场文明施工管理</w:t>
      </w:r>
    </w:p>
    <w:p w14:paraId="7F36C071">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桥梁工程施工现场应实行封闭式管理，主入口处设置牢固、美观的施工大门。</w:t>
      </w:r>
    </w:p>
    <w:p w14:paraId="00FCB797">
      <w:pPr>
        <w:spacing w:line="360" w:lineRule="auto"/>
        <w:ind w:firstLine="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固定式配电箱应搭设双层防护棚，双层防护之间用竹胶板封闭并刷红白相间油漆；配电箱防护栏杆刷红白相间油漆。</w:t>
      </w:r>
    </w:p>
    <w:p w14:paraId="4BE4C2AC">
      <w:pPr>
        <w:spacing w:line="360" w:lineRule="auto"/>
        <w:ind w:firstLine="420"/>
        <w:rPr>
          <w:color w:val="auto"/>
          <w:szCs w:val="21"/>
          <w:highlight w:val="none"/>
          <w:lang w:eastAsia="zh-CN"/>
        </w:rPr>
      </w:pPr>
      <w:r>
        <w:rPr>
          <w:color w:val="auto"/>
          <w:szCs w:val="21"/>
          <w:highlight w:val="none"/>
          <w:lang w:eastAsia="zh-CN"/>
        </w:rPr>
        <w:t>C.</w:t>
      </w:r>
      <w:r>
        <w:rPr>
          <w:rFonts w:hint="eastAsia"/>
          <w:color w:val="auto"/>
          <w:szCs w:val="21"/>
          <w:highlight w:val="none"/>
          <w:lang w:eastAsia="zh-CN"/>
        </w:rPr>
        <w:t>施工现场各种物料应按照施工平面图统一布置，分类码放整齐；物料存放场地应平整、夯实，有排水措施。</w:t>
      </w:r>
    </w:p>
    <w:p w14:paraId="36FFD8DB">
      <w:pPr>
        <w:spacing w:line="360" w:lineRule="auto"/>
        <w:ind w:firstLine="420"/>
        <w:rPr>
          <w:color w:val="auto"/>
          <w:szCs w:val="21"/>
          <w:highlight w:val="none"/>
          <w:lang w:eastAsia="zh-CN"/>
        </w:rPr>
      </w:pPr>
      <w:r>
        <w:rPr>
          <w:color w:val="auto"/>
          <w:szCs w:val="21"/>
          <w:highlight w:val="none"/>
          <w:lang w:eastAsia="zh-CN"/>
        </w:rPr>
        <w:t>D.</w:t>
      </w:r>
      <w:r>
        <w:rPr>
          <w:rFonts w:hint="eastAsia"/>
          <w:color w:val="auto"/>
          <w:szCs w:val="21"/>
          <w:highlight w:val="none"/>
          <w:lang w:eastAsia="zh-CN"/>
        </w:rPr>
        <w:t>现场办公区应单独设置或与施工区设置明显隔离；办公区临建房屋外观设置应以蓝、白色为主；办公临建房屋的围护结构应采用燃烧性能为不燃的材料；办公区域设置应整齐、美观、洁净并适当采取绿化措施。</w:t>
      </w:r>
    </w:p>
    <w:p w14:paraId="065BCD5E">
      <w:pPr>
        <w:spacing w:line="360" w:lineRule="auto"/>
        <w:ind w:firstLine="420"/>
        <w:rPr>
          <w:color w:val="auto"/>
          <w:szCs w:val="21"/>
          <w:highlight w:val="none"/>
          <w:lang w:eastAsia="zh-CN"/>
        </w:rPr>
      </w:pPr>
      <w:r>
        <w:rPr>
          <w:color w:val="auto"/>
          <w:szCs w:val="21"/>
          <w:highlight w:val="none"/>
          <w:lang w:eastAsia="zh-CN"/>
        </w:rPr>
        <w:t>7.10.7</w:t>
      </w:r>
      <w:r>
        <w:rPr>
          <w:rFonts w:hint="eastAsia"/>
          <w:color w:val="auto"/>
          <w:szCs w:val="21"/>
          <w:highlight w:val="none"/>
          <w:lang w:eastAsia="zh-CN"/>
        </w:rPr>
        <w:t>加强治安管理，杜绝刑事案件</w:t>
      </w:r>
    </w:p>
    <w:p w14:paraId="2F381DF7">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确定治安保卫负责人，并根据工程规模按规定建立施工现场治安保卫组织和配备人员，具体承担施工现场治安保卫工作。治安保卫工作组织人员名单在开工前报甲方备案。</w:t>
      </w:r>
    </w:p>
    <w:p w14:paraId="02D3CCC1">
      <w:pPr>
        <w:spacing w:line="360" w:lineRule="auto"/>
        <w:ind w:firstLine="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乙方编制工程施工组织设计或施工方案，必须包括相应的治安保卫方案或措施，并报甲方备案。</w:t>
      </w:r>
    </w:p>
    <w:p w14:paraId="30BC060A">
      <w:pPr>
        <w:spacing w:line="360" w:lineRule="auto"/>
        <w:ind w:firstLine="420"/>
        <w:rPr>
          <w:color w:val="auto"/>
          <w:szCs w:val="21"/>
          <w:highlight w:val="none"/>
          <w:lang w:eastAsia="zh-CN"/>
        </w:rPr>
      </w:pPr>
      <w:r>
        <w:rPr>
          <w:color w:val="auto"/>
          <w:szCs w:val="21"/>
          <w:highlight w:val="none"/>
          <w:lang w:eastAsia="zh-CN"/>
        </w:rPr>
        <w:t>C.</w:t>
      </w:r>
      <w:r>
        <w:rPr>
          <w:rFonts w:hint="eastAsia"/>
          <w:color w:val="auto"/>
          <w:szCs w:val="21"/>
          <w:highlight w:val="none"/>
          <w:lang w:eastAsia="zh-CN"/>
        </w:rPr>
        <w:t>应当按规定采取围挡等安全防护措施，建立门卫制度。施工人员凭胸卡进出施工现场，门卫人员必须坚守岗位，认真查验做好登记记录。</w:t>
      </w:r>
    </w:p>
    <w:p w14:paraId="6456C6E0">
      <w:pPr>
        <w:spacing w:line="360" w:lineRule="auto"/>
        <w:ind w:firstLine="420"/>
        <w:rPr>
          <w:color w:val="auto"/>
          <w:szCs w:val="21"/>
          <w:highlight w:val="none"/>
          <w:lang w:eastAsia="zh-CN"/>
        </w:rPr>
      </w:pPr>
      <w:r>
        <w:rPr>
          <w:color w:val="auto"/>
          <w:szCs w:val="21"/>
          <w:highlight w:val="none"/>
          <w:lang w:eastAsia="zh-CN"/>
        </w:rPr>
        <w:t>D.</w:t>
      </w:r>
      <w:r>
        <w:rPr>
          <w:rFonts w:hint="eastAsia"/>
          <w:color w:val="auto"/>
          <w:szCs w:val="21"/>
          <w:highlight w:val="none"/>
          <w:lang w:eastAsia="zh-CN"/>
        </w:rPr>
        <w:t>料场、库房应当加强巡逻守护，重要材料、设备，要专库专管。贵重物品、保密图纸资料以及精密小型工具的保管和使用，必须有安全保卫措施，健全存放、保管、领用、回收登记制度。</w:t>
      </w:r>
    </w:p>
    <w:p w14:paraId="71223E84">
      <w:pPr>
        <w:spacing w:line="360" w:lineRule="auto"/>
        <w:ind w:firstLine="420"/>
        <w:rPr>
          <w:color w:val="auto"/>
          <w:szCs w:val="21"/>
          <w:highlight w:val="none"/>
          <w:lang w:eastAsia="zh-CN"/>
        </w:rPr>
      </w:pPr>
      <w:r>
        <w:rPr>
          <w:color w:val="auto"/>
          <w:szCs w:val="21"/>
          <w:highlight w:val="none"/>
          <w:lang w:eastAsia="zh-CN"/>
        </w:rPr>
        <w:t>E.</w:t>
      </w:r>
      <w:r>
        <w:rPr>
          <w:rFonts w:hint="eastAsia"/>
          <w:color w:val="auto"/>
          <w:szCs w:val="21"/>
          <w:highlight w:val="none"/>
          <w:lang w:eastAsia="zh-CN"/>
        </w:rPr>
        <w:t>职工生活区内严禁赌博、酗酒。非经批准，不得允许他人留宿，不得使用不符合安全要求的电器和取暖用具。</w:t>
      </w:r>
    </w:p>
    <w:p w14:paraId="2F372DA2">
      <w:pPr>
        <w:spacing w:line="360" w:lineRule="auto"/>
        <w:ind w:firstLine="420"/>
        <w:rPr>
          <w:color w:val="auto"/>
          <w:szCs w:val="21"/>
          <w:highlight w:val="none"/>
          <w:lang w:eastAsia="zh-CN"/>
        </w:rPr>
      </w:pPr>
      <w:r>
        <w:rPr>
          <w:color w:val="auto"/>
          <w:szCs w:val="21"/>
          <w:highlight w:val="none"/>
          <w:lang w:eastAsia="zh-CN"/>
        </w:rPr>
        <w:t>F.</w:t>
      </w:r>
      <w:r>
        <w:rPr>
          <w:rFonts w:hint="eastAsia"/>
          <w:color w:val="auto"/>
          <w:szCs w:val="21"/>
          <w:highlight w:val="none"/>
          <w:lang w:eastAsia="zh-CN"/>
        </w:rPr>
        <w:t>施工现场的要害部位，包括为施工服务的热源、输变电室、各类泵房、大中型机械设备等，建设工程的关键部位和施工关键工序，应当制定并认真执行安全保卫措施，安装防护设施或报警装置。</w:t>
      </w:r>
    </w:p>
    <w:p w14:paraId="3CC4BFE7">
      <w:pPr>
        <w:spacing w:line="360" w:lineRule="auto"/>
        <w:ind w:firstLine="420"/>
        <w:rPr>
          <w:color w:val="auto"/>
          <w:szCs w:val="21"/>
          <w:highlight w:val="none"/>
          <w:lang w:eastAsia="zh-CN"/>
        </w:rPr>
      </w:pPr>
      <w:r>
        <w:rPr>
          <w:color w:val="auto"/>
          <w:szCs w:val="21"/>
          <w:highlight w:val="none"/>
          <w:lang w:eastAsia="zh-CN"/>
        </w:rPr>
        <w:t>G.</w:t>
      </w:r>
      <w:r>
        <w:rPr>
          <w:rFonts w:hint="eastAsia"/>
          <w:color w:val="auto"/>
          <w:szCs w:val="21"/>
          <w:highlight w:val="none"/>
          <w:lang w:eastAsia="zh-CN"/>
        </w:rPr>
        <w:t>建设工程成品，包括即将竣工的道路、桥梁、绿化设施、海堤工程，安装就位的重要设施、设备、贵重装饰陈设等，必须制定专项保卫措施，组织保卫力量，加强巡逻看护。重点保卫区域可按工程项目类型制发证件，专人看守，严格验证，严防盗窃、破坏和治安灾害事故的发生。</w:t>
      </w:r>
    </w:p>
    <w:p w14:paraId="4682F944">
      <w:pPr>
        <w:spacing w:line="360" w:lineRule="auto"/>
        <w:ind w:firstLine="420"/>
        <w:rPr>
          <w:color w:val="auto"/>
          <w:szCs w:val="21"/>
          <w:highlight w:val="none"/>
          <w:lang w:eastAsia="zh-CN"/>
        </w:rPr>
      </w:pPr>
      <w:r>
        <w:rPr>
          <w:color w:val="auto"/>
          <w:szCs w:val="21"/>
          <w:highlight w:val="none"/>
          <w:lang w:eastAsia="zh-CN"/>
        </w:rPr>
        <w:t>H.</w:t>
      </w:r>
      <w:r>
        <w:rPr>
          <w:rFonts w:hint="eastAsia"/>
          <w:color w:val="auto"/>
          <w:szCs w:val="21"/>
          <w:highlight w:val="none"/>
          <w:lang w:eastAsia="zh-CN"/>
        </w:rPr>
        <w:t>施工现场发生刑事案件、治安案件和灾害事故，乙方治安保卫组织必须立即保护现场，救助受伤害者，及时向上级主管部门的治安保卫组织和公安机关报告，同时报告甲方治安保卫工作负责人。</w:t>
      </w:r>
    </w:p>
    <w:p w14:paraId="40D3E0D6">
      <w:pPr>
        <w:spacing w:line="360" w:lineRule="auto"/>
        <w:ind w:firstLine="420"/>
        <w:rPr>
          <w:color w:val="auto"/>
          <w:szCs w:val="21"/>
          <w:highlight w:val="none"/>
          <w:lang w:eastAsia="zh-CN"/>
        </w:rPr>
      </w:pPr>
      <w:r>
        <w:rPr>
          <w:color w:val="auto"/>
          <w:szCs w:val="21"/>
          <w:highlight w:val="none"/>
          <w:lang w:eastAsia="zh-CN"/>
        </w:rPr>
        <w:t>I.</w:t>
      </w:r>
      <w:r>
        <w:rPr>
          <w:rFonts w:hint="eastAsia"/>
          <w:color w:val="auto"/>
          <w:szCs w:val="21"/>
          <w:highlight w:val="none"/>
          <w:lang w:eastAsia="zh-CN"/>
        </w:rPr>
        <w:t>按照有关规定或甲方要求，乙方应完成的其他工作。</w:t>
      </w:r>
    </w:p>
    <w:p w14:paraId="4E6EBC6E">
      <w:pPr>
        <w:spacing w:line="360" w:lineRule="auto"/>
        <w:ind w:firstLine="420"/>
        <w:rPr>
          <w:color w:val="auto"/>
          <w:szCs w:val="21"/>
          <w:highlight w:val="none"/>
          <w:lang w:eastAsia="zh-CN"/>
        </w:rPr>
      </w:pPr>
      <w:r>
        <w:rPr>
          <w:color w:val="auto"/>
          <w:szCs w:val="21"/>
          <w:highlight w:val="none"/>
          <w:lang w:eastAsia="zh-CN"/>
        </w:rPr>
        <w:t>7.10.8</w:t>
      </w:r>
      <w:r>
        <w:rPr>
          <w:rFonts w:hint="eastAsia"/>
          <w:color w:val="auto"/>
          <w:szCs w:val="21"/>
          <w:highlight w:val="none"/>
          <w:lang w:eastAsia="zh-CN"/>
        </w:rPr>
        <w:t>加强消防管理，杜绝火灾事故</w:t>
      </w:r>
    </w:p>
    <w:p w14:paraId="77EC3DF0">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乙方应确定一名防火负责人，负责施工现场的消防安全工作。施工现场应根据工程规模按规定配备消防安全员和义务消防队。消防安全员和义务消防队在施工现场防火负责人领导下，负责日常消防检查工作。防火负责人和消防安全员的确定和更换，应报甲方备案。</w:t>
      </w:r>
    </w:p>
    <w:p w14:paraId="00EC7DAC">
      <w:pPr>
        <w:spacing w:line="360" w:lineRule="auto"/>
        <w:ind w:firstLine="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在开工前完成施工组织设计、施工现场防火安全措施和消防保卫方案（以下简称施工组织设计和方案），向消防监督机关报送审批或备案，同时报备甲方。</w:t>
      </w:r>
    </w:p>
    <w:p w14:paraId="0821D895">
      <w:pPr>
        <w:spacing w:line="360" w:lineRule="auto"/>
        <w:ind w:firstLine="420"/>
        <w:rPr>
          <w:color w:val="auto"/>
          <w:szCs w:val="21"/>
          <w:highlight w:val="none"/>
          <w:lang w:eastAsia="zh-CN"/>
        </w:rPr>
      </w:pPr>
      <w:r>
        <w:rPr>
          <w:color w:val="auto"/>
          <w:szCs w:val="21"/>
          <w:highlight w:val="none"/>
          <w:lang w:eastAsia="zh-CN"/>
        </w:rPr>
        <w:t>C.</w:t>
      </w:r>
      <w:r>
        <w:rPr>
          <w:rFonts w:hint="eastAsia"/>
          <w:color w:val="auto"/>
          <w:szCs w:val="21"/>
          <w:highlight w:val="none"/>
          <w:lang w:eastAsia="zh-CN"/>
        </w:rPr>
        <w:t>建立防火档案，有计划开展防火检查，定期组织义务消防队的培训和演练。乙方应根据工程进展情况至少半年组织一次消防演练。</w:t>
      </w:r>
    </w:p>
    <w:p w14:paraId="39892886">
      <w:pPr>
        <w:spacing w:line="360" w:lineRule="auto"/>
        <w:ind w:firstLine="420"/>
        <w:rPr>
          <w:color w:val="auto"/>
          <w:szCs w:val="21"/>
          <w:highlight w:val="none"/>
          <w:lang w:eastAsia="zh-CN"/>
        </w:rPr>
      </w:pPr>
      <w:r>
        <w:rPr>
          <w:color w:val="auto"/>
          <w:szCs w:val="21"/>
          <w:highlight w:val="none"/>
          <w:lang w:eastAsia="zh-CN"/>
        </w:rPr>
        <w:t>D.</w:t>
      </w:r>
      <w:r>
        <w:rPr>
          <w:rFonts w:hint="eastAsia"/>
          <w:color w:val="auto"/>
          <w:szCs w:val="21"/>
          <w:highlight w:val="none"/>
          <w:lang w:eastAsia="zh-CN"/>
        </w:rPr>
        <w:t>因施工或居住需要搭设的临时设施，应符合防火要求，不得使用易燃材料。</w:t>
      </w:r>
    </w:p>
    <w:p w14:paraId="486581C9">
      <w:pPr>
        <w:spacing w:line="360" w:lineRule="auto"/>
        <w:ind w:firstLine="420"/>
        <w:rPr>
          <w:color w:val="auto"/>
          <w:szCs w:val="21"/>
          <w:highlight w:val="none"/>
          <w:lang w:eastAsia="zh-CN"/>
        </w:rPr>
      </w:pPr>
      <w:r>
        <w:rPr>
          <w:color w:val="auto"/>
          <w:szCs w:val="21"/>
          <w:highlight w:val="none"/>
          <w:lang w:eastAsia="zh-CN"/>
        </w:rPr>
        <w:t>E.</w:t>
      </w:r>
      <w:r>
        <w:rPr>
          <w:rFonts w:hint="eastAsia"/>
          <w:color w:val="auto"/>
          <w:szCs w:val="21"/>
          <w:highlight w:val="none"/>
          <w:lang w:eastAsia="zh-CN"/>
        </w:rPr>
        <w:t>建立并严格落实动火审批制度。电、气焊等明火作业前必须经项目防火负责人或保卫消防部门审批，办理动火证。作业人员必须按动火证限定的时间、地点、范围进行作业，动火作业点要有监管人员，并增配消防器材，落实消防安全措施。动火证只在指定地点和限定的时间内有效。</w:t>
      </w:r>
    </w:p>
    <w:p w14:paraId="3CEE61A1">
      <w:pPr>
        <w:spacing w:line="360" w:lineRule="auto"/>
        <w:ind w:firstLine="420"/>
        <w:rPr>
          <w:color w:val="auto"/>
          <w:szCs w:val="21"/>
          <w:highlight w:val="none"/>
          <w:lang w:eastAsia="zh-CN"/>
        </w:rPr>
      </w:pPr>
      <w:r>
        <w:rPr>
          <w:color w:val="auto"/>
          <w:szCs w:val="21"/>
          <w:highlight w:val="none"/>
          <w:lang w:eastAsia="zh-CN"/>
        </w:rPr>
        <w:t>F.</w:t>
      </w:r>
      <w:r>
        <w:rPr>
          <w:rFonts w:hint="eastAsia"/>
          <w:color w:val="auto"/>
          <w:szCs w:val="21"/>
          <w:highlight w:val="none"/>
          <w:lang w:eastAsia="zh-CN"/>
        </w:rPr>
        <w:t>施工材料的存放、保管符合防火安全要求。对易燃、易爆及有毒物品的运输、存放等制定专门的管理办法，对押运、保管易燃、易爆及有毒物品的工作人员应进行专门培训并实行持证上岗制度。易燃、易爆、剧毒物品必须专库限量、分类储存，不得形成重大危险源，应设置明显标志，指定专人保管，制定严格的限量领用登记制度和余料回收制度。存放库房的耐火等级和防火要求应符合公安部制定的《仓库防火安全管理规则》。</w:t>
      </w:r>
    </w:p>
    <w:p w14:paraId="2B1FD359">
      <w:pPr>
        <w:spacing w:line="360" w:lineRule="auto"/>
        <w:ind w:firstLine="420"/>
        <w:rPr>
          <w:color w:val="auto"/>
          <w:szCs w:val="21"/>
          <w:highlight w:val="none"/>
          <w:lang w:eastAsia="zh-CN"/>
        </w:rPr>
      </w:pPr>
      <w:r>
        <w:rPr>
          <w:color w:val="auto"/>
          <w:szCs w:val="21"/>
          <w:highlight w:val="none"/>
          <w:lang w:eastAsia="zh-CN"/>
        </w:rPr>
        <w:t>G.</w:t>
      </w:r>
      <w:r>
        <w:rPr>
          <w:rFonts w:hint="eastAsia"/>
          <w:color w:val="auto"/>
          <w:szCs w:val="21"/>
          <w:highlight w:val="none"/>
          <w:lang w:eastAsia="zh-CN"/>
        </w:rPr>
        <w:t>冬季施工使用电热器，须有乙方工程技术部门提供的安全使用技术资料，并经施工现场防火负责人同意。</w:t>
      </w:r>
    </w:p>
    <w:p w14:paraId="3FE462F9">
      <w:pPr>
        <w:spacing w:line="360" w:lineRule="auto"/>
        <w:ind w:firstLine="420"/>
        <w:rPr>
          <w:color w:val="auto"/>
          <w:szCs w:val="21"/>
          <w:highlight w:val="none"/>
          <w:lang w:eastAsia="zh-CN"/>
        </w:rPr>
      </w:pPr>
      <w:r>
        <w:rPr>
          <w:color w:val="auto"/>
          <w:szCs w:val="21"/>
          <w:highlight w:val="none"/>
          <w:lang w:eastAsia="zh-CN"/>
        </w:rPr>
        <w:t>H.</w:t>
      </w:r>
      <w:r>
        <w:rPr>
          <w:rFonts w:hint="eastAsia"/>
          <w:color w:val="auto"/>
          <w:szCs w:val="21"/>
          <w:highlight w:val="none"/>
          <w:lang w:eastAsia="zh-CN"/>
        </w:rPr>
        <w:t>施工现场内及生活区存在的重大火险隐患，须立即整改。发生火灾，应积极组织扑救，险情控制后应保护好火灾现场。重大火险隐患整改情况和火灾事故报告，在报送消防监督机关的同时报备甲方。</w:t>
      </w:r>
    </w:p>
    <w:p w14:paraId="31C4599D">
      <w:pPr>
        <w:spacing w:line="360" w:lineRule="auto"/>
        <w:ind w:firstLine="420"/>
        <w:rPr>
          <w:color w:val="auto"/>
          <w:szCs w:val="21"/>
          <w:highlight w:val="none"/>
          <w:lang w:eastAsia="zh-CN"/>
        </w:rPr>
      </w:pPr>
      <w:r>
        <w:rPr>
          <w:color w:val="auto"/>
          <w:szCs w:val="21"/>
          <w:highlight w:val="none"/>
          <w:lang w:eastAsia="zh-CN"/>
        </w:rPr>
        <w:t>I.</w:t>
      </w:r>
      <w:r>
        <w:rPr>
          <w:rFonts w:hint="eastAsia"/>
          <w:color w:val="auto"/>
          <w:szCs w:val="21"/>
          <w:highlight w:val="none"/>
          <w:lang w:eastAsia="zh-CN"/>
        </w:rPr>
        <w:t>按照有关规定或甲方要求，乙方应完成的其他工作。</w:t>
      </w:r>
    </w:p>
    <w:p w14:paraId="4A952F4B">
      <w:pPr>
        <w:spacing w:line="360" w:lineRule="auto"/>
        <w:ind w:firstLine="420"/>
        <w:rPr>
          <w:color w:val="auto"/>
          <w:szCs w:val="21"/>
          <w:highlight w:val="none"/>
          <w:lang w:eastAsia="zh-CN"/>
        </w:rPr>
      </w:pPr>
      <w:r>
        <w:rPr>
          <w:color w:val="auto"/>
          <w:szCs w:val="21"/>
          <w:highlight w:val="none"/>
          <w:lang w:eastAsia="zh-CN"/>
        </w:rPr>
        <w:t>7.10.9</w:t>
      </w:r>
      <w:r>
        <w:rPr>
          <w:rFonts w:hint="eastAsia"/>
          <w:color w:val="auto"/>
          <w:szCs w:val="21"/>
          <w:highlight w:val="none"/>
          <w:lang w:eastAsia="zh-CN"/>
        </w:rPr>
        <w:t>乙方必须随时接受行业主管部门、地方安全生产监督、环境监察、卫生监管、治安、消防管理部门检查人员依法实施的监督检查，配合他们执行公务，并做好接待工作。乙方还要随时接受甲方安全工程师和甲方上级单位组织的安全工作检查与监督。甲方在乙方寻求与行业主管部门、地方安全生产、文明施工管理监督、治安、消防管理监督部门建立工作联系时给予协助。</w:t>
      </w:r>
    </w:p>
    <w:p w14:paraId="52DBE9D7">
      <w:pPr>
        <w:spacing w:line="360" w:lineRule="auto"/>
        <w:ind w:firstLine="420"/>
        <w:rPr>
          <w:color w:val="auto"/>
          <w:szCs w:val="21"/>
          <w:highlight w:val="none"/>
          <w:lang w:eastAsia="zh-CN"/>
        </w:rPr>
      </w:pPr>
      <w:r>
        <w:rPr>
          <w:color w:val="auto"/>
          <w:szCs w:val="21"/>
          <w:highlight w:val="none"/>
          <w:lang w:eastAsia="zh-CN"/>
        </w:rPr>
        <w:t xml:space="preserve">7.10.10 </w:t>
      </w:r>
      <w:r>
        <w:rPr>
          <w:rFonts w:hint="eastAsia"/>
          <w:color w:val="auto"/>
          <w:szCs w:val="21"/>
          <w:highlight w:val="none"/>
          <w:lang w:eastAsia="zh-CN"/>
        </w:rPr>
        <w:t>乙方应对进入项目现场的人员进行安全生产、文明施工、治安、消防管理的教育，备存完整的安全教育记录、档案，并对因安全教育不到位引起的安全生产事故、人身健康损害、环境污染、治安事件、消防事故所造成的损失负责。</w:t>
      </w:r>
    </w:p>
    <w:p w14:paraId="5EB77541">
      <w:pPr>
        <w:spacing w:line="360" w:lineRule="auto"/>
        <w:ind w:firstLine="420"/>
        <w:rPr>
          <w:color w:val="auto"/>
          <w:szCs w:val="21"/>
          <w:highlight w:val="none"/>
          <w:lang w:eastAsia="zh-CN"/>
        </w:rPr>
      </w:pPr>
      <w:r>
        <w:rPr>
          <w:color w:val="auto"/>
          <w:szCs w:val="21"/>
          <w:highlight w:val="none"/>
          <w:lang w:eastAsia="zh-CN"/>
        </w:rPr>
        <w:t xml:space="preserve">7.10.11 </w:t>
      </w:r>
      <w:r>
        <w:rPr>
          <w:rFonts w:hint="eastAsia"/>
          <w:color w:val="auto"/>
          <w:szCs w:val="21"/>
          <w:highlight w:val="none"/>
          <w:lang w:eastAsia="zh-CN"/>
        </w:rPr>
        <w:t>乙方必须处理好与周围居民的关系，因噪声、粉尘、排污等扰民发生的罚款（包括对甲方施以的罚款）、赔偿、补偿等各种费用由乙方承担，甲方监督其落实。如果甲方代为乙方垫付相关前述费用的，甲方有权从应支付乙方的工程款中直接扣除或向乙方追偿。</w:t>
      </w:r>
    </w:p>
    <w:p w14:paraId="193A9286">
      <w:pPr>
        <w:spacing w:line="360" w:lineRule="auto"/>
        <w:rPr>
          <w:b/>
          <w:color w:val="auto"/>
          <w:szCs w:val="21"/>
          <w:highlight w:val="none"/>
          <w:lang w:eastAsia="zh-CN"/>
        </w:rPr>
      </w:pPr>
      <w:r>
        <w:rPr>
          <w:rFonts w:hint="eastAsia"/>
          <w:b/>
          <w:color w:val="auto"/>
          <w:szCs w:val="21"/>
          <w:highlight w:val="none"/>
          <w:lang w:eastAsia="zh-CN"/>
        </w:rPr>
        <w:t>第八条</w:t>
      </w:r>
      <w:r>
        <w:rPr>
          <w:b/>
          <w:color w:val="auto"/>
          <w:szCs w:val="21"/>
          <w:highlight w:val="none"/>
          <w:lang w:eastAsia="zh-CN"/>
        </w:rPr>
        <w:tab/>
      </w:r>
      <w:r>
        <w:rPr>
          <w:rFonts w:hint="eastAsia"/>
          <w:b/>
          <w:color w:val="auto"/>
          <w:szCs w:val="21"/>
          <w:highlight w:val="none"/>
          <w:lang w:eastAsia="zh-CN"/>
        </w:rPr>
        <w:t>违约责任</w:t>
      </w:r>
    </w:p>
    <w:p w14:paraId="4E7963DD">
      <w:pPr>
        <w:spacing w:line="360" w:lineRule="auto"/>
        <w:ind w:firstLine="420"/>
        <w:rPr>
          <w:color w:val="auto"/>
          <w:szCs w:val="21"/>
          <w:highlight w:val="none"/>
          <w:lang w:eastAsia="zh-CN"/>
        </w:rPr>
      </w:pPr>
      <w:r>
        <w:rPr>
          <w:color w:val="auto"/>
          <w:szCs w:val="21"/>
          <w:highlight w:val="none"/>
          <w:lang w:eastAsia="zh-CN"/>
        </w:rPr>
        <w:t xml:space="preserve">8.1 </w:t>
      </w:r>
      <w:r>
        <w:rPr>
          <w:rFonts w:hint="eastAsia"/>
          <w:color w:val="auto"/>
          <w:szCs w:val="21"/>
          <w:highlight w:val="none"/>
          <w:lang w:eastAsia="zh-CN"/>
        </w:rPr>
        <w:t>乙方应认真履行本协议约定的安全生产、文明施工、环境保护、治安、消防管理等工作内容。由于乙方的过错使本协议不能履行、不能完全履行、延迟履行或者履行不符合约定条件的，由乙方承担全部责任，并赔偿因此给甲方造成的全部损失。</w:t>
      </w:r>
    </w:p>
    <w:p w14:paraId="7903F6FD">
      <w:pPr>
        <w:spacing w:line="360" w:lineRule="auto"/>
        <w:ind w:firstLine="420"/>
        <w:rPr>
          <w:color w:val="auto"/>
          <w:szCs w:val="21"/>
          <w:highlight w:val="none"/>
          <w:lang w:eastAsia="zh-CN"/>
        </w:rPr>
      </w:pPr>
      <w:r>
        <w:rPr>
          <w:color w:val="auto"/>
          <w:szCs w:val="21"/>
          <w:highlight w:val="none"/>
          <w:lang w:eastAsia="zh-CN"/>
        </w:rPr>
        <w:t xml:space="preserve">8.2 </w:t>
      </w:r>
      <w:r>
        <w:rPr>
          <w:rFonts w:hint="eastAsia"/>
          <w:color w:val="auto"/>
          <w:szCs w:val="21"/>
          <w:highlight w:val="none"/>
          <w:lang w:eastAsia="zh-CN"/>
        </w:rPr>
        <w:t>乙方对甲方在安全检查中指出的问题应按期整改，不得拖延。乙方未按期整改的，甲方有权自行或委托其他方进行整改，因此发生的一切费用由乙方承担，给甲方造成其他损失的，乙方应进行赔偿。乙方应在甲方要求的期限内支付上述整改费用和赔偿金。</w:t>
      </w:r>
    </w:p>
    <w:p w14:paraId="0BBB3622">
      <w:pPr>
        <w:spacing w:line="360" w:lineRule="auto"/>
        <w:ind w:firstLine="420"/>
        <w:rPr>
          <w:color w:val="auto"/>
          <w:szCs w:val="21"/>
          <w:highlight w:val="none"/>
          <w:lang w:eastAsia="zh-CN"/>
        </w:rPr>
      </w:pPr>
      <w:r>
        <w:rPr>
          <w:color w:val="auto"/>
          <w:szCs w:val="21"/>
          <w:highlight w:val="none"/>
          <w:lang w:eastAsia="zh-CN"/>
        </w:rPr>
        <w:t xml:space="preserve">8.3 </w:t>
      </w:r>
      <w:r>
        <w:rPr>
          <w:rFonts w:hint="eastAsia"/>
          <w:color w:val="auto"/>
          <w:szCs w:val="21"/>
          <w:highlight w:val="none"/>
          <w:lang w:eastAsia="zh-CN"/>
        </w:rPr>
        <w:t>由于乙方管理措施不力导致发生安全生产事故、环境污染事故、治安灾害事故或消防事故而产生的责任和因此产生的费用由乙方承担。由于乙方管理措施不力导致发生安全生产事故、环境污染事故、治安灾害事故或消防事故给甲方造成损失，乙方必须承担全部赔偿责任。</w:t>
      </w:r>
    </w:p>
    <w:p w14:paraId="5CC4AF41">
      <w:pPr>
        <w:spacing w:line="360" w:lineRule="auto"/>
        <w:ind w:firstLine="420"/>
        <w:rPr>
          <w:color w:val="auto"/>
          <w:szCs w:val="21"/>
          <w:highlight w:val="none"/>
          <w:lang w:eastAsia="zh-CN"/>
        </w:rPr>
      </w:pPr>
      <w:r>
        <w:rPr>
          <w:color w:val="auto"/>
          <w:szCs w:val="21"/>
          <w:highlight w:val="none"/>
          <w:lang w:eastAsia="zh-CN"/>
        </w:rPr>
        <w:t xml:space="preserve">8.4 </w:t>
      </w:r>
      <w:r>
        <w:rPr>
          <w:rFonts w:hint="eastAsia"/>
          <w:color w:val="auto"/>
          <w:szCs w:val="21"/>
          <w:highlight w:val="none"/>
          <w:lang w:eastAsia="zh-CN"/>
        </w:rPr>
        <w:t>甲方有权对乙方及其人员因在安全管理中出现问题而根据实际情况作出“违约索赔”“停工整顿”“解除合同、勒令离场”或其他形式的处理，乙方应按甲方处理意见执行。</w:t>
      </w:r>
    </w:p>
    <w:p w14:paraId="40E095B0">
      <w:pPr>
        <w:spacing w:line="360" w:lineRule="auto"/>
        <w:ind w:firstLine="420"/>
        <w:rPr>
          <w:color w:val="auto"/>
          <w:szCs w:val="21"/>
          <w:highlight w:val="none"/>
          <w:lang w:eastAsia="zh-CN"/>
        </w:rPr>
      </w:pPr>
      <w:r>
        <w:rPr>
          <w:color w:val="auto"/>
          <w:szCs w:val="21"/>
          <w:highlight w:val="none"/>
          <w:lang w:eastAsia="zh-CN"/>
        </w:rPr>
        <w:t xml:space="preserve">8.4.1 </w:t>
      </w:r>
      <w:r>
        <w:rPr>
          <w:rFonts w:hint="eastAsia"/>
          <w:color w:val="auto"/>
          <w:szCs w:val="21"/>
          <w:highlight w:val="none"/>
          <w:lang w:eastAsia="zh-CN"/>
        </w:rPr>
        <w:t>乙方违反本协议任何一项规定的，甲方有权按《安全生产文明施工违约赔偿协议》进行违约索赔；对《安全生产文明施工违约赔偿协议》中未约定的乙方违约行为，甲方有权视情节严重程度要求乙方支付人民币</w:t>
      </w:r>
      <w:r>
        <w:rPr>
          <w:color w:val="auto"/>
          <w:szCs w:val="21"/>
          <w:highlight w:val="none"/>
          <w:lang w:eastAsia="zh-CN"/>
        </w:rPr>
        <w:t>2000-100000</w:t>
      </w:r>
      <w:r>
        <w:rPr>
          <w:rFonts w:hint="eastAsia"/>
          <w:color w:val="auto"/>
          <w:szCs w:val="21"/>
          <w:highlight w:val="none"/>
          <w:lang w:eastAsia="zh-CN"/>
        </w:rPr>
        <w:t>元</w:t>
      </w:r>
      <w:r>
        <w:rPr>
          <w:color w:val="auto"/>
          <w:szCs w:val="21"/>
          <w:highlight w:val="none"/>
          <w:lang w:eastAsia="zh-CN"/>
        </w:rPr>
        <w:t>/</w:t>
      </w:r>
      <w:r>
        <w:rPr>
          <w:rFonts w:hint="eastAsia"/>
          <w:color w:val="auto"/>
          <w:szCs w:val="21"/>
          <w:highlight w:val="none"/>
          <w:lang w:eastAsia="zh-CN"/>
        </w:rPr>
        <w:t>次的违约金，甲方可在应支付乙方工程款中直接予以扣除。</w:t>
      </w:r>
    </w:p>
    <w:p w14:paraId="4370B316">
      <w:pPr>
        <w:spacing w:line="360" w:lineRule="auto"/>
        <w:ind w:firstLine="420"/>
        <w:rPr>
          <w:color w:val="auto"/>
          <w:szCs w:val="21"/>
          <w:highlight w:val="none"/>
          <w:lang w:eastAsia="zh-CN"/>
        </w:rPr>
      </w:pPr>
      <w:r>
        <w:rPr>
          <w:color w:val="auto"/>
          <w:szCs w:val="21"/>
          <w:highlight w:val="none"/>
          <w:lang w:eastAsia="zh-CN"/>
        </w:rPr>
        <w:t>8.4.2</w:t>
      </w:r>
      <w:r>
        <w:rPr>
          <w:rFonts w:hint="eastAsia"/>
          <w:color w:val="auto"/>
          <w:szCs w:val="21"/>
          <w:highlight w:val="none"/>
          <w:lang w:eastAsia="zh-CN"/>
        </w:rPr>
        <w:t>乙方违反法律法规的有关规定，甲方有权要求乙方除承担法律规定的责任外，给甲方造成损失的，应全部承担。</w:t>
      </w:r>
    </w:p>
    <w:p w14:paraId="6B2D214A">
      <w:pPr>
        <w:spacing w:line="360" w:lineRule="auto"/>
        <w:ind w:firstLine="420"/>
        <w:rPr>
          <w:color w:val="auto"/>
          <w:szCs w:val="21"/>
          <w:highlight w:val="none"/>
          <w:lang w:eastAsia="zh-CN"/>
        </w:rPr>
      </w:pPr>
      <w:r>
        <w:rPr>
          <w:color w:val="auto"/>
          <w:szCs w:val="21"/>
          <w:highlight w:val="none"/>
          <w:lang w:eastAsia="zh-CN"/>
        </w:rPr>
        <w:t xml:space="preserve">8.4.3 </w:t>
      </w:r>
      <w:r>
        <w:rPr>
          <w:rFonts w:hint="eastAsia"/>
          <w:color w:val="auto"/>
          <w:szCs w:val="21"/>
          <w:highlight w:val="none"/>
          <w:lang w:eastAsia="zh-CN"/>
        </w:rPr>
        <w:t>上述违约金不足以偿付因乙方发生上述责任事故而给甲方造成的全部经济损失的，乙方应在甲方要求的期限内补足。</w:t>
      </w:r>
    </w:p>
    <w:p w14:paraId="20FB018A">
      <w:pPr>
        <w:spacing w:line="360" w:lineRule="auto"/>
        <w:ind w:firstLine="420"/>
        <w:rPr>
          <w:color w:val="auto"/>
          <w:szCs w:val="21"/>
          <w:highlight w:val="none"/>
          <w:lang w:eastAsia="zh-CN"/>
        </w:rPr>
      </w:pPr>
      <w:r>
        <w:rPr>
          <w:color w:val="auto"/>
          <w:szCs w:val="21"/>
          <w:highlight w:val="none"/>
          <w:lang w:eastAsia="zh-CN"/>
        </w:rPr>
        <w:t xml:space="preserve">8.4.4 </w:t>
      </w:r>
      <w:r>
        <w:rPr>
          <w:rFonts w:hint="eastAsia"/>
          <w:color w:val="auto"/>
          <w:szCs w:val="21"/>
          <w:highlight w:val="none"/>
          <w:lang w:eastAsia="zh-CN"/>
        </w:rPr>
        <w:t>乙方在接到由甲方签发的安全隐患整改通知书后，未能在整改通知书要求期限内完成整改的，甲方有权作出“停工整顿”处理，造成工期延误的，损失由乙方承担。</w:t>
      </w:r>
    </w:p>
    <w:p w14:paraId="7CBF4C1A">
      <w:pPr>
        <w:spacing w:line="360" w:lineRule="auto"/>
        <w:ind w:firstLine="420"/>
        <w:rPr>
          <w:color w:val="auto"/>
          <w:szCs w:val="21"/>
          <w:highlight w:val="none"/>
          <w:lang w:eastAsia="zh-CN"/>
        </w:rPr>
      </w:pPr>
      <w:r>
        <w:rPr>
          <w:color w:val="auto"/>
          <w:szCs w:val="21"/>
          <w:highlight w:val="none"/>
          <w:lang w:eastAsia="zh-CN"/>
        </w:rPr>
        <w:t xml:space="preserve">8.4.5 </w:t>
      </w:r>
      <w:r>
        <w:rPr>
          <w:rFonts w:hint="eastAsia"/>
          <w:color w:val="auto"/>
          <w:szCs w:val="21"/>
          <w:highlight w:val="none"/>
          <w:lang w:eastAsia="zh-CN"/>
        </w:rPr>
        <w:t>乙方在“停工整顿”期间内，乙方不进行整顿或整顿后仍不符合要求的，甲方有权另行委托他方进场施工，因此发生的费用及造成的损失由乙方承担，并可作出“解除《施工合同》、勒令离场”（即甲方有权决定单方解除《施工合同》）的处理，且甲方有权要求乙方向其支付不超过《施工合同》总价款</w:t>
      </w:r>
      <w:r>
        <w:rPr>
          <w:color w:val="auto"/>
          <w:szCs w:val="21"/>
          <w:highlight w:val="none"/>
          <w:lang w:eastAsia="zh-CN"/>
        </w:rPr>
        <w:t>2%</w:t>
      </w:r>
      <w:r>
        <w:rPr>
          <w:rFonts w:hint="eastAsia"/>
          <w:color w:val="auto"/>
          <w:szCs w:val="21"/>
          <w:highlight w:val="none"/>
          <w:lang w:eastAsia="zh-CN"/>
        </w:rPr>
        <w:t>的违约金。甲方有权在应支付乙方工程款中直接予以扣除违约金及赔偿金，不足部分乙方应予赔偿。</w:t>
      </w:r>
    </w:p>
    <w:p w14:paraId="5FFB079B">
      <w:pPr>
        <w:spacing w:line="360" w:lineRule="auto"/>
        <w:ind w:firstLine="420"/>
        <w:rPr>
          <w:color w:val="auto"/>
          <w:szCs w:val="21"/>
          <w:highlight w:val="none"/>
          <w:lang w:eastAsia="zh-CN"/>
        </w:rPr>
      </w:pPr>
      <w:r>
        <w:rPr>
          <w:color w:val="auto"/>
          <w:szCs w:val="21"/>
          <w:highlight w:val="none"/>
          <w:lang w:eastAsia="zh-CN"/>
        </w:rPr>
        <w:t xml:space="preserve">8.5 </w:t>
      </w:r>
      <w:r>
        <w:rPr>
          <w:rFonts w:hint="eastAsia"/>
          <w:color w:val="auto"/>
          <w:szCs w:val="21"/>
          <w:highlight w:val="none"/>
          <w:lang w:eastAsia="zh-CN"/>
        </w:rPr>
        <w:t>因乙方原因导致甲方向第三方承担任何形式的违约金、赔偿金或履行相应责任的，甲方在支付相应款项或履行相应责任后，可凭支付违约金、赔偿金或履行责任的证明直接向乙方追偿，而无须提供其他证据，乙方对此应予以认可。甲方有权直接在乙方工程款中扣除相应赔偿款。</w:t>
      </w:r>
    </w:p>
    <w:p w14:paraId="304BFF89">
      <w:pPr>
        <w:spacing w:line="360" w:lineRule="auto"/>
        <w:ind w:firstLine="420"/>
        <w:rPr>
          <w:color w:val="auto"/>
          <w:szCs w:val="21"/>
          <w:highlight w:val="none"/>
          <w:lang w:eastAsia="zh-CN"/>
        </w:rPr>
      </w:pPr>
      <w:r>
        <w:rPr>
          <w:color w:val="auto"/>
          <w:szCs w:val="21"/>
          <w:highlight w:val="none"/>
          <w:lang w:eastAsia="zh-CN"/>
        </w:rPr>
        <w:t xml:space="preserve">8.6 </w:t>
      </w:r>
      <w:r>
        <w:rPr>
          <w:rFonts w:hint="eastAsia"/>
          <w:color w:val="auto"/>
          <w:szCs w:val="21"/>
          <w:highlight w:val="none"/>
          <w:lang w:eastAsia="zh-CN"/>
        </w:rPr>
        <w:t>如乙方支付的上述违约金不足以弥补甲方损失的，甲方有权要求乙方进一步补偿。本协议所称损失应包括因乙方的违约行为所导致的甲方的实际损失（委托其他施工单位新增的费用、甲方向第三方支付的违约金、赔偿或补偿等款项）、可得利益损失，以及甲方为处理违约事件及主张权利所发生的包括调查、诉讼、律师等法律费用在内的费用和开支。</w:t>
      </w:r>
    </w:p>
    <w:p w14:paraId="3C3C4FE1">
      <w:pPr>
        <w:spacing w:line="360" w:lineRule="auto"/>
        <w:ind w:firstLine="420"/>
        <w:rPr>
          <w:color w:val="auto"/>
          <w:szCs w:val="21"/>
          <w:highlight w:val="none"/>
          <w:lang w:eastAsia="zh-CN"/>
        </w:rPr>
      </w:pPr>
      <w:r>
        <w:rPr>
          <w:color w:val="auto"/>
          <w:szCs w:val="21"/>
          <w:highlight w:val="none"/>
          <w:lang w:eastAsia="zh-CN"/>
        </w:rPr>
        <w:t xml:space="preserve">8.7 </w:t>
      </w:r>
      <w:r>
        <w:rPr>
          <w:rFonts w:hint="eastAsia"/>
          <w:color w:val="auto"/>
          <w:szCs w:val="21"/>
          <w:highlight w:val="none"/>
          <w:lang w:eastAsia="zh-CN"/>
        </w:rPr>
        <w:t>本款适用于所有乙方应向甲方支付违约金情形。自甲方发出要求乙方支付违约金的书面通知之日起七个工作日内，乙方应按照本协议约定向甲方一次性付清违约金。逾期支付的，按照每日应付违约金的百分之二计算滞纳金，自逾期支付之日起至乙方向甲方实际付清之日止。若甲方尚有部分协议价款未支付乙方的，甲方有权从该笔费用中先行抵扣相当于违约金和滞纳金数额之款项。违约金和滞纳金不足以弥补甲方所遭受损失的，甲方有权继续向乙方追偿。</w:t>
      </w:r>
    </w:p>
    <w:p w14:paraId="00FCA556">
      <w:pPr>
        <w:spacing w:line="360" w:lineRule="auto"/>
        <w:ind w:firstLine="420"/>
        <w:rPr>
          <w:color w:val="auto"/>
          <w:szCs w:val="21"/>
          <w:highlight w:val="none"/>
          <w:lang w:eastAsia="zh-CN"/>
        </w:rPr>
      </w:pPr>
      <w:r>
        <w:rPr>
          <w:color w:val="auto"/>
          <w:szCs w:val="21"/>
          <w:highlight w:val="none"/>
          <w:lang w:eastAsia="zh-CN"/>
        </w:rPr>
        <w:t>8.8</w:t>
      </w:r>
      <w:r>
        <w:rPr>
          <w:rFonts w:hint="eastAsia"/>
          <w:color w:val="auto"/>
          <w:szCs w:val="21"/>
          <w:highlight w:val="none"/>
          <w:lang w:eastAsia="zh-CN"/>
        </w:rPr>
        <w:t>甲方违约的，仅赔偿乙方实际损失，不赔偿可得利益损失和其他损失。</w:t>
      </w:r>
    </w:p>
    <w:p w14:paraId="463A5D63">
      <w:pPr>
        <w:spacing w:line="360" w:lineRule="auto"/>
        <w:rPr>
          <w:b/>
          <w:color w:val="auto"/>
          <w:szCs w:val="21"/>
          <w:highlight w:val="none"/>
          <w:lang w:eastAsia="zh-CN"/>
        </w:rPr>
      </w:pPr>
      <w:r>
        <w:rPr>
          <w:rFonts w:hint="eastAsia"/>
          <w:b/>
          <w:color w:val="auto"/>
          <w:szCs w:val="21"/>
          <w:highlight w:val="none"/>
          <w:lang w:eastAsia="zh-CN"/>
        </w:rPr>
        <w:t>第九条 不弃权</w:t>
      </w:r>
    </w:p>
    <w:p w14:paraId="4A05D6D2">
      <w:pPr>
        <w:spacing w:line="360" w:lineRule="auto"/>
        <w:ind w:firstLine="420"/>
        <w:rPr>
          <w:color w:val="auto"/>
          <w:szCs w:val="21"/>
          <w:highlight w:val="none"/>
          <w:lang w:eastAsia="zh-CN"/>
        </w:rPr>
      </w:pPr>
      <w:r>
        <w:rPr>
          <w:rFonts w:hint="eastAsia"/>
          <w:color w:val="auto"/>
          <w:szCs w:val="21"/>
          <w:highlight w:val="none"/>
          <w:lang w:eastAsia="zh-CN"/>
        </w:rPr>
        <w:t>本协议的任何条款或表述均不得被视为甲方对乙方权利的放弃，甲方未立即要求乙方承担违约责任不代表甲方免除或放弃追究乙方的违约责任，并不意味着免除或放弃追究乙方在其他方面或后续发生的违约责任。</w:t>
      </w:r>
    </w:p>
    <w:p w14:paraId="4629D863">
      <w:pPr>
        <w:spacing w:line="360" w:lineRule="auto"/>
        <w:rPr>
          <w:b/>
          <w:color w:val="auto"/>
          <w:szCs w:val="21"/>
          <w:highlight w:val="none"/>
          <w:lang w:eastAsia="zh-CN"/>
        </w:rPr>
      </w:pPr>
      <w:r>
        <w:rPr>
          <w:rFonts w:hint="eastAsia"/>
          <w:b/>
          <w:color w:val="auto"/>
          <w:szCs w:val="21"/>
          <w:highlight w:val="none"/>
          <w:lang w:eastAsia="zh-CN"/>
        </w:rPr>
        <w:t>第十条 通知与送达</w:t>
      </w:r>
    </w:p>
    <w:p w14:paraId="307B859E">
      <w:pPr>
        <w:spacing w:line="360" w:lineRule="auto"/>
        <w:ind w:firstLine="420"/>
        <w:rPr>
          <w:color w:val="auto"/>
          <w:szCs w:val="21"/>
          <w:highlight w:val="none"/>
          <w:lang w:eastAsia="zh-CN"/>
        </w:rPr>
      </w:pPr>
      <w:r>
        <w:rPr>
          <w:color w:val="auto"/>
          <w:szCs w:val="21"/>
          <w:highlight w:val="none"/>
          <w:lang w:eastAsia="zh-CN"/>
        </w:rPr>
        <w:t>10.1</w:t>
      </w:r>
      <w:r>
        <w:rPr>
          <w:rFonts w:hint="eastAsia"/>
          <w:color w:val="auto"/>
          <w:szCs w:val="21"/>
          <w:highlight w:val="none"/>
          <w:lang w:eastAsia="zh-CN"/>
        </w:rPr>
        <w:t>以本协议为目的或与之相关的任何通知均应以亲自递交或邮递或特快专递或传真发至文中列明的联系地址和</w:t>
      </w:r>
      <w:r>
        <w:rPr>
          <w:color w:val="auto"/>
          <w:szCs w:val="21"/>
          <w:highlight w:val="none"/>
          <w:lang w:eastAsia="zh-CN"/>
        </w:rPr>
        <w:t>/</w:t>
      </w:r>
      <w:r>
        <w:rPr>
          <w:rFonts w:hint="eastAsia"/>
          <w:color w:val="auto"/>
          <w:szCs w:val="21"/>
          <w:highlight w:val="none"/>
          <w:lang w:eastAsia="zh-CN"/>
        </w:rPr>
        <w:t>或联系方式，否则不发生效力。任何一方的联系地址或联系方式发生变更，则其应在发生变更情况之日起一日内以书面形式通知另一方，否则视为未变更。</w:t>
      </w:r>
    </w:p>
    <w:p w14:paraId="72D4643C">
      <w:pPr>
        <w:spacing w:line="360" w:lineRule="auto"/>
        <w:ind w:firstLine="420"/>
        <w:rPr>
          <w:color w:val="auto"/>
          <w:szCs w:val="21"/>
          <w:highlight w:val="none"/>
          <w:lang w:eastAsia="zh-CN"/>
        </w:rPr>
      </w:pPr>
      <w:r>
        <w:rPr>
          <w:color w:val="auto"/>
          <w:szCs w:val="21"/>
          <w:highlight w:val="none"/>
          <w:lang w:eastAsia="zh-CN"/>
        </w:rPr>
        <w:t xml:space="preserve">10.2 </w:t>
      </w:r>
      <w:r>
        <w:rPr>
          <w:rFonts w:hint="eastAsia"/>
          <w:color w:val="auto"/>
          <w:szCs w:val="21"/>
          <w:highlight w:val="none"/>
          <w:lang w:eastAsia="zh-CN"/>
        </w:rPr>
        <w:t>通知被视为送达的日期应按如下方法决定：</w:t>
      </w:r>
    </w:p>
    <w:p w14:paraId="3F943300">
      <w:pPr>
        <w:spacing w:line="360" w:lineRule="auto"/>
        <w:ind w:firstLine="420"/>
        <w:rPr>
          <w:color w:val="auto"/>
          <w:szCs w:val="21"/>
          <w:highlight w:val="none"/>
          <w:lang w:eastAsia="zh-CN"/>
        </w:rPr>
      </w:pPr>
      <w:r>
        <w:rPr>
          <w:color w:val="auto"/>
          <w:szCs w:val="21"/>
          <w:highlight w:val="none"/>
          <w:lang w:eastAsia="zh-CN"/>
        </w:rPr>
        <w:t>A.</w:t>
      </w:r>
      <w:r>
        <w:rPr>
          <w:rFonts w:hint="eastAsia"/>
          <w:color w:val="auto"/>
          <w:szCs w:val="21"/>
          <w:highlight w:val="none"/>
          <w:lang w:eastAsia="zh-CN"/>
        </w:rPr>
        <w:t>专人递交的通知在专人递交之时视为有效送达；</w:t>
      </w:r>
    </w:p>
    <w:p w14:paraId="1CC566B4">
      <w:pPr>
        <w:spacing w:line="360" w:lineRule="auto"/>
        <w:ind w:left="420"/>
        <w:rPr>
          <w:color w:val="auto"/>
          <w:szCs w:val="21"/>
          <w:highlight w:val="none"/>
          <w:lang w:eastAsia="zh-CN"/>
        </w:rPr>
      </w:pPr>
      <w:r>
        <w:rPr>
          <w:color w:val="auto"/>
          <w:szCs w:val="21"/>
          <w:highlight w:val="none"/>
          <w:lang w:eastAsia="zh-CN"/>
        </w:rPr>
        <w:t>B.</w:t>
      </w:r>
      <w:r>
        <w:rPr>
          <w:rFonts w:hint="eastAsia"/>
          <w:color w:val="auto"/>
          <w:szCs w:val="21"/>
          <w:highlight w:val="none"/>
          <w:lang w:eastAsia="zh-CN"/>
        </w:rPr>
        <w:t>以（预付邮资）的挂号信件发出的通知，应在寄出日（以邮戳为准）后第七日视为有效送达；</w:t>
      </w:r>
    </w:p>
    <w:p w14:paraId="0A8421A3">
      <w:pPr>
        <w:spacing w:line="360" w:lineRule="auto"/>
        <w:ind w:firstLine="420"/>
        <w:rPr>
          <w:color w:val="auto"/>
          <w:szCs w:val="21"/>
          <w:highlight w:val="none"/>
          <w:lang w:eastAsia="zh-CN"/>
        </w:rPr>
      </w:pPr>
      <w:r>
        <w:rPr>
          <w:color w:val="auto"/>
          <w:szCs w:val="21"/>
          <w:highlight w:val="none"/>
          <w:lang w:eastAsia="zh-CN"/>
        </w:rPr>
        <w:t>C.</w:t>
      </w:r>
      <w:r>
        <w:rPr>
          <w:rFonts w:hint="eastAsia"/>
          <w:color w:val="auto"/>
          <w:szCs w:val="21"/>
          <w:highlight w:val="none"/>
          <w:lang w:eastAsia="zh-CN"/>
        </w:rPr>
        <w:t>以快递发送的通知应于快递公司收寄后第三日视为有效送达；</w:t>
      </w:r>
    </w:p>
    <w:p w14:paraId="16971E50">
      <w:pPr>
        <w:spacing w:line="360" w:lineRule="auto"/>
        <w:ind w:firstLine="420"/>
        <w:rPr>
          <w:color w:val="auto"/>
          <w:szCs w:val="21"/>
          <w:highlight w:val="none"/>
          <w:lang w:eastAsia="zh-CN"/>
        </w:rPr>
      </w:pPr>
      <w:r>
        <w:rPr>
          <w:color w:val="auto"/>
          <w:szCs w:val="21"/>
          <w:highlight w:val="none"/>
          <w:lang w:eastAsia="zh-CN"/>
        </w:rPr>
        <w:t>D.</w:t>
      </w:r>
      <w:r>
        <w:rPr>
          <w:rFonts w:hint="eastAsia"/>
          <w:color w:val="auto"/>
          <w:szCs w:val="21"/>
          <w:highlight w:val="none"/>
          <w:lang w:eastAsia="zh-CN"/>
        </w:rPr>
        <w:t>以图文传真发出的通知，在传送后当时视为有效送达。</w:t>
      </w:r>
    </w:p>
    <w:p w14:paraId="79424499">
      <w:pPr>
        <w:spacing w:line="360" w:lineRule="auto"/>
        <w:rPr>
          <w:b/>
          <w:color w:val="auto"/>
          <w:szCs w:val="21"/>
          <w:highlight w:val="none"/>
          <w:lang w:eastAsia="zh-CN"/>
        </w:rPr>
      </w:pPr>
      <w:r>
        <w:rPr>
          <w:rFonts w:hint="eastAsia"/>
          <w:b/>
          <w:color w:val="auto"/>
          <w:szCs w:val="21"/>
          <w:highlight w:val="none"/>
          <w:lang w:eastAsia="zh-CN"/>
        </w:rPr>
        <w:t>第十一  条不可抗力</w:t>
      </w:r>
    </w:p>
    <w:p w14:paraId="33123FF0">
      <w:pPr>
        <w:spacing w:line="360" w:lineRule="auto"/>
        <w:ind w:firstLine="420"/>
        <w:rPr>
          <w:color w:val="auto"/>
          <w:szCs w:val="21"/>
          <w:highlight w:val="none"/>
          <w:lang w:eastAsia="zh-CN"/>
        </w:rPr>
      </w:pPr>
      <w:r>
        <w:rPr>
          <w:color w:val="auto"/>
          <w:szCs w:val="21"/>
          <w:highlight w:val="none"/>
          <w:lang w:eastAsia="zh-CN"/>
        </w:rPr>
        <w:t>11.1</w:t>
      </w:r>
      <w:r>
        <w:rPr>
          <w:rFonts w:hint="eastAsia"/>
          <w:color w:val="auto"/>
          <w:szCs w:val="21"/>
          <w:highlight w:val="none"/>
          <w:lang w:eastAsia="zh-CN"/>
        </w:rPr>
        <w:t>不可抗力应以国家和甲方认可的项目所在地有关部门证明为准，不可抗力是指战争、水灾、台风，地震等人力不可抗拒的因素引起的延误和影响。</w:t>
      </w:r>
    </w:p>
    <w:p w14:paraId="1ADFDB2A">
      <w:pPr>
        <w:spacing w:line="360" w:lineRule="auto"/>
        <w:ind w:firstLine="420"/>
        <w:rPr>
          <w:color w:val="auto"/>
          <w:szCs w:val="21"/>
          <w:highlight w:val="none"/>
          <w:lang w:eastAsia="zh-CN"/>
        </w:rPr>
      </w:pPr>
      <w:r>
        <w:rPr>
          <w:color w:val="auto"/>
          <w:szCs w:val="21"/>
          <w:highlight w:val="none"/>
          <w:lang w:eastAsia="zh-CN"/>
        </w:rPr>
        <w:t>11.2</w:t>
      </w:r>
      <w:r>
        <w:rPr>
          <w:rFonts w:hint="eastAsia"/>
          <w:color w:val="auto"/>
          <w:szCs w:val="21"/>
          <w:highlight w:val="none"/>
          <w:lang w:eastAsia="zh-CN"/>
        </w:rPr>
        <w:t>当甲方或乙方因不可抗力的影响不能履行协议的责任时，履行协议的时间将予以顺延，延长期与不可抗力影响期相同但协议价格不因此而改变。</w:t>
      </w:r>
    </w:p>
    <w:p w14:paraId="724BD1F0">
      <w:pPr>
        <w:spacing w:line="360" w:lineRule="auto"/>
        <w:ind w:firstLine="420"/>
        <w:rPr>
          <w:color w:val="auto"/>
          <w:szCs w:val="21"/>
          <w:highlight w:val="none"/>
          <w:lang w:eastAsia="zh-CN"/>
        </w:rPr>
      </w:pPr>
      <w:r>
        <w:rPr>
          <w:color w:val="auto"/>
          <w:szCs w:val="21"/>
          <w:highlight w:val="none"/>
          <w:lang w:eastAsia="zh-CN"/>
        </w:rPr>
        <w:t>11.3</w:t>
      </w:r>
      <w:r>
        <w:rPr>
          <w:rFonts w:hint="eastAsia"/>
          <w:color w:val="auto"/>
          <w:szCs w:val="21"/>
          <w:highlight w:val="none"/>
          <w:lang w:eastAsia="zh-CN"/>
        </w:rPr>
        <w:t>不可抗力发生后，受影响方应立即将不可抗力发生的情况通知另一方，并在不可抗力发生后</w:t>
      </w:r>
      <w:r>
        <w:rPr>
          <w:color w:val="auto"/>
          <w:szCs w:val="21"/>
          <w:highlight w:val="none"/>
          <w:lang w:eastAsia="zh-CN"/>
        </w:rPr>
        <w:t>14</w:t>
      </w:r>
      <w:r>
        <w:rPr>
          <w:rFonts w:hint="eastAsia"/>
          <w:color w:val="auto"/>
          <w:szCs w:val="21"/>
          <w:highlight w:val="none"/>
          <w:lang w:eastAsia="zh-CN"/>
        </w:rPr>
        <w:t>日内出具事故发生地区的有关机构证明。上述情况发生后，双方应努力采取必要措施，密切配合减少不可抗力的影响。不可抗力的影响消除后应立即通知另一方。</w:t>
      </w:r>
    </w:p>
    <w:p w14:paraId="71FB6DD0">
      <w:pPr>
        <w:spacing w:line="360" w:lineRule="auto"/>
        <w:ind w:firstLine="420"/>
        <w:rPr>
          <w:color w:val="auto"/>
          <w:szCs w:val="21"/>
          <w:highlight w:val="none"/>
          <w:lang w:eastAsia="zh-CN"/>
        </w:rPr>
      </w:pPr>
      <w:r>
        <w:rPr>
          <w:color w:val="auto"/>
          <w:szCs w:val="21"/>
          <w:highlight w:val="none"/>
          <w:lang w:eastAsia="zh-CN"/>
        </w:rPr>
        <w:t>11.4</w:t>
      </w:r>
      <w:r>
        <w:rPr>
          <w:rFonts w:hint="eastAsia"/>
          <w:color w:val="auto"/>
          <w:szCs w:val="21"/>
          <w:highlight w:val="none"/>
          <w:lang w:eastAsia="zh-CN"/>
        </w:rPr>
        <w:t>甲、乙任何一方如确因不可抗力的原因，不能履行本协议时，应及时向对方通知不能履行或须延期履行、部分履行协议的理由。</w:t>
      </w:r>
    </w:p>
    <w:p w14:paraId="400D24B7">
      <w:pPr>
        <w:spacing w:line="360" w:lineRule="auto"/>
        <w:ind w:firstLine="420"/>
        <w:rPr>
          <w:color w:val="auto"/>
          <w:szCs w:val="21"/>
          <w:highlight w:val="none"/>
          <w:lang w:eastAsia="zh-CN"/>
        </w:rPr>
      </w:pPr>
      <w:r>
        <w:rPr>
          <w:color w:val="auto"/>
          <w:szCs w:val="21"/>
          <w:highlight w:val="none"/>
          <w:lang w:eastAsia="zh-CN"/>
        </w:rPr>
        <w:t>11.5</w:t>
      </w:r>
      <w:r>
        <w:rPr>
          <w:rFonts w:hint="eastAsia"/>
          <w:color w:val="auto"/>
          <w:szCs w:val="21"/>
          <w:highlight w:val="none"/>
          <w:lang w:eastAsia="zh-CN"/>
        </w:rPr>
        <w:t>本条款所定义的不可抗力是指不能预见，不能避免并不能克服的客观情况，乙方不得以市场环境变化、自身经营状况严重恶化及生产安排不周等情形，（无论严重程度如何）主张不可抗力。</w:t>
      </w:r>
    </w:p>
    <w:p w14:paraId="68F5B922">
      <w:pPr>
        <w:spacing w:line="360" w:lineRule="auto"/>
        <w:rPr>
          <w:b/>
          <w:color w:val="auto"/>
          <w:szCs w:val="21"/>
          <w:highlight w:val="none"/>
          <w:lang w:eastAsia="zh-CN"/>
        </w:rPr>
      </w:pPr>
      <w:r>
        <w:rPr>
          <w:rFonts w:hint="eastAsia"/>
          <w:b/>
          <w:color w:val="auto"/>
          <w:szCs w:val="21"/>
          <w:highlight w:val="none"/>
          <w:lang w:eastAsia="zh-CN"/>
        </w:rPr>
        <w:t>第十二条</w:t>
      </w:r>
      <w:r>
        <w:rPr>
          <w:b/>
          <w:color w:val="auto"/>
          <w:szCs w:val="21"/>
          <w:highlight w:val="none"/>
          <w:lang w:eastAsia="zh-CN"/>
        </w:rPr>
        <w:tab/>
      </w:r>
      <w:r>
        <w:rPr>
          <w:rFonts w:hint="eastAsia"/>
          <w:b/>
          <w:color w:val="auto"/>
          <w:szCs w:val="21"/>
          <w:highlight w:val="none"/>
          <w:lang w:eastAsia="zh-CN"/>
        </w:rPr>
        <w:t>修改</w:t>
      </w:r>
    </w:p>
    <w:p w14:paraId="184CA4B4">
      <w:pPr>
        <w:spacing w:line="360" w:lineRule="auto"/>
        <w:ind w:firstLine="420"/>
        <w:rPr>
          <w:color w:val="auto"/>
          <w:szCs w:val="21"/>
          <w:highlight w:val="none"/>
          <w:lang w:eastAsia="zh-CN"/>
        </w:rPr>
      </w:pPr>
      <w:r>
        <w:rPr>
          <w:rFonts w:hint="eastAsia"/>
          <w:color w:val="auto"/>
          <w:szCs w:val="21"/>
          <w:highlight w:val="none"/>
          <w:lang w:eastAsia="zh-CN"/>
        </w:rPr>
        <w:t>对本协议的任何修改均须以书面形式进行，并经本协议双方授权的代表正式签字才能生效，本协议中未经修改的其他条款仍然有效。</w:t>
      </w:r>
    </w:p>
    <w:p w14:paraId="4FA7E359">
      <w:pPr>
        <w:spacing w:line="360" w:lineRule="auto"/>
        <w:rPr>
          <w:b/>
          <w:color w:val="auto"/>
          <w:szCs w:val="21"/>
          <w:highlight w:val="none"/>
          <w:lang w:eastAsia="zh-CN"/>
        </w:rPr>
      </w:pPr>
      <w:r>
        <w:rPr>
          <w:rFonts w:hint="eastAsia"/>
          <w:b/>
          <w:color w:val="auto"/>
          <w:szCs w:val="21"/>
          <w:highlight w:val="none"/>
          <w:lang w:eastAsia="zh-CN"/>
        </w:rPr>
        <w:t>第十三条</w:t>
      </w:r>
      <w:r>
        <w:rPr>
          <w:b/>
          <w:color w:val="auto"/>
          <w:szCs w:val="21"/>
          <w:highlight w:val="none"/>
          <w:lang w:eastAsia="zh-CN"/>
        </w:rPr>
        <w:tab/>
      </w:r>
      <w:r>
        <w:rPr>
          <w:rFonts w:hint="eastAsia"/>
          <w:b/>
          <w:color w:val="auto"/>
          <w:szCs w:val="21"/>
          <w:highlight w:val="none"/>
          <w:lang w:eastAsia="zh-CN"/>
        </w:rPr>
        <w:t>可分割性</w:t>
      </w:r>
    </w:p>
    <w:p w14:paraId="520FB410">
      <w:pPr>
        <w:spacing w:line="360" w:lineRule="auto"/>
        <w:ind w:firstLine="420"/>
        <w:rPr>
          <w:color w:val="auto"/>
          <w:szCs w:val="21"/>
          <w:highlight w:val="none"/>
          <w:lang w:eastAsia="zh-CN"/>
        </w:rPr>
      </w:pPr>
      <w:r>
        <w:rPr>
          <w:rFonts w:hint="eastAsia"/>
          <w:color w:val="auto"/>
          <w:szCs w:val="21"/>
          <w:highlight w:val="none"/>
          <w:lang w:eastAsia="zh-CN"/>
        </w:rPr>
        <w:t>本协议中所包含的任何条款在被认为无效或不具有强制执行力的情况下，该条款的无效性或不可执行性不得影响其他条款的效力。</w:t>
      </w:r>
    </w:p>
    <w:p w14:paraId="3276BBE1">
      <w:pPr>
        <w:spacing w:line="360" w:lineRule="auto"/>
        <w:rPr>
          <w:b/>
          <w:color w:val="auto"/>
          <w:szCs w:val="21"/>
          <w:highlight w:val="none"/>
          <w:lang w:eastAsia="zh-CN"/>
        </w:rPr>
      </w:pPr>
      <w:r>
        <w:rPr>
          <w:rFonts w:hint="eastAsia"/>
          <w:b/>
          <w:color w:val="auto"/>
          <w:szCs w:val="21"/>
          <w:highlight w:val="none"/>
          <w:lang w:eastAsia="zh-CN"/>
        </w:rPr>
        <w:t>第十四条</w:t>
      </w:r>
      <w:r>
        <w:rPr>
          <w:b/>
          <w:color w:val="auto"/>
          <w:szCs w:val="21"/>
          <w:highlight w:val="none"/>
          <w:lang w:eastAsia="zh-CN"/>
        </w:rPr>
        <w:tab/>
      </w:r>
      <w:r>
        <w:rPr>
          <w:rFonts w:hint="eastAsia"/>
          <w:b/>
          <w:color w:val="auto"/>
          <w:szCs w:val="21"/>
          <w:highlight w:val="none"/>
          <w:lang w:eastAsia="zh-CN"/>
        </w:rPr>
        <w:t>适用法律及争议解决</w:t>
      </w:r>
    </w:p>
    <w:p w14:paraId="72B9C21D">
      <w:pPr>
        <w:spacing w:line="360" w:lineRule="auto"/>
        <w:ind w:firstLine="420"/>
        <w:rPr>
          <w:color w:val="auto"/>
          <w:szCs w:val="21"/>
          <w:highlight w:val="none"/>
          <w:lang w:eastAsia="zh-CN"/>
        </w:rPr>
      </w:pPr>
      <w:r>
        <w:rPr>
          <w:color w:val="auto"/>
          <w:szCs w:val="21"/>
          <w:highlight w:val="none"/>
          <w:lang w:eastAsia="zh-CN"/>
        </w:rPr>
        <w:t>14.1</w:t>
      </w:r>
      <w:r>
        <w:rPr>
          <w:rFonts w:hint="eastAsia"/>
          <w:color w:val="auto"/>
          <w:szCs w:val="21"/>
          <w:highlight w:val="none"/>
          <w:lang w:eastAsia="zh-CN"/>
        </w:rPr>
        <w:t>本协议适用中华人民共和国相关法律法规。</w:t>
      </w:r>
    </w:p>
    <w:p w14:paraId="4BB11B77">
      <w:pPr>
        <w:spacing w:line="360" w:lineRule="auto"/>
        <w:ind w:firstLine="420"/>
        <w:rPr>
          <w:color w:val="auto"/>
          <w:szCs w:val="21"/>
          <w:highlight w:val="none"/>
          <w:lang w:eastAsia="zh-CN"/>
        </w:rPr>
      </w:pPr>
      <w:r>
        <w:rPr>
          <w:color w:val="auto"/>
          <w:szCs w:val="21"/>
          <w:highlight w:val="none"/>
          <w:lang w:eastAsia="zh-CN"/>
        </w:rPr>
        <w:t>14.2</w:t>
      </w:r>
      <w:r>
        <w:rPr>
          <w:rFonts w:hint="eastAsia"/>
          <w:color w:val="auto"/>
          <w:szCs w:val="21"/>
          <w:highlight w:val="none"/>
          <w:lang w:eastAsia="zh-CN"/>
        </w:rPr>
        <w:t>国家和项目所在地有关法律法规没有明确规定或各种法律条文、解释之间不能完全统一造成双方理解出现异议时，根据双方协商，并以双方的书面意思表示为准。</w:t>
      </w:r>
    </w:p>
    <w:p w14:paraId="19E945CF">
      <w:pPr>
        <w:spacing w:line="360" w:lineRule="auto"/>
        <w:ind w:firstLine="420"/>
        <w:rPr>
          <w:color w:val="auto"/>
          <w:szCs w:val="21"/>
          <w:highlight w:val="none"/>
          <w:lang w:eastAsia="zh-CN"/>
        </w:rPr>
      </w:pPr>
      <w:r>
        <w:rPr>
          <w:color w:val="auto"/>
          <w:szCs w:val="21"/>
          <w:highlight w:val="none"/>
          <w:lang w:eastAsia="zh-CN"/>
        </w:rPr>
        <w:t>14.3</w:t>
      </w:r>
      <w:r>
        <w:rPr>
          <w:rFonts w:hint="eastAsia"/>
          <w:color w:val="auto"/>
          <w:szCs w:val="21"/>
          <w:highlight w:val="none"/>
          <w:lang w:eastAsia="zh-CN"/>
        </w:rPr>
        <w:t>双方因履行本协议（包括但不限于有关本协议的生效、解释、履行、修改和终止）有关的一切争议、纠纷或索赔均应当首先通过友好协商解决。如果协商不成的，任何一方有权向项目所在地人民法院提起诉讼。</w:t>
      </w:r>
    </w:p>
    <w:p w14:paraId="1DFDB251">
      <w:pPr>
        <w:spacing w:line="360" w:lineRule="auto"/>
        <w:rPr>
          <w:b/>
          <w:color w:val="auto"/>
          <w:szCs w:val="21"/>
          <w:highlight w:val="none"/>
          <w:lang w:eastAsia="zh-CN"/>
        </w:rPr>
      </w:pPr>
      <w:r>
        <w:rPr>
          <w:rFonts w:hint="eastAsia"/>
          <w:b/>
          <w:color w:val="auto"/>
          <w:szCs w:val="21"/>
          <w:highlight w:val="none"/>
          <w:lang w:eastAsia="zh-CN"/>
        </w:rPr>
        <w:t>第十五条</w:t>
      </w:r>
      <w:r>
        <w:rPr>
          <w:b/>
          <w:color w:val="auto"/>
          <w:szCs w:val="21"/>
          <w:highlight w:val="none"/>
          <w:lang w:eastAsia="zh-CN"/>
        </w:rPr>
        <w:tab/>
      </w:r>
      <w:r>
        <w:rPr>
          <w:rFonts w:hint="eastAsia"/>
          <w:b/>
          <w:color w:val="auto"/>
          <w:szCs w:val="21"/>
          <w:highlight w:val="none"/>
          <w:lang w:eastAsia="zh-CN"/>
        </w:rPr>
        <w:t>生效及文本</w:t>
      </w:r>
    </w:p>
    <w:p w14:paraId="059876B6">
      <w:pPr>
        <w:spacing w:line="360" w:lineRule="auto"/>
        <w:ind w:firstLine="420"/>
        <w:rPr>
          <w:color w:val="auto"/>
          <w:szCs w:val="21"/>
          <w:highlight w:val="none"/>
          <w:lang w:eastAsia="zh-CN"/>
        </w:rPr>
      </w:pPr>
      <w:r>
        <w:rPr>
          <w:rFonts w:hint="eastAsia"/>
          <w:color w:val="auto"/>
          <w:szCs w:val="21"/>
          <w:highlight w:val="none"/>
          <w:lang w:eastAsia="zh-CN"/>
        </w:rPr>
        <w:t>本协议经甲、乙双方签字并盖章后生效，至乙方工程经甲方、政府有关部门验收合格后，并将乙方人员、设备全部撤离项目区，且将工程交付甲方后为止。本协议一式四份，甲方执二份、乙方执二份，具有同等法律效力。</w:t>
      </w:r>
    </w:p>
    <w:p w14:paraId="63DAA81D">
      <w:pPr>
        <w:spacing w:line="360" w:lineRule="auto"/>
        <w:rPr>
          <w:b/>
          <w:color w:val="auto"/>
          <w:szCs w:val="21"/>
          <w:highlight w:val="none"/>
          <w:lang w:eastAsia="zh-CN"/>
        </w:rPr>
      </w:pPr>
      <w:r>
        <w:rPr>
          <w:rFonts w:hint="eastAsia"/>
          <w:b/>
          <w:color w:val="auto"/>
          <w:szCs w:val="21"/>
          <w:highlight w:val="none"/>
          <w:lang w:eastAsia="zh-CN"/>
        </w:rPr>
        <w:t>第十六条</w:t>
      </w:r>
      <w:r>
        <w:rPr>
          <w:b/>
          <w:color w:val="auto"/>
          <w:szCs w:val="21"/>
          <w:highlight w:val="none"/>
          <w:lang w:eastAsia="zh-CN"/>
        </w:rPr>
        <w:tab/>
      </w:r>
      <w:r>
        <w:rPr>
          <w:rFonts w:hint="eastAsia"/>
          <w:b/>
          <w:color w:val="auto"/>
          <w:szCs w:val="21"/>
          <w:highlight w:val="none"/>
          <w:lang w:eastAsia="zh-CN"/>
        </w:rPr>
        <w:t>补充条款</w:t>
      </w:r>
    </w:p>
    <w:p w14:paraId="4759E3C6">
      <w:pPr>
        <w:spacing w:line="360" w:lineRule="auto"/>
        <w:rPr>
          <w:color w:val="auto"/>
          <w:szCs w:val="21"/>
          <w:highlight w:val="none"/>
          <w:lang w:eastAsia="zh-CN"/>
        </w:rPr>
      </w:pPr>
      <w:r>
        <w:rPr>
          <w:rFonts w:hint="eastAsia"/>
          <w:color w:val="auto"/>
          <w:szCs w:val="21"/>
          <w:highlight w:val="none"/>
          <w:lang w:eastAsia="zh-CN"/>
        </w:rPr>
        <w:t>（以下无正文）</w:t>
      </w:r>
    </w:p>
    <w:p w14:paraId="48DC7C7D">
      <w:pPr>
        <w:spacing w:line="360" w:lineRule="auto"/>
        <w:rPr>
          <w:rFonts w:hint="eastAsia"/>
          <w:color w:val="auto"/>
          <w:szCs w:val="21"/>
          <w:highlight w:val="none"/>
          <w:lang w:eastAsia="zh-CN"/>
        </w:rPr>
      </w:pPr>
    </w:p>
    <w:p w14:paraId="3058911A">
      <w:pPr>
        <w:spacing w:line="360" w:lineRule="auto"/>
        <w:rPr>
          <w:rFonts w:hint="eastAsia"/>
          <w:color w:val="auto"/>
          <w:szCs w:val="21"/>
          <w:highlight w:val="none"/>
          <w:lang w:eastAsia="zh-CN"/>
        </w:rPr>
      </w:pPr>
    </w:p>
    <w:p w14:paraId="3A13E0FB">
      <w:pPr>
        <w:spacing w:line="360" w:lineRule="auto"/>
        <w:rPr>
          <w:color w:val="auto"/>
          <w:szCs w:val="21"/>
          <w:highlight w:val="none"/>
          <w:lang w:eastAsia="zh-CN"/>
        </w:rPr>
      </w:pPr>
      <w:r>
        <w:rPr>
          <w:rFonts w:hint="eastAsia"/>
          <w:color w:val="auto"/>
          <w:szCs w:val="21"/>
          <w:highlight w:val="none"/>
          <w:lang w:eastAsia="zh-CN"/>
        </w:rPr>
        <w:t>甲方：</w:t>
      </w:r>
      <w:r>
        <w:rPr>
          <w:color w:val="auto"/>
          <w:szCs w:val="21"/>
          <w:highlight w:val="none"/>
          <w:lang w:eastAsia="zh-CN"/>
        </w:rPr>
        <w:tab/>
      </w:r>
      <w:r>
        <w:rPr>
          <w:rFonts w:hint="eastAsia"/>
          <w:color w:val="auto"/>
          <w:szCs w:val="21"/>
          <w:highlight w:val="none"/>
          <w:lang w:eastAsia="zh-CN"/>
        </w:rPr>
        <w:t xml:space="preserve">                                  乙方：</w:t>
      </w:r>
    </w:p>
    <w:p w14:paraId="3D3D11A0">
      <w:pPr>
        <w:spacing w:line="360" w:lineRule="auto"/>
        <w:rPr>
          <w:color w:val="auto"/>
          <w:szCs w:val="21"/>
          <w:highlight w:val="none"/>
          <w:lang w:eastAsia="zh-CN"/>
        </w:rPr>
      </w:pPr>
      <w:r>
        <w:rPr>
          <w:rFonts w:hint="eastAsia"/>
          <w:color w:val="auto"/>
          <w:szCs w:val="21"/>
          <w:highlight w:val="none"/>
          <w:lang w:eastAsia="zh-CN"/>
        </w:rPr>
        <w:t>（盖章）</w:t>
      </w:r>
      <w:r>
        <w:rPr>
          <w:color w:val="auto"/>
          <w:szCs w:val="21"/>
          <w:highlight w:val="none"/>
          <w:lang w:eastAsia="zh-CN"/>
        </w:rPr>
        <w:tab/>
      </w:r>
      <w:r>
        <w:rPr>
          <w:rFonts w:hint="eastAsia"/>
          <w:color w:val="auto"/>
          <w:szCs w:val="21"/>
          <w:highlight w:val="none"/>
          <w:lang w:eastAsia="zh-CN"/>
        </w:rPr>
        <w:t xml:space="preserve">                              （盖章）</w:t>
      </w:r>
    </w:p>
    <w:p w14:paraId="1AEA235C">
      <w:pPr>
        <w:spacing w:line="360" w:lineRule="auto"/>
        <w:rPr>
          <w:color w:val="auto"/>
          <w:szCs w:val="21"/>
          <w:highlight w:val="none"/>
          <w:lang w:eastAsia="zh-CN"/>
        </w:rPr>
      </w:pPr>
      <w:r>
        <w:rPr>
          <w:rFonts w:hint="eastAsia"/>
          <w:color w:val="auto"/>
          <w:szCs w:val="21"/>
          <w:highlight w:val="none"/>
          <w:lang w:eastAsia="zh-CN"/>
        </w:rPr>
        <w:t>法定代表人或委托代理人：</w:t>
      </w:r>
      <w:r>
        <w:rPr>
          <w:color w:val="auto"/>
          <w:szCs w:val="21"/>
          <w:highlight w:val="none"/>
          <w:lang w:eastAsia="zh-CN"/>
        </w:rPr>
        <w:tab/>
      </w:r>
      <w:r>
        <w:rPr>
          <w:rFonts w:hint="eastAsia"/>
          <w:color w:val="auto"/>
          <w:szCs w:val="21"/>
          <w:highlight w:val="none"/>
          <w:lang w:eastAsia="zh-CN"/>
        </w:rPr>
        <w:t xml:space="preserve">             法定代表人或委托代理人：</w:t>
      </w:r>
    </w:p>
    <w:p w14:paraId="4E026D8F">
      <w:pPr>
        <w:spacing w:line="360" w:lineRule="auto"/>
        <w:rPr>
          <w:color w:val="auto"/>
          <w:szCs w:val="21"/>
          <w:highlight w:val="none"/>
          <w:lang w:eastAsia="zh-CN"/>
        </w:rPr>
      </w:pPr>
      <w:r>
        <w:rPr>
          <w:rFonts w:hint="eastAsia"/>
          <w:color w:val="auto"/>
          <w:szCs w:val="21"/>
          <w:highlight w:val="none"/>
          <w:lang w:eastAsia="zh-CN"/>
        </w:rPr>
        <w:t>（签字）</w:t>
      </w:r>
      <w:r>
        <w:rPr>
          <w:color w:val="auto"/>
          <w:szCs w:val="21"/>
          <w:highlight w:val="none"/>
          <w:lang w:eastAsia="zh-CN"/>
        </w:rPr>
        <w:tab/>
      </w:r>
      <w:r>
        <w:rPr>
          <w:rFonts w:hint="eastAsia"/>
          <w:color w:val="auto"/>
          <w:szCs w:val="21"/>
          <w:highlight w:val="none"/>
          <w:lang w:eastAsia="zh-CN"/>
        </w:rPr>
        <w:t xml:space="preserve">                                （签字）</w:t>
      </w:r>
    </w:p>
    <w:p w14:paraId="7AE50808">
      <w:pPr>
        <w:spacing w:line="360" w:lineRule="auto"/>
        <w:rPr>
          <w:color w:val="auto"/>
          <w:szCs w:val="21"/>
          <w:highlight w:val="none"/>
          <w:lang w:eastAsia="zh-CN"/>
        </w:rPr>
      </w:pPr>
      <w:r>
        <w:rPr>
          <w:rFonts w:hint="eastAsia"/>
          <w:color w:val="auto"/>
          <w:szCs w:val="21"/>
          <w:highlight w:val="none"/>
          <w:lang w:eastAsia="zh-CN"/>
        </w:rPr>
        <w:t>日期：</w:t>
      </w:r>
      <w:r>
        <w:rPr>
          <w:color w:val="auto"/>
          <w:szCs w:val="21"/>
          <w:highlight w:val="none"/>
          <w:lang w:eastAsia="zh-CN"/>
        </w:rPr>
        <w:tab/>
      </w:r>
      <w:r>
        <w:rPr>
          <w:rFonts w:hint="eastAsia"/>
          <w:color w:val="auto"/>
          <w:szCs w:val="21"/>
          <w:highlight w:val="none"/>
          <w:lang w:eastAsia="zh-CN"/>
        </w:rPr>
        <w:t>年</w:t>
      </w:r>
      <w:r>
        <w:rPr>
          <w:color w:val="auto"/>
          <w:szCs w:val="21"/>
          <w:highlight w:val="none"/>
          <w:lang w:eastAsia="zh-CN"/>
        </w:rPr>
        <w:tab/>
      </w:r>
      <w:r>
        <w:rPr>
          <w:rFonts w:hint="eastAsia"/>
          <w:color w:val="auto"/>
          <w:szCs w:val="21"/>
          <w:highlight w:val="none"/>
          <w:lang w:eastAsia="zh-CN"/>
        </w:rPr>
        <w:t>月</w:t>
      </w:r>
      <w:r>
        <w:rPr>
          <w:color w:val="auto"/>
          <w:szCs w:val="21"/>
          <w:highlight w:val="none"/>
          <w:lang w:eastAsia="zh-CN"/>
        </w:rPr>
        <w:tab/>
      </w:r>
      <w:r>
        <w:rPr>
          <w:rFonts w:hint="eastAsia"/>
          <w:color w:val="auto"/>
          <w:szCs w:val="21"/>
          <w:highlight w:val="none"/>
          <w:lang w:eastAsia="zh-CN"/>
        </w:rPr>
        <w:t>日</w:t>
      </w:r>
      <w:r>
        <w:rPr>
          <w:color w:val="auto"/>
          <w:szCs w:val="21"/>
          <w:highlight w:val="none"/>
          <w:lang w:eastAsia="zh-CN"/>
        </w:rPr>
        <w:tab/>
      </w:r>
      <w:r>
        <w:rPr>
          <w:rFonts w:hint="eastAsia"/>
          <w:color w:val="auto"/>
          <w:szCs w:val="21"/>
          <w:highlight w:val="none"/>
          <w:lang w:eastAsia="zh-CN"/>
        </w:rPr>
        <w:t xml:space="preserve">                     日期：</w:t>
      </w:r>
      <w:r>
        <w:rPr>
          <w:color w:val="auto"/>
          <w:szCs w:val="21"/>
          <w:highlight w:val="none"/>
          <w:lang w:eastAsia="zh-CN"/>
        </w:rPr>
        <w:tab/>
      </w:r>
      <w:r>
        <w:rPr>
          <w:rFonts w:hint="eastAsia"/>
          <w:color w:val="auto"/>
          <w:szCs w:val="21"/>
          <w:highlight w:val="none"/>
          <w:lang w:eastAsia="zh-CN"/>
        </w:rPr>
        <w:t>年</w:t>
      </w:r>
      <w:r>
        <w:rPr>
          <w:color w:val="auto"/>
          <w:szCs w:val="21"/>
          <w:highlight w:val="none"/>
          <w:lang w:eastAsia="zh-CN"/>
        </w:rPr>
        <w:tab/>
      </w:r>
      <w:r>
        <w:rPr>
          <w:rFonts w:hint="eastAsia"/>
          <w:color w:val="auto"/>
          <w:szCs w:val="21"/>
          <w:highlight w:val="none"/>
          <w:lang w:eastAsia="zh-CN"/>
        </w:rPr>
        <w:t>月</w:t>
      </w:r>
      <w:r>
        <w:rPr>
          <w:color w:val="auto"/>
          <w:szCs w:val="21"/>
          <w:highlight w:val="none"/>
          <w:lang w:eastAsia="zh-CN"/>
        </w:rPr>
        <w:tab/>
      </w:r>
      <w:r>
        <w:rPr>
          <w:rFonts w:hint="eastAsia"/>
          <w:color w:val="auto"/>
          <w:szCs w:val="21"/>
          <w:highlight w:val="none"/>
          <w:lang w:eastAsia="zh-CN"/>
        </w:rPr>
        <w:t>日</w:t>
      </w:r>
    </w:p>
    <w:p w14:paraId="518E358B">
      <w:pPr>
        <w:spacing w:line="360" w:lineRule="auto"/>
        <w:rPr>
          <w:b/>
          <w:color w:val="auto"/>
          <w:szCs w:val="21"/>
          <w:highlight w:val="none"/>
          <w:lang w:eastAsia="zh-CN"/>
        </w:rPr>
      </w:pPr>
      <w:r>
        <w:rPr>
          <w:b/>
          <w:color w:val="auto"/>
          <w:szCs w:val="21"/>
          <w:highlight w:val="none"/>
          <w:lang w:eastAsia="zh-CN"/>
        </w:rPr>
        <w:br w:type="page" w:clear="all"/>
      </w:r>
      <w:r>
        <w:rPr>
          <w:rFonts w:hint="eastAsia"/>
          <w:b/>
          <w:color w:val="auto"/>
          <w:szCs w:val="21"/>
          <w:highlight w:val="none"/>
          <w:lang w:eastAsia="zh-CN"/>
        </w:rPr>
        <w:t>附件</w:t>
      </w:r>
      <w:r>
        <w:rPr>
          <w:rFonts w:hint="eastAsia"/>
          <w:b/>
          <w:color w:val="auto"/>
          <w:szCs w:val="21"/>
          <w:highlight w:val="none"/>
          <w:lang w:val="en-US" w:eastAsia="zh-CN"/>
        </w:rPr>
        <w:t>6</w:t>
      </w:r>
      <w:r>
        <w:rPr>
          <w:rFonts w:hint="eastAsia"/>
          <w:b/>
          <w:color w:val="auto"/>
          <w:szCs w:val="21"/>
          <w:highlight w:val="none"/>
          <w:lang w:eastAsia="zh-CN"/>
        </w:rPr>
        <w:t>：</w:t>
      </w:r>
    </w:p>
    <w:p w14:paraId="3A585AC5">
      <w:pPr>
        <w:spacing w:line="360" w:lineRule="auto"/>
        <w:ind w:firstLine="413"/>
        <w:jc w:val="center"/>
        <w:rPr>
          <w:rFonts w:hint="eastAsia"/>
          <w:b/>
          <w:color w:val="auto"/>
          <w:szCs w:val="21"/>
          <w:highlight w:val="none"/>
          <w:lang w:eastAsia="zh-CN"/>
        </w:rPr>
      </w:pPr>
    </w:p>
    <w:p w14:paraId="0A1441DF">
      <w:pPr>
        <w:keepNext w:val="0"/>
        <w:keepLines w:val="0"/>
        <w:pageBreakBefore w:val="0"/>
        <w:widowControl w:val="0"/>
        <w:kinsoku/>
        <w:wordWrap/>
        <w:overflowPunct/>
        <w:topLinePunct w:val="0"/>
        <w:autoSpaceDE/>
        <w:autoSpaceDN/>
        <w:bidi w:val="0"/>
        <w:adjustRightInd/>
        <w:snapToGrid/>
        <w:spacing w:after="361" w:afterLines="100" w:line="360" w:lineRule="auto"/>
        <w:ind w:firstLine="414"/>
        <w:jc w:val="center"/>
        <w:textAlignment w:val="auto"/>
        <w:rPr>
          <w:b/>
          <w:color w:val="auto"/>
          <w:szCs w:val="21"/>
          <w:highlight w:val="none"/>
          <w:lang w:eastAsia="zh-CN"/>
        </w:rPr>
      </w:pPr>
      <w:r>
        <w:rPr>
          <w:rFonts w:hint="eastAsia"/>
          <w:b/>
          <w:color w:val="auto"/>
          <w:szCs w:val="21"/>
          <w:highlight w:val="none"/>
          <w:lang w:eastAsia="zh-CN"/>
        </w:rPr>
        <w:t>安全生产文明施工违约赔偿协议</w:t>
      </w:r>
    </w:p>
    <w:p w14:paraId="381E9E13">
      <w:pPr>
        <w:spacing w:line="360" w:lineRule="auto"/>
        <w:rPr>
          <w:b/>
          <w:color w:val="auto"/>
          <w:szCs w:val="21"/>
          <w:highlight w:val="none"/>
          <w:lang w:eastAsia="zh-CN"/>
        </w:rPr>
      </w:pPr>
      <w:r>
        <w:rPr>
          <w:rFonts w:hint="eastAsia"/>
          <w:b/>
          <w:color w:val="auto"/>
          <w:szCs w:val="21"/>
          <w:highlight w:val="none"/>
          <w:lang w:eastAsia="zh-CN"/>
        </w:rPr>
        <w:t>第一条</w:t>
      </w:r>
      <w:r>
        <w:rPr>
          <w:b/>
          <w:color w:val="auto"/>
          <w:szCs w:val="21"/>
          <w:highlight w:val="none"/>
          <w:lang w:eastAsia="zh-CN"/>
        </w:rPr>
        <w:tab/>
      </w:r>
      <w:r>
        <w:rPr>
          <w:rFonts w:hint="eastAsia"/>
          <w:b/>
          <w:color w:val="auto"/>
          <w:szCs w:val="21"/>
          <w:highlight w:val="none"/>
          <w:lang w:eastAsia="zh-CN"/>
        </w:rPr>
        <w:t>编制说明：</w:t>
      </w:r>
    </w:p>
    <w:p w14:paraId="00A6B2FC">
      <w:pPr>
        <w:spacing w:line="360" w:lineRule="auto"/>
        <w:ind w:firstLine="420"/>
        <w:rPr>
          <w:color w:val="auto"/>
          <w:szCs w:val="21"/>
          <w:highlight w:val="none"/>
          <w:lang w:eastAsia="zh-CN"/>
        </w:rPr>
      </w:pPr>
      <w:r>
        <w:rPr>
          <w:rFonts w:hint="eastAsia"/>
          <w:color w:val="auto"/>
          <w:szCs w:val="21"/>
          <w:highlight w:val="none"/>
          <w:lang w:eastAsia="zh-CN"/>
        </w:rPr>
        <w:t>为了加强甲方开发建设的位于《</w:t>
      </w:r>
      <w:r>
        <w:rPr>
          <w:rFonts w:hint="eastAsia"/>
          <w:b/>
          <w:bCs/>
          <w:color w:val="auto"/>
          <w:szCs w:val="21"/>
          <w:highlight w:val="none"/>
          <w:u w:val="single"/>
          <w:lang w:val="en-US" w:eastAsia="zh-CN"/>
        </w:rPr>
        <w:t>疏港三路西侧、同兴闸港北侧地块和沿江高等级公路东侧、明珠大道南侧地块土地平整(施工)项目</w:t>
      </w:r>
      <w:r>
        <w:rPr>
          <w:rFonts w:hint="eastAsia"/>
          <w:color w:val="auto"/>
          <w:szCs w:val="21"/>
          <w:highlight w:val="none"/>
          <w:lang w:eastAsia="zh-CN"/>
        </w:rPr>
        <w:t xml:space="preserve"> 》项目施工现场的安全生产管理，加大对违反《建设工程安全生产管理条例》等法律法规的管理力度，切实保证现场施工安全和人身安全，有效督促施工总承包单位、分包单位等认真履行安全生产承诺，根据国家安全生产法律法规和双方约定，签订本协议。</w:t>
      </w:r>
    </w:p>
    <w:p w14:paraId="793ED29C">
      <w:pPr>
        <w:spacing w:line="360" w:lineRule="auto"/>
        <w:rPr>
          <w:b/>
          <w:color w:val="auto"/>
          <w:szCs w:val="21"/>
          <w:highlight w:val="none"/>
          <w:lang w:eastAsia="zh-CN"/>
        </w:rPr>
      </w:pPr>
      <w:r>
        <w:rPr>
          <w:rFonts w:hint="eastAsia"/>
          <w:b/>
          <w:color w:val="auto"/>
          <w:szCs w:val="21"/>
          <w:highlight w:val="none"/>
          <w:lang w:eastAsia="zh-CN"/>
        </w:rPr>
        <w:t>第二条</w:t>
      </w:r>
      <w:r>
        <w:rPr>
          <w:b/>
          <w:color w:val="auto"/>
          <w:szCs w:val="21"/>
          <w:highlight w:val="none"/>
          <w:lang w:eastAsia="zh-CN"/>
        </w:rPr>
        <w:tab/>
      </w:r>
      <w:r>
        <w:rPr>
          <w:rFonts w:hint="eastAsia"/>
          <w:b/>
          <w:color w:val="auto"/>
          <w:szCs w:val="21"/>
          <w:highlight w:val="none"/>
          <w:lang w:eastAsia="zh-CN"/>
        </w:rPr>
        <w:t>编制依据：</w:t>
      </w:r>
    </w:p>
    <w:p w14:paraId="05F805D8">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w:t>
      </w:r>
      <w:r>
        <w:rPr>
          <w:rFonts w:hint="eastAsia"/>
          <w:color w:val="auto"/>
          <w:szCs w:val="21"/>
          <w:highlight w:val="none"/>
          <w:lang w:eastAsia="zh-CN"/>
        </w:rPr>
        <w:t>《中华人民共和国安全生产法》</w:t>
      </w:r>
    </w:p>
    <w:p w14:paraId="4850F419">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w:t>
      </w:r>
      <w:r>
        <w:rPr>
          <w:rFonts w:hint="eastAsia"/>
          <w:color w:val="auto"/>
          <w:szCs w:val="21"/>
          <w:highlight w:val="none"/>
          <w:lang w:eastAsia="zh-CN"/>
        </w:rPr>
        <w:t>《中华人民共和国建筑法》</w:t>
      </w:r>
    </w:p>
    <w:p w14:paraId="36464E16">
      <w:pPr>
        <w:spacing w:line="360" w:lineRule="auto"/>
        <w:ind w:firstLine="420"/>
        <w:rPr>
          <w:color w:val="auto"/>
          <w:szCs w:val="21"/>
          <w:highlight w:val="none"/>
          <w:lang w:eastAsia="zh-CN"/>
        </w:rPr>
      </w:pPr>
      <w:r>
        <w:rPr>
          <w:color w:val="auto"/>
          <w:szCs w:val="21"/>
          <w:highlight w:val="none"/>
          <w:lang w:eastAsia="zh-CN"/>
        </w:rPr>
        <w:t>3</w:t>
      </w:r>
      <w:r>
        <w:rPr>
          <w:rFonts w:hint="eastAsia"/>
          <w:color w:val="auto"/>
          <w:szCs w:val="21"/>
          <w:highlight w:val="none"/>
          <w:lang w:val="en-US" w:eastAsia="zh-CN"/>
        </w:rPr>
        <w:t>.</w:t>
      </w:r>
      <w:r>
        <w:rPr>
          <w:rFonts w:hint="eastAsia"/>
          <w:color w:val="auto"/>
          <w:szCs w:val="21"/>
          <w:highlight w:val="none"/>
          <w:lang w:eastAsia="zh-CN"/>
        </w:rPr>
        <w:t>《中华人民共和国消防法》</w:t>
      </w:r>
    </w:p>
    <w:p w14:paraId="16991D67">
      <w:pPr>
        <w:spacing w:line="360" w:lineRule="auto"/>
        <w:ind w:firstLine="420"/>
        <w:rPr>
          <w:color w:val="auto"/>
          <w:szCs w:val="21"/>
          <w:highlight w:val="none"/>
          <w:lang w:eastAsia="zh-CN"/>
        </w:rPr>
      </w:pPr>
      <w:r>
        <w:rPr>
          <w:color w:val="auto"/>
          <w:szCs w:val="21"/>
          <w:highlight w:val="none"/>
          <w:lang w:eastAsia="zh-CN"/>
        </w:rPr>
        <w:t>4</w:t>
      </w:r>
      <w:r>
        <w:rPr>
          <w:rFonts w:hint="eastAsia"/>
          <w:color w:val="auto"/>
          <w:szCs w:val="21"/>
          <w:highlight w:val="none"/>
          <w:lang w:val="en-US" w:eastAsia="zh-CN"/>
        </w:rPr>
        <w:t>.</w:t>
      </w:r>
      <w:r>
        <w:rPr>
          <w:rFonts w:hint="eastAsia"/>
          <w:color w:val="auto"/>
          <w:szCs w:val="21"/>
          <w:highlight w:val="none"/>
          <w:lang w:eastAsia="zh-CN"/>
        </w:rPr>
        <w:t>《建设工程安全生产管理条例》</w:t>
      </w:r>
    </w:p>
    <w:p w14:paraId="21470B62">
      <w:pPr>
        <w:spacing w:line="360" w:lineRule="auto"/>
        <w:ind w:firstLine="420"/>
        <w:rPr>
          <w:color w:val="auto"/>
          <w:szCs w:val="21"/>
          <w:highlight w:val="none"/>
          <w:lang w:eastAsia="zh-CN"/>
        </w:rPr>
      </w:pPr>
      <w:r>
        <w:rPr>
          <w:color w:val="auto"/>
          <w:szCs w:val="21"/>
          <w:highlight w:val="none"/>
          <w:lang w:eastAsia="zh-CN"/>
        </w:rPr>
        <w:t>5</w:t>
      </w:r>
      <w:r>
        <w:rPr>
          <w:rFonts w:hint="eastAsia"/>
          <w:color w:val="auto"/>
          <w:szCs w:val="21"/>
          <w:highlight w:val="none"/>
          <w:lang w:val="en-US" w:eastAsia="zh-CN"/>
        </w:rPr>
        <w:t>.</w:t>
      </w:r>
      <w:r>
        <w:rPr>
          <w:rFonts w:hint="eastAsia"/>
          <w:color w:val="auto"/>
          <w:szCs w:val="21"/>
          <w:highlight w:val="none"/>
          <w:lang w:eastAsia="zh-CN"/>
        </w:rPr>
        <w:t>双方签署的《安全生产管理协议》</w:t>
      </w:r>
    </w:p>
    <w:p w14:paraId="26134878">
      <w:pPr>
        <w:spacing w:line="360" w:lineRule="auto"/>
        <w:ind w:firstLine="420"/>
        <w:rPr>
          <w:color w:val="auto"/>
          <w:szCs w:val="21"/>
          <w:highlight w:val="none"/>
          <w:lang w:eastAsia="zh-CN"/>
        </w:rPr>
      </w:pPr>
      <w:r>
        <w:rPr>
          <w:color w:val="auto"/>
          <w:szCs w:val="21"/>
          <w:highlight w:val="none"/>
          <w:lang w:eastAsia="zh-CN"/>
        </w:rPr>
        <w:t>6</w:t>
      </w:r>
      <w:r>
        <w:rPr>
          <w:rFonts w:hint="eastAsia"/>
          <w:color w:val="auto"/>
          <w:szCs w:val="21"/>
          <w:highlight w:val="none"/>
          <w:lang w:val="en-US" w:eastAsia="zh-CN"/>
        </w:rPr>
        <w:t>.</w:t>
      </w:r>
      <w:r>
        <w:rPr>
          <w:rFonts w:hint="eastAsia"/>
          <w:color w:val="auto"/>
          <w:szCs w:val="21"/>
          <w:highlight w:val="none"/>
          <w:lang w:eastAsia="zh-CN"/>
        </w:rPr>
        <w:t>双方的其他约定以下统称为“安全生产法律法规和双方约定”。</w:t>
      </w:r>
    </w:p>
    <w:p w14:paraId="7009DD7A">
      <w:pPr>
        <w:spacing w:line="360" w:lineRule="auto"/>
        <w:rPr>
          <w:b/>
          <w:color w:val="auto"/>
          <w:szCs w:val="21"/>
          <w:highlight w:val="none"/>
          <w:lang w:eastAsia="zh-CN"/>
        </w:rPr>
      </w:pPr>
      <w:r>
        <w:rPr>
          <w:rFonts w:hint="eastAsia"/>
          <w:b/>
          <w:color w:val="auto"/>
          <w:szCs w:val="21"/>
          <w:highlight w:val="none"/>
          <w:lang w:eastAsia="zh-CN"/>
        </w:rPr>
        <w:t>第三条</w:t>
      </w:r>
      <w:r>
        <w:rPr>
          <w:b/>
          <w:color w:val="auto"/>
          <w:szCs w:val="21"/>
          <w:highlight w:val="none"/>
          <w:lang w:eastAsia="zh-CN"/>
        </w:rPr>
        <w:tab/>
      </w:r>
      <w:r>
        <w:rPr>
          <w:rFonts w:hint="eastAsia"/>
          <w:b/>
          <w:color w:val="auto"/>
          <w:szCs w:val="21"/>
          <w:highlight w:val="none"/>
          <w:lang w:eastAsia="zh-CN"/>
        </w:rPr>
        <w:t>违约赔偿实施办法：</w:t>
      </w:r>
    </w:p>
    <w:p w14:paraId="206017B7">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w:t>
      </w:r>
      <w:r>
        <w:rPr>
          <w:rFonts w:hint="eastAsia"/>
          <w:color w:val="auto"/>
          <w:szCs w:val="21"/>
          <w:highlight w:val="none"/>
          <w:lang w:eastAsia="zh-CN"/>
        </w:rPr>
        <w:t>甲方或监理根据对施工现场的检查结果，发出隐患整改通知书，对违反安全生产法律法规或双方约定的现象和事故隐患提出限期整改。甲方或监理在隐患整改期满后进行复查，如乙方拒不整改或整改不到位的，甲方或监理均可依据本协议对乙方作出违约索赔决定。</w:t>
      </w:r>
    </w:p>
    <w:p w14:paraId="02A9E76D">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w:t>
      </w:r>
      <w:r>
        <w:rPr>
          <w:rFonts w:hint="eastAsia"/>
          <w:color w:val="auto"/>
          <w:szCs w:val="21"/>
          <w:highlight w:val="none"/>
          <w:lang w:eastAsia="zh-CN"/>
        </w:rPr>
        <w:t>如甲方或监理对施工现场检查时发现，乙方严重违反安全生产法律法规或双方约定的，或存在较为严重的安全事故隐患时，甲方有权视情节，在发出整改通知的同时，作出违约索赔的决定；或不再重复发送整改通知，直接作出违约索赔的决定。</w:t>
      </w:r>
    </w:p>
    <w:p w14:paraId="7FFDDB2D">
      <w:pPr>
        <w:spacing w:line="360" w:lineRule="auto"/>
        <w:ind w:firstLine="420"/>
        <w:rPr>
          <w:color w:val="auto"/>
          <w:szCs w:val="21"/>
          <w:highlight w:val="none"/>
          <w:lang w:eastAsia="zh-CN"/>
        </w:rPr>
      </w:pPr>
      <w:r>
        <w:rPr>
          <w:color w:val="auto"/>
          <w:szCs w:val="21"/>
          <w:highlight w:val="none"/>
          <w:lang w:eastAsia="zh-CN"/>
        </w:rPr>
        <w:t>3</w:t>
      </w:r>
      <w:r>
        <w:rPr>
          <w:rFonts w:hint="eastAsia"/>
          <w:color w:val="auto"/>
          <w:szCs w:val="21"/>
          <w:highlight w:val="none"/>
          <w:lang w:val="en-US" w:eastAsia="zh-CN"/>
        </w:rPr>
        <w:t>.</w:t>
      </w:r>
      <w:r>
        <w:rPr>
          <w:rFonts w:hint="eastAsia"/>
          <w:color w:val="auto"/>
          <w:szCs w:val="21"/>
          <w:highlight w:val="none"/>
          <w:lang w:eastAsia="zh-CN"/>
        </w:rPr>
        <w:t>甲方作出违约索赔决定，违约索赔款可以从应支付乙方的工程款中直接扣除。监理作出的违约索赔决定，经甲方签字后生效，违约索赔款可以从应支付给乙方工程款中直接扣除。</w:t>
      </w:r>
    </w:p>
    <w:p w14:paraId="17489B7B">
      <w:pPr>
        <w:spacing w:line="360" w:lineRule="auto"/>
        <w:ind w:firstLine="420"/>
        <w:rPr>
          <w:color w:val="auto"/>
          <w:szCs w:val="21"/>
          <w:highlight w:val="none"/>
          <w:lang w:eastAsia="zh-CN"/>
        </w:rPr>
      </w:pPr>
      <w:r>
        <w:rPr>
          <w:color w:val="auto"/>
          <w:szCs w:val="21"/>
          <w:highlight w:val="none"/>
          <w:lang w:eastAsia="zh-CN"/>
        </w:rPr>
        <w:t>4</w:t>
      </w:r>
      <w:r>
        <w:rPr>
          <w:rFonts w:hint="eastAsia"/>
          <w:color w:val="auto"/>
          <w:szCs w:val="21"/>
          <w:highlight w:val="none"/>
          <w:lang w:val="en-US" w:eastAsia="zh-CN"/>
        </w:rPr>
        <w:t>.</w:t>
      </w:r>
      <w:r>
        <w:rPr>
          <w:rFonts w:hint="eastAsia"/>
          <w:color w:val="auto"/>
          <w:szCs w:val="21"/>
          <w:highlight w:val="none"/>
          <w:lang w:eastAsia="zh-CN"/>
        </w:rPr>
        <w:t>本协议如与国家法律法规或项目所在地相关规定冲突的，以法律法规及规定为准。</w:t>
      </w:r>
    </w:p>
    <w:p w14:paraId="5A701285">
      <w:pPr>
        <w:spacing w:line="360" w:lineRule="auto"/>
        <w:ind w:firstLine="420"/>
        <w:rPr>
          <w:color w:val="auto"/>
          <w:szCs w:val="21"/>
          <w:highlight w:val="none"/>
          <w:lang w:eastAsia="zh-CN"/>
        </w:rPr>
      </w:pPr>
      <w:r>
        <w:rPr>
          <w:color w:val="auto"/>
          <w:szCs w:val="21"/>
          <w:highlight w:val="none"/>
          <w:lang w:eastAsia="zh-CN"/>
        </w:rPr>
        <w:t>5</w:t>
      </w:r>
      <w:r>
        <w:rPr>
          <w:rFonts w:hint="eastAsia"/>
          <w:color w:val="auto"/>
          <w:szCs w:val="21"/>
          <w:highlight w:val="none"/>
          <w:lang w:val="en-US" w:eastAsia="zh-CN"/>
        </w:rPr>
        <w:t>.</w:t>
      </w:r>
      <w:r>
        <w:rPr>
          <w:rFonts w:hint="eastAsia"/>
          <w:color w:val="auto"/>
          <w:szCs w:val="21"/>
          <w:highlight w:val="none"/>
          <w:lang w:eastAsia="zh-CN"/>
        </w:rPr>
        <w:t>违约索赔情况和违约索赔额度包含但不限于本协议第四条所列条款。</w:t>
      </w:r>
    </w:p>
    <w:p w14:paraId="0B1C7FFC">
      <w:pPr>
        <w:spacing w:line="360" w:lineRule="auto"/>
        <w:rPr>
          <w:b/>
          <w:color w:val="auto"/>
          <w:szCs w:val="21"/>
          <w:highlight w:val="none"/>
          <w:lang w:eastAsia="zh-CN"/>
        </w:rPr>
      </w:pPr>
      <w:r>
        <w:rPr>
          <w:rFonts w:hint="eastAsia"/>
          <w:b/>
          <w:color w:val="auto"/>
          <w:szCs w:val="21"/>
          <w:highlight w:val="none"/>
          <w:lang w:eastAsia="zh-CN"/>
        </w:rPr>
        <w:t>第四条</w:t>
      </w:r>
      <w:r>
        <w:rPr>
          <w:b/>
          <w:color w:val="auto"/>
          <w:szCs w:val="21"/>
          <w:highlight w:val="none"/>
          <w:lang w:eastAsia="zh-CN"/>
        </w:rPr>
        <w:tab/>
      </w:r>
      <w:r>
        <w:rPr>
          <w:rFonts w:hint="eastAsia"/>
          <w:b/>
          <w:color w:val="auto"/>
          <w:szCs w:val="21"/>
          <w:highlight w:val="none"/>
          <w:lang w:eastAsia="zh-CN"/>
        </w:rPr>
        <w:t>违约赔偿细则：</w:t>
      </w:r>
    </w:p>
    <w:p w14:paraId="0A1A4CE4">
      <w:pPr>
        <w:spacing w:line="360" w:lineRule="auto"/>
        <w:ind w:firstLine="420"/>
        <w:rPr>
          <w:color w:val="auto"/>
          <w:szCs w:val="21"/>
          <w:highlight w:val="none"/>
          <w:lang w:eastAsia="zh-CN"/>
        </w:rPr>
      </w:pPr>
      <w:r>
        <w:rPr>
          <w:rFonts w:hint="eastAsia"/>
          <w:color w:val="auto"/>
          <w:szCs w:val="21"/>
          <w:highlight w:val="none"/>
          <w:lang w:eastAsia="zh-CN"/>
        </w:rPr>
        <w:t>甲方经复查，发现乙方有下列情形之一的，乙方应按以下标准支付违约赔偿金（只约定赔偿额度范围未约定具体赔偿数额的，以甲方作出的违约索赔决定所确定的金额为违约赔偿额，监理作出违约索赔决定的，以甲方安全工程师签字确认的赔偿额为准），甲方有权从应支付给乙方的工程款中直接扣除该部分款项：</w:t>
      </w:r>
    </w:p>
    <w:p w14:paraId="28903D37">
      <w:pPr>
        <w:spacing w:line="360" w:lineRule="auto"/>
        <w:rPr>
          <w:color w:val="auto"/>
          <w:szCs w:val="21"/>
          <w:highlight w:val="none"/>
          <w:lang w:eastAsia="zh-CN"/>
        </w:rPr>
      </w:pPr>
      <w:r>
        <w:rPr>
          <w:rFonts w:hint="eastAsia"/>
          <w:color w:val="auto"/>
          <w:szCs w:val="21"/>
          <w:highlight w:val="none"/>
          <w:lang w:eastAsia="zh-CN"/>
        </w:rPr>
        <w:t>（一）安全管理方面：</w:t>
      </w:r>
    </w:p>
    <w:p w14:paraId="04DEF581">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w:t>
      </w:r>
      <w:r>
        <w:rPr>
          <w:rFonts w:hint="eastAsia"/>
          <w:color w:val="auto"/>
          <w:szCs w:val="21"/>
          <w:highlight w:val="none"/>
          <w:lang w:eastAsia="zh-CN"/>
        </w:rPr>
        <w:t>乙方公司未对承包项目组织月度安全检查或未能提供完整记录，每次违约赔偿</w:t>
      </w:r>
      <w:r>
        <w:rPr>
          <w:color w:val="auto"/>
          <w:szCs w:val="21"/>
          <w:highlight w:val="none"/>
          <w:lang w:eastAsia="zh-CN"/>
        </w:rPr>
        <w:t>2000</w:t>
      </w:r>
      <w:r>
        <w:rPr>
          <w:rFonts w:hint="eastAsia"/>
          <w:color w:val="auto"/>
          <w:szCs w:val="21"/>
          <w:highlight w:val="none"/>
          <w:lang w:eastAsia="zh-CN"/>
        </w:rPr>
        <w:t>元。</w:t>
      </w:r>
    </w:p>
    <w:p w14:paraId="4A0D96B0">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w:t>
      </w:r>
      <w:r>
        <w:rPr>
          <w:rFonts w:hint="eastAsia"/>
          <w:color w:val="auto"/>
          <w:szCs w:val="21"/>
          <w:highlight w:val="none"/>
          <w:lang w:eastAsia="zh-CN"/>
        </w:rPr>
        <w:t>无故迟到或缺席甲方及监理组织的安全会议的，每人次违约赔偿</w:t>
      </w:r>
      <w:r>
        <w:rPr>
          <w:color w:val="auto"/>
          <w:szCs w:val="21"/>
          <w:highlight w:val="none"/>
          <w:lang w:eastAsia="zh-CN"/>
        </w:rPr>
        <w:t>200</w:t>
      </w:r>
      <w:r>
        <w:rPr>
          <w:rFonts w:hint="eastAsia"/>
          <w:color w:val="auto"/>
          <w:szCs w:val="21"/>
          <w:highlight w:val="none"/>
          <w:lang w:eastAsia="zh-CN"/>
        </w:rPr>
        <w:t>元。</w:t>
      </w:r>
    </w:p>
    <w:p w14:paraId="7DEB295E">
      <w:pPr>
        <w:spacing w:line="360" w:lineRule="auto"/>
        <w:ind w:firstLine="420"/>
        <w:rPr>
          <w:color w:val="auto"/>
          <w:szCs w:val="21"/>
          <w:highlight w:val="none"/>
          <w:lang w:eastAsia="zh-CN"/>
        </w:rPr>
      </w:pPr>
      <w:r>
        <w:rPr>
          <w:color w:val="auto"/>
          <w:szCs w:val="21"/>
          <w:highlight w:val="none"/>
          <w:lang w:eastAsia="zh-CN"/>
        </w:rPr>
        <w:t>3</w:t>
      </w:r>
      <w:r>
        <w:rPr>
          <w:rFonts w:hint="eastAsia"/>
          <w:color w:val="auto"/>
          <w:szCs w:val="21"/>
          <w:highlight w:val="none"/>
          <w:lang w:val="en-US" w:eastAsia="zh-CN"/>
        </w:rPr>
        <w:t>.</w:t>
      </w:r>
      <w:r>
        <w:rPr>
          <w:rFonts w:hint="eastAsia"/>
          <w:color w:val="auto"/>
          <w:szCs w:val="21"/>
          <w:highlight w:val="none"/>
          <w:lang w:eastAsia="zh-CN"/>
        </w:rPr>
        <w:t>乙方项目负责人、专职安全管理人员无证上岗的，每人次违约赔偿</w:t>
      </w:r>
      <w:r>
        <w:rPr>
          <w:color w:val="auto"/>
          <w:szCs w:val="21"/>
          <w:highlight w:val="none"/>
          <w:lang w:eastAsia="zh-CN"/>
        </w:rPr>
        <w:t>2000</w:t>
      </w:r>
      <w:r>
        <w:rPr>
          <w:rFonts w:hint="eastAsia"/>
          <w:color w:val="auto"/>
          <w:szCs w:val="21"/>
          <w:highlight w:val="none"/>
          <w:lang w:eastAsia="zh-CN"/>
        </w:rPr>
        <w:t>元。</w:t>
      </w:r>
    </w:p>
    <w:p w14:paraId="3A72905B">
      <w:pPr>
        <w:spacing w:line="360" w:lineRule="auto"/>
        <w:ind w:firstLine="420"/>
        <w:rPr>
          <w:color w:val="auto"/>
          <w:szCs w:val="21"/>
          <w:highlight w:val="none"/>
          <w:lang w:eastAsia="zh-CN"/>
        </w:rPr>
      </w:pPr>
      <w:r>
        <w:rPr>
          <w:color w:val="auto"/>
          <w:szCs w:val="21"/>
          <w:highlight w:val="none"/>
          <w:lang w:eastAsia="zh-CN"/>
        </w:rPr>
        <w:t>4</w:t>
      </w:r>
      <w:r>
        <w:rPr>
          <w:rFonts w:hint="eastAsia"/>
          <w:color w:val="auto"/>
          <w:szCs w:val="21"/>
          <w:highlight w:val="none"/>
          <w:lang w:val="en-US" w:eastAsia="zh-CN"/>
        </w:rPr>
        <w:t>.</w:t>
      </w:r>
      <w:r>
        <w:rPr>
          <w:rFonts w:hint="eastAsia"/>
          <w:color w:val="auto"/>
          <w:szCs w:val="21"/>
          <w:highlight w:val="none"/>
          <w:lang w:eastAsia="zh-CN"/>
        </w:rPr>
        <w:t>乙方未按要求足额配备安全管理人员，每人次违约赔偿</w:t>
      </w:r>
      <w:r>
        <w:rPr>
          <w:color w:val="auto"/>
          <w:szCs w:val="21"/>
          <w:highlight w:val="none"/>
          <w:lang w:eastAsia="zh-CN"/>
        </w:rPr>
        <w:t>5000</w:t>
      </w:r>
      <w:r>
        <w:rPr>
          <w:rFonts w:hint="eastAsia"/>
          <w:color w:val="auto"/>
          <w:szCs w:val="21"/>
          <w:highlight w:val="none"/>
          <w:lang w:eastAsia="zh-CN"/>
        </w:rPr>
        <w:t>元。</w:t>
      </w:r>
    </w:p>
    <w:p w14:paraId="58C62E14">
      <w:pPr>
        <w:spacing w:line="360" w:lineRule="auto"/>
        <w:ind w:firstLine="420"/>
        <w:rPr>
          <w:color w:val="auto"/>
          <w:szCs w:val="21"/>
          <w:highlight w:val="none"/>
          <w:lang w:eastAsia="zh-CN"/>
        </w:rPr>
      </w:pPr>
      <w:r>
        <w:rPr>
          <w:color w:val="auto"/>
          <w:szCs w:val="21"/>
          <w:highlight w:val="none"/>
          <w:lang w:eastAsia="zh-CN"/>
        </w:rPr>
        <w:t>5</w:t>
      </w:r>
      <w:r>
        <w:rPr>
          <w:rFonts w:hint="eastAsia"/>
          <w:color w:val="auto"/>
          <w:szCs w:val="21"/>
          <w:highlight w:val="none"/>
          <w:lang w:val="en-US" w:eastAsia="zh-CN"/>
        </w:rPr>
        <w:t>.</w:t>
      </w:r>
      <w:r>
        <w:rPr>
          <w:rFonts w:hint="eastAsia"/>
          <w:color w:val="auto"/>
          <w:szCs w:val="21"/>
          <w:highlight w:val="none"/>
          <w:lang w:eastAsia="zh-CN"/>
        </w:rPr>
        <w:t>未进行三级安全教育和应知应会教育，或教育记录不完整，每人次违约赔偿</w:t>
      </w:r>
      <w:r>
        <w:rPr>
          <w:color w:val="auto"/>
          <w:szCs w:val="21"/>
          <w:highlight w:val="none"/>
          <w:lang w:eastAsia="zh-CN"/>
        </w:rPr>
        <w:t>200</w:t>
      </w:r>
      <w:r>
        <w:rPr>
          <w:rFonts w:hint="eastAsia"/>
          <w:color w:val="auto"/>
          <w:szCs w:val="21"/>
          <w:highlight w:val="none"/>
          <w:lang w:eastAsia="zh-CN"/>
        </w:rPr>
        <w:t>元。</w:t>
      </w:r>
    </w:p>
    <w:p w14:paraId="47D71242">
      <w:pPr>
        <w:spacing w:line="360" w:lineRule="auto"/>
        <w:ind w:firstLine="420"/>
        <w:rPr>
          <w:color w:val="auto"/>
          <w:szCs w:val="21"/>
          <w:highlight w:val="none"/>
          <w:lang w:eastAsia="zh-CN"/>
        </w:rPr>
      </w:pPr>
      <w:r>
        <w:rPr>
          <w:color w:val="auto"/>
          <w:szCs w:val="21"/>
          <w:highlight w:val="none"/>
          <w:lang w:eastAsia="zh-CN"/>
        </w:rPr>
        <w:t>6</w:t>
      </w:r>
      <w:r>
        <w:rPr>
          <w:rFonts w:hint="eastAsia"/>
          <w:color w:val="auto"/>
          <w:szCs w:val="21"/>
          <w:highlight w:val="none"/>
          <w:lang w:val="en-US" w:eastAsia="zh-CN"/>
        </w:rPr>
        <w:t>.</w:t>
      </w:r>
      <w:r>
        <w:rPr>
          <w:rFonts w:hint="eastAsia"/>
          <w:color w:val="auto"/>
          <w:szCs w:val="21"/>
          <w:highlight w:val="none"/>
          <w:lang w:eastAsia="zh-CN"/>
        </w:rPr>
        <w:t>未按分部分项进行安全交底，并提供完整记录，每项违约赔偿</w:t>
      </w:r>
      <w:r>
        <w:rPr>
          <w:color w:val="auto"/>
          <w:szCs w:val="21"/>
          <w:highlight w:val="none"/>
          <w:lang w:eastAsia="zh-CN"/>
        </w:rPr>
        <w:t>1000</w:t>
      </w:r>
      <w:r>
        <w:rPr>
          <w:rFonts w:hint="eastAsia"/>
          <w:color w:val="auto"/>
          <w:szCs w:val="21"/>
          <w:highlight w:val="none"/>
          <w:lang w:eastAsia="zh-CN"/>
        </w:rPr>
        <w:t>元。</w:t>
      </w:r>
    </w:p>
    <w:p w14:paraId="34AE52BF">
      <w:pPr>
        <w:spacing w:line="360" w:lineRule="auto"/>
        <w:ind w:firstLine="420"/>
        <w:rPr>
          <w:color w:val="auto"/>
          <w:szCs w:val="21"/>
          <w:highlight w:val="none"/>
          <w:lang w:eastAsia="zh-CN"/>
        </w:rPr>
      </w:pPr>
      <w:r>
        <w:rPr>
          <w:color w:val="auto"/>
          <w:szCs w:val="21"/>
          <w:highlight w:val="none"/>
          <w:lang w:eastAsia="zh-CN"/>
        </w:rPr>
        <w:t>7</w:t>
      </w:r>
      <w:r>
        <w:rPr>
          <w:rFonts w:hint="eastAsia"/>
          <w:color w:val="auto"/>
          <w:szCs w:val="21"/>
          <w:highlight w:val="none"/>
          <w:lang w:val="en-US" w:eastAsia="zh-CN"/>
        </w:rPr>
        <w:t>.</w:t>
      </w:r>
      <w:r>
        <w:rPr>
          <w:rFonts w:hint="eastAsia"/>
          <w:color w:val="auto"/>
          <w:szCs w:val="21"/>
          <w:highlight w:val="none"/>
          <w:lang w:eastAsia="zh-CN"/>
        </w:rPr>
        <w:t>施工前未编制安全专项方案（包括但不限于：基坑支护与降水工程方案、土方开挖工程方案、模板工程及支撑体系方案、起重吊装及安装拆卸工程方案、安全防护方案、临时用电方案、拆除、爆破工程方案），每项违约赔偿</w:t>
      </w:r>
      <w:r>
        <w:rPr>
          <w:color w:val="auto"/>
          <w:szCs w:val="21"/>
          <w:highlight w:val="none"/>
          <w:lang w:eastAsia="zh-CN"/>
        </w:rPr>
        <w:t>3000</w:t>
      </w:r>
      <w:r>
        <w:rPr>
          <w:rFonts w:hint="eastAsia"/>
          <w:color w:val="auto"/>
          <w:szCs w:val="21"/>
          <w:highlight w:val="none"/>
          <w:lang w:eastAsia="zh-CN"/>
        </w:rPr>
        <w:t>元，方案在施工前未完成审批，每项违约赔偿</w:t>
      </w:r>
      <w:r>
        <w:rPr>
          <w:color w:val="auto"/>
          <w:szCs w:val="21"/>
          <w:highlight w:val="none"/>
          <w:lang w:eastAsia="zh-CN"/>
        </w:rPr>
        <w:t>1000</w:t>
      </w:r>
      <w:r>
        <w:rPr>
          <w:rFonts w:hint="eastAsia"/>
          <w:color w:val="auto"/>
          <w:szCs w:val="21"/>
          <w:highlight w:val="none"/>
          <w:lang w:eastAsia="zh-CN"/>
        </w:rPr>
        <w:t>元。</w:t>
      </w:r>
    </w:p>
    <w:p w14:paraId="73F06833">
      <w:pPr>
        <w:spacing w:line="360" w:lineRule="auto"/>
        <w:ind w:firstLine="420"/>
        <w:rPr>
          <w:color w:val="auto"/>
          <w:szCs w:val="21"/>
          <w:highlight w:val="none"/>
          <w:lang w:eastAsia="zh-CN"/>
        </w:rPr>
      </w:pPr>
      <w:r>
        <w:rPr>
          <w:color w:val="auto"/>
          <w:szCs w:val="21"/>
          <w:highlight w:val="none"/>
          <w:lang w:eastAsia="zh-CN"/>
        </w:rPr>
        <w:t>8</w:t>
      </w:r>
      <w:r>
        <w:rPr>
          <w:rFonts w:hint="eastAsia"/>
          <w:color w:val="auto"/>
          <w:szCs w:val="21"/>
          <w:highlight w:val="none"/>
          <w:lang w:val="en-US" w:eastAsia="zh-CN"/>
        </w:rPr>
        <w:t>.</w:t>
      </w:r>
      <w:r>
        <w:rPr>
          <w:rFonts w:hint="eastAsia"/>
          <w:color w:val="auto"/>
          <w:szCs w:val="21"/>
          <w:highlight w:val="none"/>
          <w:lang w:eastAsia="zh-CN"/>
        </w:rPr>
        <w:t>新建道路桥梁穿过原有道路的，未在交叉口处设置安全措施的，每处违约赔偿</w:t>
      </w:r>
      <w:r>
        <w:rPr>
          <w:color w:val="auto"/>
          <w:szCs w:val="21"/>
          <w:highlight w:val="none"/>
          <w:lang w:eastAsia="zh-CN"/>
        </w:rPr>
        <w:t>3000</w:t>
      </w:r>
      <w:r>
        <w:rPr>
          <w:rFonts w:hint="eastAsia"/>
          <w:color w:val="auto"/>
          <w:szCs w:val="21"/>
          <w:highlight w:val="none"/>
          <w:lang w:eastAsia="zh-CN"/>
        </w:rPr>
        <w:t>元。</w:t>
      </w:r>
    </w:p>
    <w:p w14:paraId="506BE33B">
      <w:pPr>
        <w:spacing w:line="360" w:lineRule="auto"/>
        <w:ind w:firstLine="420"/>
        <w:rPr>
          <w:color w:val="auto"/>
          <w:szCs w:val="21"/>
          <w:highlight w:val="none"/>
          <w:lang w:eastAsia="zh-CN"/>
        </w:rPr>
      </w:pPr>
      <w:r>
        <w:rPr>
          <w:color w:val="auto"/>
          <w:szCs w:val="21"/>
          <w:highlight w:val="none"/>
          <w:lang w:eastAsia="zh-CN"/>
        </w:rPr>
        <w:t>9</w:t>
      </w:r>
      <w:r>
        <w:rPr>
          <w:rFonts w:hint="eastAsia"/>
          <w:color w:val="auto"/>
          <w:szCs w:val="21"/>
          <w:highlight w:val="none"/>
          <w:lang w:val="en-US" w:eastAsia="zh-CN"/>
        </w:rPr>
        <w:t>.</w:t>
      </w:r>
      <w:r>
        <w:rPr>
          <w:rFonts w:hint="eastAsia"/>
          <w:color w:val="auto"/>
          <w:szCs w:val="21"/>
          <w:highlight w:val="none"/>
          <w:lang w:eastAsia="zh-CN"/>
        </w:rPr>
        <w:t>起重机等大型机械设备未经验收投入使用，每台次违约赔偿</w:t>
      </w:r>
      <w:r>
        <w:rPr>
          <w:color w:val="auto"/>
          <w:szCs w:val="21"/>
          <w:highlight w:val="none"/>
          <w:lang w:eastAsia="zh-CN"/>
        </w:rPr>
        <w:t>3000</w:t>
      </w:r>
      <w:r>
        <w:rPr>
          <w:rFonts w:hint="eastAsia"/>
          <w:color w:val="auto"/>
          <w:szCs w:val="21"/>
          <w:highlight w:val="none"/>
          <w:lang w:eastAsia="zh-CN"/>
        </w:rPr>
        <w:t>元。</w:t>
      </w:r>
    </w:p>
    <w:p w14:paraId="6589FB4B">
      <w:pPr>
        <w:spacing w:line="360" w:lineRule="auto"/>
        <w:ind w:firstLine="420"/>
        <w:rPr>
          <w:color w:val="auto"/>
          <w:szCs w:val="21"/>
          <w:highlight w:val="none"/>
          <w:lang w:eastAsia="zh-CN"/>
        </w:rPr>
      </w:pPr>
      <w:r>
        <w:rPr>
          <w:color w:val="auto"/>
          <w:szCs w:val="21"/>
          <w:highlight w:val="none"/>
          <w:lang w:eastAsia="zh-CN"/>
        </w:rPr>
        <w:t>10</w:t>
      </w:r>
      <w:r>
        <w:rPr>
          <w:rFonts w:hint="eastAsia"/>
          <w:color w:val="auto"/>
          <w:szCs w:val="21"/>
          <w:highlight w:val="none"/>
          <w:lang w:val="en-US" w:eastAsia="zh-CN"/>
        </w:rPr>
        <w:t>.</w:t>
      </w:r>
      <w:r>
        <w:rPr>
          <w:rFonts w:hint="eastAsia"/>
          <w:color w:val="auto"/>
          <w:szCs w:val="21"/>
          <w:highlight w:val="none"/>
          <w:lang w:eastAsia="zh-CN"/>
        </w:rPr>
        <w:t>使用国家明令禁止使用的危及施工安全的工艺、设备、材料的，每项违约赔偿</w:t>
      </w:r>
      <w:r>
        <w:rPr>
          <w:color w:val="auto"/>
          <w:szCs w:val="21"/>
          <w:highlight w:val="none"/>
          <w:lang w:eastAsia="zh-CN"/>
        </w:rPr>
        <w:t>2000</w:t>
      </w:r>
      <w:r>
        <w:rPr>
          <w:rFonts w:hint="eastAsia"/>
          <w:color w:val="auto"/>
          <w:szCs w:val="21"/>
          <w:highlight w:val="none"/>
          <w:lang w:eastAsia="zh-CN"/>
        </w:rPr>
        <w:t>元。</w:t>
      </w:r>
    </w:p>
    <w:p w14:paraId="68C4A2A6">
      <w:pPr>
        <w:spacing w:line="360" w:lineRule="auto"/>
        <w:ind w:firstLine="420"/>
        <w:rPr>
          <w:color w:val="auto"/>
          <w:szCs w:val="21"/>
          <w:highlight w:val="none"/>
          <w:lang w:eastAsia="zh-CN"/>
        </w:rPr>
      </w:pPr>
      <w:r>
        <w:rPr>
          <w:color w:val="auto"/>
          <w:szCs w:val="21"/>
          <w:highlight w:val="none"/>
          <w:lang w:eastAsia="zh-CN"/>
        </w:rPr>
        <w:t>11</w:t>
      </w:r>
      <w:r>
        <w:rPr>
          <w:rFonts w:hint="eastAsia"/>
          <w:color w:val="auto"/>
          <w:szCs w:val="21"/>
          <w:highlight w:val="none"/>
          <w:lang w:val="en-US" w:eastAsia="zh-CN"/>
        </w:rPr>
        <w:t>.</w:t>
      </w:r>
      <w:r>
        <w:rPr>
          <w:rFonts w:hint="eastAsia"/>
          <w:color w:val="auto"/>
          <w:szCs w:val="21"/>
          <w:highlight w:val="none"/>
          <w:lang w:eastAsia="zh-CN"/>
        </w:rPr>
        <w:t>安全防护用具、机械设备、施工机具及配件，在进入施工现场前，未经查验或者查验不合格即投入使用的，每项违约赔偿</w:t>
      </w:r>
      <w:r>
        <w:rPr>
          <w:color w:val="auto"/>
          <w:szCs w:val="21"/>
          <w:highlight w:val="none"/>
          <w:lang w:eastAsia="zh-CN"/>
        </w:rPr>
        <w:t>1000</w:t>
      </w:r>
      <w:r>
        <w:rPr>
          <w:rFonts w:hint="eastAsia"/>
          <w:color w:val="auto"/>
          <w:szCs w:val="21"/>
          <w:highlight w:val="none"/>
          <w:lang w:eastAsia="zh-CN"/>
        </w:rPr>
        <w:t>元。</w:t>
      </w:r>
    </w:p>
    <w:p w14:paraId="07E346C3">
      <w:pPr>
        <w:spacing w:line="360" w:lineRule="auto"/>
        <w:ind w:firstLine="420"/>
        <w:rPr>
          <w:color w:val="auto"/>
          <w:szCs w:val="21"/>
          <w:highlight w:val="none"/>
          <w:lang w:eastAsia="zh-CN"/>
        </w:rPr>
      </w:pPr>
      <w:r>
        <w:rPr>
          <w:color w:val="auto"/>
          <w:szCs w:val="21"/>
          <w:highlight w:val="none"/>
          <w:lang w:eastAsia="zh-CN"/>
        </w:rPr>
        <w:t>12</w:t>
      </w:r>
      <w:r>
        <w:rPr>
          <w:rFonts w:hint="eastAsia"/>
          <w:color w:val="auto"/>
          <w:szCs w:val="21"/>
          <w:highlight w:val="none"/>
          <w:lang w:val="en-US" w:eastAsia="zh-CN"/>
        </w:rPr>
        <w:t>.</w:t>
      </w:r>
      <w:r>
        <w:rPr>
          <w:rFonts w:hint="eastAsia"/>
          <w:color w:val="auto"/>
          <w:szCs w:val="21"/>
          <w:highlight w:val="none"/>
          <w:lang w:eastAsia="zh-CN"/>
        </w:rPr>
        <w:t>现场电焊工、电工等特殊工种作业人员未持证上岗，每人次违约赔偿</w:t>
      </w:r>
      <w:r>
        <w:rPr>
          <w:color w:val="auto"/>
          <w:szCs w:val="21"/>
          <w:highlight w:val="none"/>
          <w:lang w:eastAsia="zh-CN"/>
        </w:rPr>
        <w:t>500</w:t>
      </w:r>
      <w:r>
        <w:rPr>
          <w:rFonts w:hint="eastAsia"/>
          <w:color w:val="auto"/>
          <w:szCs w:val="21"/>
          <w:highlight w:val="none"/>
          <w:lang w:eastAsia="zh-CN"/>
        </w:rPr>
        <w:t>元。</w:t>
      </w:r>
    </w:p>
    <w:p w14:paraId="0F0D68CD">
      <w:pPr>
        <w:spacing w:line="360" w:lineRule="auto"/>
        <w:ind w:firstLine="420"/>
        <w:rPr>
          <w:color w:val="auto"/>
          <w:szCs w:val="21"/>
          <w:highlight w:val="none"/>
          <w:lang w:eastAsia="zh-CN"/>
        </w:rPr>
      </w:pPr>
      <w:r>
        <w:rPr>
          <w:color w:val="auto"/>
          <w:szCs w:val="21"/>
          <w:highlight w:val="none"/>
          <w:lang w:eastAsia="zh-CN"/>
        </w:rPr>
        <w:t>13</w:t>
      </w:r>
      <w:r>
        <w:rPr>
          <w:rFonts w:hint="eastAsia"/>
          <w:color w:val="auto"/>
          <w:szCs w:val="21"/>
          <w:highlight w:val="none"/>
          <w:lang w:val="en-US" w:eastAsia="zh-CN"/>
        </w:rPr>
        <w:t>.</w:t>
      </w:r>
      <w:r>
        <w:rPr>
          <w:rFonts w:hint="eastAsia"/>
          <w:color w:val="auto"/>
          <w:szCs w:val="21"/>
          <w:highlight w:val="none"/>
          <w:lang w:eastAsia="zh-CN"/>
        </w:rPr>
        <w:t>现场使用破损电箱，不合格电缆线、插座等电气设施，每处违约赔偿</w:t>
      </w:r>
      <w:r>
        <w:rPr>
          <w:color w:val="auto"/>
          <w:szCs w:val="21"/>
          <w:highlight w:val="none"/>
          <w:lang w:eastAsia="zh-CN"/>
        </w:rPr>
        <w:t>1000</w:t>
      </w:r>
      <w:r>
        <w:rPr>
          <w:rFonts w:hint="eastAsia"/>
          <w:color w:val="auto"/>
          <w:szCs w:val="21"/>
          <w:highlight w:val="none"/>
          <w:lang w:eastAsia="zh-CN"/>
        </w:rPr>
        <w:t>元；电线老化、绝缘破损或带电体裸露的，则每处违约赔偿</w:t>
      </w:r>
      <w:r>
        <w:rPr>
          <w:color w:val="auto"/>
          <w:szCs w:val="21"/>
          <w:highlight w:val="none"/>
          <w:lang w:eastAsia="zh-CN"/>
        </w:rPr>
        <w:t>500</w:t>
      </w:r>
      <w:r>
        <w:rPr>
          <w:rFonts w:hint="eastAsia"/>
          <w:color w:val="auto"/>
          <w:szCs w:val="21"/>
          <w:highlight w:val="none"/>
          <w:lang w:eastAsia="zh-CN"/>
        </w:rPr>
        <w:t>元。</w:t>
      </w:r>
    </w:p>
    <w:p w14:paraId="5DE69206">
      <w:pPr>
        <w:spacing w:line="360" w:lineRule="auto"/>
        <w:ind w:firstLine="420"/>
        <w:rPr>
          <w:color w:val="auto"/>
          <w:szCs w:val="21"/>
          <w:highlight w:val="none"/>
          <w:lang w:eastAsia="zh-CN"/>
        </w:rPr>
      </w:pPr>
      <w:r>
        <w:rPr>
          <w:color w:val="auto"/>
          <w:szCs w:val="21"/>
          <w:highlight w:val="none"/>
          <w:lang w:eastAsia="zh-CN"/>
        </w:rPr>
        <w:t>14</w:t>
      </w:r>
      <w:r>
        <w:rPr>
          <w:rFonts w:hint="eastAsia"/>
          <w:color w:val="auto"/>
          <w:szCs w:val="21"/>
          <w:highlight w:val="none"/>
          <w:lang w:val="en-US" w:eastAsia="zh-CN"/>
        </w:rPr>
        <w:t>.</w:t>
      </w:r>
      <w:r>
        <w:rPr>
          <w:rFonts w:hint="eastAsia"/>
          <w:color w:val="auto"/>
          <w:szCs w:val="21"/>
          <w:highlight w:val="none"/>
          <w:lang w:eastAsia="zh-CN"/>
        </w:rPr>
        <w:t>现场电线电缆应采用埋地、架空敷设或穿管保护，严禁直接架设在钢筋、钢管或桥梁等附属设施上，违者每处违约赔偿</w:t>
      </w:r>
      <w:r>
        <w:rPr>
          <w:color w:val="auto"/>
          <w:szCs w:val="21"/>
          <w:highlight w:val="none"/>
          <w:lang w:eastAsia="zh-CN"/>
        </w:rPr>
        <w:t>500</w:t>
      </w:r>
      <w:r>
        <w:rPr>
          <w:rFonts w:hint="eastAsia"/>
          <w:color w:val="auto"/>
          <w:szCs w:val="21"/>
          <w:highlight w:val="none"/>
          <w:lang w:eastAsia="zh-CN"/>
        </w:rPr>
        <w:t>元。</w:t>
      </w:r>
    </w:p>
    <w:p w14:paraId="25EE97AF">
      <w:pPr>
        <w:spacing w:line="360" w:lineRule="auto"/>
        <w:ind w:firstLine="420"/>
        <w:rPr>
          <w:color w:val="auto"/>
          <w:szCs w:val="21"/>
          <w:highlight w:val="none"/>
          <w:lang w:eastAsia="zh-CN"/>
        </w:rPr>
      </w:pPr>
      <w:r>
        <w:rPr>
          <w:color w:val="auto"/>
          <w:szCs w:val="21"/>
          <w:highlight w:val="none"/>
          <w:lang w:eastAsia="zh-CN"/>
        </w:rPr>
        <w:t>15</w:t>
      </w:r>
      <w:r>
        <w:rPr>
          <w:rFonts w:hint="eastAsia"/>
          <w:color w:val="auto"/>
          <w:szCs w:val="21"/>
          <w:highlight w:val="none"/>
          <w:lang w:val="en-US" w:eastAsia="zh-CN"/>
        </w:rPr>
        <w:t>.</w:t>
      </w:r>
      <w:r>
        <w:rPr>
          <w:rFonts w:hint="eastAsia"/>
          <w:color w:val="auto"/>
          <w:szCs w:val="21"/>
          <w:highlight w:val="none"/>
          <w:lang w:eastAsia="zh-CN"/>
        </w:rPr>
        <w:t>施工和生活用电私拉乱接、未接保护零线、不规范电气连接或其他违章用电行为，每处违约赔偿</w:t>
      </w:r>
      <w:r>
        <w:rPr>
          <w:color w:val="auto"/>
          <w:szCs w:val="21"/>
          <w:highlight w:val="none"/>
          <w:lang w:eastAsia="zh-CN"/>
        </w:rPr>
        <w:t>500</w:t>
      </w:r>
      <w:r>
        <w:rPr>
          <w:rFonts w:hint="eastAsia"/>
          <w:color w:val="auto"/>
          <w:szCs w:val="21"/>
          <w:highlight w:val="none"/>
          <w:lang w:eastAsia="zh-CN"/>
        </w:rPr>
        <w:t>元。</w:t>
      </w:r>
    </w:p>
    <w:p w14:paraId="19E35650">
      <w:pPr>
        <w:spacing w:line="360" w:lineRule="auto"/>
        <w:ind w:firstLine="420"/>
        <w:rPr>
          <w:color w:val="auto"/>
          <w:szCs w:val="21"/>
          <w:highlight w:val="none"/>
          <w:lang w:eastAsia="zh-CN"/>
        </w:rPr>
      </w:pPr>
      <w:r>
        <w:rPr>
          <w:color w:val="auto"/>
          <w:szCs w:val="21"/>
          <w:highlight w:val="none"/>
          <w:lang w:eastAsia="zh-CN"/>
        </w:rPr>
        <w:t>16</w:t>
      </w:r>
      <w:r>
        <w:rPr>
          <w:rFonts w:hint="eastAsia"/>
          <w:color w:val="auto"/>
          <w:szCs w:val="21"/>
          <w:highlight w:val="none"/>
          <w:lang w:val="en-US" w:eastAsia="zh-CN"/>
        </w:rPr>
        <w:t>.</w:t>
      </w:r>
      <w:r>
        <w:rPr>
          <w:rFonts w:hint="eastAsia"/>
          <w:color w:val="auto"/>
          <w:szCs w:val="21"/>
          <w:highlight w:val="none"/>
          <w:lang w:eastAsia="zh-CN"/>
        </w:rPr>
        <w:t>现场用电设备防雷接地及重复接地未设置或设置不规范，每处违约赔偿</w:t>
      </w:r>
      <w:r>
        <w:rPr>
          <w:color w:val="auto"/>
          <w:szCs w:val="21"/>
          <w:highlight w:val="none"/>
          <w:lang w:eastAsia="zh-CN"/>
        </w:rPr>
        <w:t>500</w:t>
      </w:r>
      <w:r>
        <w:rPr>
          <w:rFonts w:hint="eastAsia"/>
          <w:color w:val="auto"/>
          <w:szCs w:val="21"/>
          <w:highlight w:val="none"/>
          <w:lang w:eastAsia="zh-CN"/>
        </w:rPr>
        <w:t>元。</w:t>
      </w:r>
    </w:p>
    <w:p w14:paraId="4D119D19">
      <w:pPr>
        <w:spacing w:line="360" w:lineRule="auto"/>
        <w:ind w:firstLine="420"/>
        <w:rPr>
          <w:color w:val="auto"/>
          <w:szCs w:val="21"/>
          <w:highlight w:val="none"/>
          <w:lang w:eastAsia="zh-CN"/>
        </w:rPr>
      </w:pPr>
      <w:r>
        <w:rPr>
          <w:color w:val="auto"/>
          <w:szCs w:val="21"/>
          <w:highlight w:val="none"/>
          <w:lang w:eastAsia="zh-CN"/>
        </w:rPr>
        <w:t>17</w:t>
      </w:r>
      <w:r>
        <w:rPr>
          <w:rFonts w:hint="eastAsia"/>
          <w:color w:val="auto"/>
          <w:szCs w:val="21"/>
          <w:highlight w:val="none"/>
          <w:lang w:val="en-US" w:eastAsia="zh-CN"/>
        </w:rPr>
        <w:t>.</w:t>
      </w:r>
      <w:r>
        <w:rPr>
          <w:rFonts w:hint="eastAsia"/>
          <w:color w:val="auto"/>
          <w:szCs w:val="21"/>
          <w:highlight w:val="none"/>
          <w:lang w:eastAsia="zh-CN"/>
        </w:rPr>
        <w:t>保护零线与工作零线混接的，每处违约赔偿</w:t>
      </w:r>
      <w:r>
        <w:rPr>
          <w:color w:val="auto"/>
          <w:szCs w:val="21"/>
          <w:highlight w:val="none"/>
          <w:lang w:eastAsia="zh-CN"/>
        </w:rPr>
        <w:t>1000</w:t>
      </w:r>
      <w:r>
        <w:rPr>
          <w:rFonts w:hint="eastAsia"/>
          <w:color w:val="auto"/>
          <w:szCs w:val="21"/>
          <w:highlight w:val="none"/>
          <w:lang w:eastAsia="zh-CN"/>
        </w:rPr>
        <w:t>元。</w:t>
      </w:r>
    </w:p>
    <w:p w14:paraId="25610D98">
      <w:pPr>
        <w:spacing w:line="360" w:lineRule="auto"/>
        <w:ind w:firstLine="420"/>
        <w:rPr>
          <w:color w:val="auto"/>
          <w:szCs w:val="21"/>
          <w:highlight w:val="none"/>
          <w:lang w:eastAsia="zh-CN"/>
        </w:rPr>
      </w:pPr>
      <w:r>
        <w:rPr>
          <w:color w:val="auto"/>
          <w:szCs w:val="21"/>
          <w:highlight w:val="none"/>
          <w:lang w:eastAsia="zh-CN"/>
        </w:rPr>
        <w:t>18</w:t>
      </w:r>
      <w:r>
        <w:rPr>
          <w:rFonts w:hint="eastAsia"/>
          <w:color w:val="auto"/>
          <w:szCs w:val="21"/>
          <w:highlight w:val="none"/>
          <w:lang w:val="en-US" w:eastAsia="zh-CN"/>
        </w:rPr>
        <w:t>.</w:t>
      </w:r>
      <w:r>
        <w:rPr>
          <w:rFonts w:hint="eastAsia"/>
          <w:color w:val="auto"/>
          <w:szCs w:val="21"/>
          <w:highlight w:val="none"/>
          <w:lang w:eastAsia="zh-CN"/>
        </w:rPr>
        <w:t>漏电保护器缺失或失灵仍然使用的，每处、每次违约赔偿</w:t>
      </w:r>
      <w:r>
        <w:rPr>
          <w:color w:val="auto"/>
          <w:szCs w:val="21"/>
          <w:highlight w:val="none"/>
          <w:lang w:eastAsia="zh-CN"/>
        </w:rPr>
        <w:t>500</w:t>
      </w:r>
      <w:r>
        <w:rPr>
          <w:rFonts w:hint="eastAsia"/>
          <w:color w:val="auto"/>
          <w:szCs w:val="21"/>
          <w:highlight w:val="none"/>
          <w:lang w:eastAsia="zh-CN"/>
        </w:rPr>
        <w:t>元。</w:t>
      </w:r>
    </w:p>
    <w:p w14:paraId="0EC97E8B">
      <w:pPr>
        <w:spacing w:line="360" w:lineRule="auto"/>
        <w:ind w:firstLine="420"/>
        <w:rPr>
          <w:color w:val="auto"/>
          <w:szCs w:val="21"/>
          <w:highlight w:val="none"/>
          <w:lang w:eastAsia="zh-CN"/>
        </w:rPr>
      </w:pPr>
      <w:r>
        <w:rPr>
          <w:color w:val="auto"/>
          <w:szCs w:val="21"/>
          <w:highlight w:val="none"/>
          <w:lang w:eastAsia="zh-CN"/>
        </w:rPr>
        <w:t>19</w:t>
      </w:r>
      <w:r>
        <w:rPr>
          <w:rFonts w:hint="eastAsia"/>
          <w:color w:val="auto"/>
          <w:szCs w:val="21"/>
          <w:highlight w:val="none"/>
          <w:lang w:val="en-US" w:eastAsia="zh-CN"/>
        </w:rPr>
        <w:t>.</w:t>
      </w:r>
      <w:r>
        <w:rPr>
          <w:rFonts w:hint="eastAsia"/>
          <w:color w:val="auto"/>
          <w:szCs w:val="21"/>
          <w:highlight w:val="none"/>
          <w:lang w:eastAsia="zh-CN"/>
        </w:rPr>
        <w:t>漏电保护器参数不合理或不匹配的每处每次违约赔偿</w:t>
      </w:r>
      <w:r>
        <w:rPr>
          <w:color w:val="auto"/>
          <w:szCs w:val="21"/>
          <w:highlight w:val="none"/>
          <w:lang w:eastAsia="zh-CN"/>
        </w:rPr>
        <w:t>500</w:t>
      </w:r>
      <w:r>
        <w:rPr>
          <w:rFonts w:hint="eastAsia"/>
          <w:color w:val="auto"/>
          <w:szCs w:val="21"/>
          <w:highlight w:val="none"/>
          <w:lang w:eastAsia="zh-CN"/>
        </w:rPr>
        <w:t>元。</w:t>
      </w:r>
    </w:p>
    <w:p w14:paraId="67EDF9B4">
      <w:pPr>
        <w:spacing w:line="360" w:lineRule="auto"/>
        <w:ind w:firstLine="420"/>
        <w:rPr>
          <w:color w:val="auto"/>
          <w:szCs w:val="21"/>
          <w:highlight w:val="none"/>
          <w:lang w:eastAsia="zh-CN"/>
        </w:rPr>
      </w:pPr>
      <w:r>
        <w:rPr>
          <w:color w:val="auto"/>
          <w:szCs w:val="21"/>
          <w:highlight w:val="none"/>
          <w:lang w:eastAsia="zh-CN"/>
        </w:rPr>
        <w:t>20</w:t>
      </w:r>
      <w:r>
        <w:rPr>
          <w:rFonts w:hint="eastAsia"/>
          <w:color w:val="auto"/>
          <w:szCs w:val="21"/>
          <w:highlight w:val="none"/>
          <w:lang w:val="en-US" w:eastAsia="zh-CN"/>
        </w:rPr>
        <w:t>.</w:t>
      </w:r>
      <w:r>
        <w:rPr>
          <w:rFonts w:hint="eastAsia"/>
          <w:color w:val="auto"/>
          <w:szCs w:val="21"/>
          <w:highlight w:val="none"/>
          <w:lang w:eastAsia="zh-CN"/>
        </w:rPr>
        <w:t>每台用电设备应配备专用开关箱，实行“一机、一箱、一闸、一漏”制，严禁用一个开关电器直接控制两台及两台以上用电设备（含插座），违规使用每处违约赔偿</w:t>
      </w:r>
      <w:r>
        <w:rPr>
          <w:color w:val="auto"/>
          <w:szCs w:val="21"/>
          <w:highlight w:val="none"/>
          <w:lang w:eastAsia="zh-CN"/>
        </w:rPr>
        <w:t>500</w:t>
      </w:r>
      <w:r>
        <w:rPr>
          <w:rFonts w:hint="eastAsia"/>
          <w:color w:val="auto"/>
          <w:szCs w:val="21"/>
          <w:highlight w:val="none"/>
          <w:lang w:eastAsia="zh-CN"/>
        </w:rPr>
        <w:t>元。</w:t>
      </w:r>
    </w:p>
    <w:p w14:paraId="533B0DCF">
      <w:pPr>
        <w:spacing w:line="360" w:lineRule="auto"/>
        <w:ind w:firstLine="420"/>
        <w:rPr>
          <w:color w:val="auto"/>
          <w:szCs w:val="21"/>
          <w:highlight w:val="none"/>
          <w:lang w:eastAsia="zh-CN"/>
        </w:rPr>
      </w:pPr>
      <w:r>
        <w:rPr>
          <w:color w:val="auto"/>
          <w:szCs w:val="21"/>
          <w:highlight w:val="none"/>
          <w:lang w:eastAsia="zh-CN"/>
        </w:rPr>
        <w:t>21</w:t>
      </w:r>
      <w:r>
        <w:rPr>
          <w:rFonts w:hint="eastAsia"/>
          <w:color w:val="auto"/>
          <w:szCs w:val="21"/>
          <w:highlight w:val="none"/>
          <w:lang w:val="en-US" w:eastAsia="zh-CN"/>
        </w:rPr>
        <w:t>.</w:t>
      </w:r>
      <w:r>
        <w:rPr>
          <w:rFonts w:hint="eastAsia"/>
          <w:color w:val="auto"/>
          <w:szCs w:val="21"/>
          <w:highlight w:val="none"/>
          <w:lang w:eastAsia="zh-CN"/>
        </w:rPr>
        <w:t>现场使用的配电柜、配电箱、开关箱的电源隔离开关分断时应有明显可见分段点，违规每处违约赔偿</w:t>
      </w:r>
      <w:r>
        <w:rPr>
          <w:color w:val="auto"/>
          <w:szCs w:val="21"/>
          <w:highlight w:val="none"/>
          <w:lang w:eastAsia="zh-CN"/>
        </w:rPr>
        <w:t>200</w:t>
      </w:r>
      <w:r>
        <w:rPr>
          <w:rFonts w:hint="eastAsia"/>
          <w:color w:val="auto"/>
          <w:szCs w:val="21"/>
          <w:highlight w:val="none"/>
          <w:lang w:eastAsia="zh-CN"/>
        </w:rPr>
        <w:t>元。</w:t>
      </w:r>
    </w:p>
    <w:p w14:paraId="35D50575">
      <w:pPr>
        <w:spacing w:line="360" w:lineRule="auto"/>
        <w:ind w:firstLine="420"/>
        <w:rPr>
          <w:color w:val="auto"/>
          <w:szCs w:val="21"/>
          <w:highlight w:val="none"/>
          <w:lang w:eastAsia="zh-CN"/>
        </w:rPr>
      </w:pPr>
      <w:r>
        <w:rPr>
          <w:color w:val="auto"/>
          <w:szCs w:val="21"/>
          <w:highlight w:val="none"/>
          <w:lang w:eastAsia="zh-CN"/>
        </w:rPr>
        <w:t>22</w:t>
      </w:r>
      <w:r>
        <w:rPr>
          <w:rFonts w:hint="eastAsia"/>
          <w:color w:val="auto"/>
          <w:szCs w:val="21"/>
          <w:highlight w:val="none"/>
          <w:lang w:val="en-US" w:eastAsia="zh-CN"/>
        </w:rPr>
        <w:t>.</w:t>
      </w:r>
      <w:r>
        <w:rPr>
          <w:rFonts w:hint="eastAsia"/>
          <w:color w:val="auto"/>
          <w:szCs w:val="21"/>
          <w:highlight w:val="none"/>
          <w:lang w:eastAsia="zh-CN"/>
        </w:rPr>
        <w:t>开关箱必须装设隔离开关、断路器或熔断器及漏电保护器（当漏电保护器同时具有短路、过载、漏电保护功能的漏电断路器时，可不装设断路器或熔断器）。违规每处违约赔偿</w:t>
      </w:r>
      <w:r>
        <w:rPr>
          <w:color w:val="auto"/>
          <w:szCs w:val="21"/>
          <w:highlight w:val="none"/>
          <w:lang w:eastAsia="zh-CN"/>
        </w:rPr>
        <w:t>1000</w:t>
      </w:r>
      <w:r>
        <w:rPr>
          <w:rFonts w:hint="eastAsia"/>
          <w:color w:val="auto"/>
          <w:szCs w:val="21"/>
          <w:highlight w:val="none"/>
          <w:lang w:eastAsia="zh-CN"/>
        </w:rPr>
        <w:t>元。</w:t>
      </w:r>
    </w:p>
    <w:p w14:paraId="5C08A095">
      <w:pPr>
        <w:spacing w:line="360" w:lineRule="auto"/>
        <w:ind w:firstLine="420"/>
        <w:rPr>
          <w:color w:val="auto"/>
          <w:szCs w:val="21"/>
          <w:highlight w:val="none"/>
          <w:lang w:eastAsia="zh-CN"/>
        </w:rPr>
      </w:pPr>
      <w:r>
        <w:rPr>
          <w:color w:val="auto"/>
          <w:szCs w:val="21"/>
          <w:highlight w:val="none"/>
          <w:lang w:eastAsia="zh-CN"/>
        </w:rPr>
        <w:t>23</w:t>
      </w:r>
      <w:r>
        <w:rPr>
          <w:rFonts w:hint="eastAsia"/>
          <w:color w:val="auto"/>
          <w:szCs w:val="21"/>
          <w:highlight w:val="none"/>
          <w:lang w:val="en-US" w:eastAsia="zh-CN"/>
        </w:rPr>
        <w:t>.</w:t>
      </w:r>
      <w:r>
        <w:rPr>
          <w:rFonts w:hint="eastAsia"/>
          <w:color w:val="auto"/>
          <w:szCs w:val="21"/>
          <w:highlight w:val="none"/>
          <w:lang w:eastAsia="zh-CN"/>
        </w:rPr>
        <w:t>分配电箱未按规定设置及维护，违约赔偿</w:t>
      </w:r>
      <w:r>
        <w:rPr>
          <w:color w:val="auto"/>
          <w:szCs w:val="21"/>
          <w:highlight w:val="none"/>
          <w:lang w:eastAsia="zh-CN"/>
        </w:rPr>
        <w:t>500</w:t>
      </w:r>
      <w:r>
        <w:rPr>
          <w:rFonts w:hint="eastAsia"/>
          <w:color w:val="auto"/>
          <w:szCs w:val="21"/>
          <w:highlight w:val="none"/>
          <w:lang w:eastAsia="zh-CN"/>
        </w:rPr>
        <w:t>元。</w:t>
      </w:r>
    </w:p>
    <w:p w14:paraId="3B28C60B">
      <w:pPr>
        <w:spacing w:line="360" w:lineRule="auto"/>
        <w:ind w:firstLine="420"/>
        <w:rPr>
          <w:color w:val="auto"/>
          <w:szCs w:val="21"/>
          <w:highlight w:val="none"/>
          <w:lang w:eastAsia="zh-CN"/>
        </w:rPr>
      </w:pPr>
      <w:r>
        <w:rPr>
          <w:color w:val="auto"/>
          <w:szCs w:val="21"/>
          <w:highlight w:val="none"/>
          <w:lang w:eastAsia="zh-CN"/>
        </w:rPr>
        <w:t>24</w:t>
      </w:r>
      <w:r>
        <w:rPr>
          <w:rFonts w:hint="eastAsia"/>
          <w:color w:val="auto"/>
          <w:szCs w:val="21"/>
          <w:highlight w:val="none"/>
          <w:lang w:val="en-US" w:eastAsia="zh-CN"/>
        </w:rPr>
        <w:t>.</w:t>
      </w:r>
      <w:r>
        <w:rPr>
          <w:rFonts w:hint="eastAsia"/>
          <w:color w:val="auto"/>
          <w:szCs w:val="21"/>
          <w:highlight w:val="none"/>
          <w:lang w:eastAsia="zh-CN"/>
        </w:rPr>
        <w:t>未按照国家有关规定在施工现场设置消防通道、消防水源、配备消防设施和消防器材的，每处违约赔偿</w:t>
      </w:r>
      <w:r>
        <w:rPr>
          <w:color w:val="auto"/>
          <w:szCs w:val="21"/>
          <w:highlight w:val="none"/>
          <w:lang w:eastAsia="zh-CN"/>
        </w:rPr>
        <w:t>1000</w:t>
      </w:r>
      <w:r>
        <w:rPr>
          <w:rFonts w:hint="eastAsia"/>
          <w:color w:val="auto"/>
          <w:szCs w:val="21"/>
          <w:highlight w:val="none"/>
          <w:lang w:eastAsia="zh-CN"/>
        </w:rPr>
        <w:t>元。</w:t>
      </w:r>
    </w:p>
    <w:p w14:paraId="560C43A0">
      <w:pPr>
        <w:spacing w:line="360" w:lineRule="auto"/>
        <w:ind w:firstLine="420"/>
        <w:rPr>
          <w:color w:val="auto"/>
          <w:szCs w:val="21"/>
          <w:highlight w:val="none"/>
          <w:lang w:eastAsia="zh-CN"/>
        </w:rPr>
      </w:pPr>
      <w:r>
        <w:rPr>
          <w:color w:val="auto"/>
          <w:szCs w:val="21"/>
          <w:highlight w:val="none"/>
          <w:lang w:eastAsia="zh-CN"/>
        </w:rPr>
        <w:t>25</w:t>
      </w:r>
      <w:r>
        <w:rPr>
          <w:rFonts w:hint="eastAsia"/>
          <w:color w:val="auto"/>
          <w:szCs w:val="21"/>
          <w:highlight w:val="none"/>
          <w:lang w:val="en-US" w:eastAsia="zh-CN"/>
        </w:rPr>
        <w:t>.</w:t>
      </w:r>
      <w:r>
        <w:rPr>
          <w:rFonts w:hint="eastAsia"/>
          <w:color w:val="auto"/>
          <w:szCs w:val="21"/>
          <w:highlight w:val="none"/>
          <w:lang w:eastAsia="zh-CN"/>
        </w:rPr>
        <w:t>施工现场设置消防通道、消防水源、配备消防设施和消防器材，经甲方、监理单位检查不合格的，每处违约赔偿</w:t>
      </w:r>
      <w:r>
        <w:rPr>
          <w:color w:val="auto"/>
          <w:szCs w:val="21"/>
          <w:highlight w:val="none"/>
          <w:lang w:eastAsia="zh-CN"/>
        </w:rPr>
        <w:t>2000</w:t>
      </w:r>
      <w:r>
        <w:rPr>
          <w:rFonts w:hint="eastAsia"/>
          <w:color w:val="auto"/>
          <w:szCs w:val="21"/>
          <w:highlight w:val="none"/>
          <w:lang w:eastAsia="zh-CN"/>
        </w:rPr>
        <w:t>元。</w:t>
      </w:r>
    </w:p>
    <w:p w14:paraId="5C0FF989">
      <w:pPr>
        <w:spacing w:line="360" w:lineRule="auto"/>
        <w:ind w:firstLine="420"/>
        <w:rPr>
          <w:color w:val="auto"/>
          <w:szCs w:val="21"/>
          <w:highlight w:val="none"/>
          <w:lang w:eastAsia="zh-CN"/>
        </w:rPr>
      </w:pPr>
      <w:r>
        <w:rPr>
          <w:color w:val="auto"/>
          <w:szCs w:val="21"/>
          <w:highlight w:val="none"/>
          <w:lang w:eastAsia="zh-CN"/>
        </w:rPr>
        <w:t>26</w:t>
      </w:r>
      <w:r>
        <w:rPr>
          <w:rFonts w:hint="eastAsia"/>
          <w:color w:val="auto"/>
          <w:szCs w:val="21"/>
          <w:highlight w:val="none"/>
          <w:lang w:val="en-US" w:eastAsia="zh-CN"/>
        </w:rPr>
        <w:t>.</w:t>
      </w:r>
      <w:r>
        <w:rPr>
          <w:rFonts w:hint="eastAsia"/>
          <w:color w:val="auto"/>
          <w:szCs w:val="21"/>
          <w:highlight w:val="none"/>
          <w:lang w:eastAsia="zh-CN"/>
        </w:rPr>
        <w:t>未建立动火审批制度或未执行动火审批，以及作业人员未按动火证限定的时间、地点、范围进行作业，每处违约赔偿</w:t>
      </w:r>
      <w:r>
        <w:rPr>
          <w:color w:val="auto"/>
          <w:szCs w:val="21"/>
          <w:highlight w:val="none"/>
          <w:lang w:eastAsia="zh-CN"/>
        </w:rPr>
        <w:t>500</w:t>
      </w:r>
      <w:r>
        <w:rPr>
          <w:rFonts w:hint="eastAsia"/>
          <w:color w:val="auto"/>
          <w:szCs w:val="21"/>
          <w:highlight w:val="none"/>
          <w:lang w:eastAsia="zh-CN"/>
        </w:rPr>
        <w:t>元。</w:t>
      </w:r>
    </w:p>
    <w:p w14:paraId="7FB08887">
      <w:pPr>
        <w:spacing w:line="360" w:lineRule="auto"/>
        <w:ind w:firstLine="420"/>
        <w:rPr>
          <w:color w:val="auto"/>
          <w:szCs w:val="21"/>
          <w:highlight w:val="none"/>
          <w:lang w:eastAsia="zh-CN"/>
        </w:rPr>
      </w:pPr>
      <w:r>
        <w:rPr>
          <w:color w:val="auto"/>
          <w:szCs w:val="21"/>
          <w:highlight w:val="none"/>
          <w:lang w:eastAsia="zh-CN"/>
        </w:rPr>
        <w:t>27</w:t>
      </w:r>
      <w:r>
        <w:rPr>
          <w:rFonts w:hint="eastAsia"/>
          <w:color w:val="auto"/>
          <w:szCs w:val="21"/>
          <w:highlight w:val="none"/>
          <w:lang w:val="en-US" w:eastAsia="zh-CN"/>
        </w:rPr>
        <w:t>.</w:t>
      </w:r>
      <w:r>
        <w:rPr>
          <w:rFonts w:hint="eastAsia"/>
          <w:color w:val="auto"/>
          <w:szCs w:val="21"/>
          <w:highlight w:val="none"/>
          <w:lang w:eastAsia="zh-CN"/>
        </w:rPr>
        <w:t>进入施工现场未戴安全帽，每人次违约赔偿</w:t>
      </w:r>
      <w:r>
        <w:rPr>
          <w:color w:val="auto"/>
          <w:szCs w:val="21"/>
          <w:highlight w:val="none"/>
          <w:lang w:eastAsia="zh-CN"/>
        </w:rPr>
        <w:t>100</w:t>
      </w:r>
      <w:r>
        <w:rPr>
          <w:rFonts w:hint="eastAsia"/>
          <w:color w:val="auto"/>
          <w:szCs w:val="21"/>
          <w:highlight w:val="none"/>
          <w:lang w:eastAsia="zh-CN"/>
        </w:rPr>
        <w:t>元。</w:t>
      </w:r>
    </w:p>
    <w:p w14:paraId="08F7D619">
      <w:pPr>
        <w:spacing w:line="360" w:lineRule="auto"/>
        <w:ind w:firstLine="420"/>
        <w:rPr>
          <w:color w:val="auto"/>
          <w:szCs w:val="21"/>
          <w:highlight w:val="none"/>
          <w:lang w:eastAsia="zh-CN"/>
        </w:rPr>
      </w:pPr>
      <w:r>
        <w:rPr>
          <w:color w:val="auto"/>
          <w:szCs w:val="21"/>
          <w:highlight w:val="none"/>
          <w:lang w:eastAsia="zh-CN"/>
        </w:rPr>
        <w:t>28</w:t>
      </w:r>
      <w:r>
        <w:rPr>
          <w:rFonts w:hint="eastAsia"/>
          <w:color w:val="auto"/>
          <w:szCs w:val="21"/>
          <w:highlight w:val="none"/>
          <w:lang w:val="en-US" w:eastAsia="zh-CN"/>
        </w:rPr>
        <w:t>.</w:t>
      </w:r>
      <w:r>
        <w:rPr>
          <w:rFonts w:hint="eastAsia"/>
          <w:color w:val="auto"/>
          <w:szCs w:val="21"/>
          <w:highlight w:val="none"/>
          <w:lang w:eastAsia="zh-CN"/>
        </w:rPr>
        <w:t>高空作业未挂安全带，每人次违约赔偿</w:t>
      </w:r>
      <w:r>
        <w:rPr>
          <w:color w:val="auto"/>
          <w:szCs w:val="21"/>
          <w:highlight w:val="none"/>
          <w:lang w:eastAsia="zh-CN"/>
        </w:rPr>
        <w:t>500</w:t>
      </w:r>
      <w:r>
        <w:rPr>
          <w:rFonts w:hint="eastAsia"/>
          <w:color w:val="auto"/>
          <w:szCs w:val="21"/>
          <w:highlight w:val="none"/>
          <w:lang w:eastAsia="zh-CN"/>
        </w:rPr>
        <w:t>元。</w:t>
      </w:r>
    </w:p>
    <w:p w14:paraId="78E0718F">
      <w:pPr>
        <w:spacing w:line="360" w:lineRule="auto"/>
        <w:ind w:firstLine="420"/>
        <w:rPr>
          <w:color w:val="auto"/>
          <w:szCs w:val="21"/>
          <w:highlight w:val="none"/>
          <w:lang w:eastAsia="zh-CN"/>
        </w:rPr>
      </w:pPr>
      <w:r>
        <w:rPr>
          <w:color w:val="auto"/>
          <w:szCs w:val="21"/>
          <w:highlight w:val="none"/>
          <w:lang w:eastAsia="zh-CN"/>
        </w:rPr>
        <w:t>29</w:t>
      </w:r>
      <w:r>
        <w:rPr>
          <w:rFonts w:hint="eastAsia"/>
          <w:color w:val="auto"/>
          <w:szCs w:val="21"/>
          <w:highlight w:val="none"/>
          <w:lang w:val="en-US" w:eastAsia="zh-CN"/>
        </w:rPr>
        <w:t>.</w:t>
      </w:r>
      <w:r>
        <w:rPr>
          <w:rFonts w:hint="eastAsia"/>
          <w:color w:val="auto"/>
          <w:szCs w:val="21"/>
          <w:highlight w:val="none"/>
          <w:lang w:eastAsia="zh-CN"/>
        </w:rPr>
        <w:t>施工现场穿拖鞋、裙子和赤膊施工，每人次违约赔偿</w:t>
      </w:r>
      <w:r>
        <w:rPr>
          <w:color w:val="auto"/>
          <w:szCs w:val="21"/>
          <w:highlight w:val="none"/>
          <w:lang w:eastAsia="zh-CN"/>
        </w:rPr>
        <w:t>200</w:t>
      </w:r>
      <w:r>
        <w:rPr>
          <w:rFonts w:hint="eastAsia"/>
          <w:color w:val="auto"/>
          <w:szCs w:val="21"/>
          <w:highlight w:val="none"/>
          <w:lang w:eastAsia="zh-CN"/>
        </w:rPr>
        <w:t>元。</w:t>
      </w:r>
    </w:p>
    <w:p w14:paraId="15810072">
      <w:pPr>
        <w:spacing w:line="360" w:lineRule="auto"/>
        <w:ind w:firstLine="420"/>
        <w:rPr>
          <w:color w:val="auto"/>
          <w:szCs w:val="21"/>
          <w:highlight w:val="none"/>
          <w:lang w:eastAsia="zh-CN"/>
        </w:rPr>
      </w:pPr>
      <w:r>
        <w:rPr>
          <w:color w:val="auto"/>
          <w:szCs w:val="21"/>
          <w:highlight w:val="none"/>
          <w:lang w:eastAsia="zh-CN"/>
        </w:rPr>
        <w:t>30</w:t>
      </w:r>
      <w:r>
        <w:rPr>
          <w:rFonts w:hint="eastAsia"/>
          <w:color w:val="auto"/>
          <w:szCs w:val="21"/>
          <w:highlight w:val="none"/>
          <w:lang w:val="en-US" w:eastAsia="zh-CN"/>
        </w:rPr>
        <w:t>.</w:t>
      </w:r>
      <w:r>
        <w:rPr>
          <w:rFonts w:hint="eastAsia"/>
          <w:color w:val="auto"/>
          <w:szCs w:val="21"/>
          <w:highlight w:val="none"/>
          <w:lang w:eastAsia="zh-CN"/>
        </w:rPr>
        <w:t>施工现场（含生活区）酗酒滋事、赌博，每人次违约赔偿</w:t>
      </w:r>
      <w:r>
        <w:rPr>
          <w:color w:val="auto"/>
          <w:szCs w:val="21"/>
          <w:highlight w:val="none"/>
          <w:lang w:eastAsia="zh-CN"/>
        </w:rPr>
        <w:t>1000</w:t>
      </w:r>
      <w:r>
        <w:rPr>
          <w:rFonts w:hint="eastAsia"/>
          <w:color w:val="auto"/>
          <w:szCs w:val="21"/>
          <w:highlight w:val="none"/>
          <w:lang w:eastAsia="zh-CN"/>
        </w:rPr>
        <w:t>元。</w:t>
      </w:r>
    </w:p>
    <w:p w14:paraId="45AB3FAD">
      <w:pPr>
        <w:spacing w:line="360" w:lineRule="auto"/>
        <w:ind w:firstLine="420"/>
        <w:rPr>
          <w:color w:val="auto"/>
          <w:szCs w:val="21"/>
          <w:highlight w:val="none"/>
          <w:lang w:eastAsia="zh-CN"/>
        </w:rPr>
      </w:pPr>
      <w:r>
        <w:rPr>
          <w:color w:val="auto"/>
          <w:szCs w:val="21"/>
          <w:highlight w:val="none"/>
          <w:lang w:eastAsia="zh-CN"/>
        </w:rPr>
        <w:t>31</w:t>
      </w:r>
      <w:r>
        <w:rPr>
          <w:rFonts w:hint="eastAsia"/>
          <w:color w:val="auto"/>
          <w:szCs w:val="21"/>
          <w:highlight w:val="none"/>
          <w:lang w:val="en-US" w:eastAsia="zh-CN"/>
        </w:rPr>
        <w:t>.</w:t>
      </w:r>
      <w:r>
        <w:rPr>
          <w:rFonts w:hint="eastAsia"/>
          <w:color w:val="auto"/>
          <w:szCs w:val="21"/>
          <w:highlight w:val="none"/>
          <w:lang w:eastAsia="zh-CN"/>
        </w:rPr>
        <w:t>施工作业人员，在施工作业期间吸烟的，每人次违约赔偿</w:t>
      </w:r>
      <w:r>
        <w:rPr>
          <w:color w:val="auto"/>
          <w:szCs w:val="21"/>
          <w:highlight w:val="none"/>
          <w:lang w:eastAsia="zh-CN"/>
        </w:rPr>
        <w:t>200</w:t>
      </w:r>
      <w:r>
        <w:rPr>
          <w:rFonts w:hint="eastAsia"/>
          <w:color w:val="auto"/>
          <w:szCs w:val="21"/>
          <w:highlight w:val="none"/>
          <w:lang w:eastAsia="zh-CN"/>
        </w:rPr>
        <w:t>元。</w:t>
      </w:r>
    </w:p>
    <w:p w14:paraId="19957913">
      <w:pPr>
        <w:spacing w:line="360" w:lineRule="auto"/>
        <w:ind w:firstLine="420"/>
        <w:rPr>
          <w:color w:val="auto"/>
          <w:szCs w:val="21"/>
          <w:highlight w:val="none"/>
          <w:lang w:eastAsia="zh-CN"/>
        </w:rPr>
      </w:pPr>
      <w:r>
        <w:rPr>
          <w:color w:val="auto"/>
          <w:szCs w:val="21"/>
          <w:highlight w:val="none"/>
          <w:lang w:eastAsia="zh-CN"/>
        </w:rPr>
        <w:t>32</w:t>
      </w:r>
      <w:r>
        <w:rPr>
          <w:rFonts w:hint="eastAsia"/>
          <w:color w:val="auto"/>
          <w:szCs w:val="21"/>
          <w:highlight w:val="none"/>
          <w:lang w:val="en-US" w:eastAsia="zh-CN"/>
        </w:rPr>
        <w:t>.</w:t>
      </w:r>
      <w:r>
        <w:rPr>
          <w:rFonts w:hint="eastAsia"/>
          <w:color w:val="auto"/>
          <w:szCs w:val="21"/>
          <w:highlight w:val="none"/>
          <w:lang w:eastAsia="zh-CN"/>
        </w:rPr>
        <w:t>未按规定设置安全警示标牌，每处违约赔偿</w:t>
      </w:r>
      <w:r>
        <w:rPr>
          <w:color w:val="auto"/>
          <w:szCs w:val="21"/>
          <w:highlight w:val="none"/>
          <w:lang w:eastAsia="zh-CN"/>
        </w:rPr>
        <w:t>100</w:t>
      </w:r>
      <w:r>
        <w:rPr>
          <w:rFonts w:hint="eastAsia"/>
          <w:color w:val="auto"/>
          <w:szCs w:val="21"/>
          <w:highlight w:val="none"/>
          <w:lang w:eastAsia="zh-CN"/>
        </w:rPr>
        <w:t>元。</w:t>
      </w:r>
    </w:p>
    <w:p w14:paraId="2C542149">
      <w:pPr>
        <w:spacing w:line="360" w:lineRule="auto"/>
        <w:ind w:firstLine="420"/>
        <w:rPr>
          <w:color w:val="auto"/>
          <w:szCs w:val="21"/>
          <w:highlight w:val="none"/>
          <w:lang w:eastAsia="zh-CN"/>
        </w:rPr>
      </w:pPr>
      <w:r>
        <w:rPr>
          <w:color w:val="auto"/>
          <w:szCs w:val="21"/>
          <w:highlight w:val="none"/>
          <w:lang w:eastAsia="zh-CN"/>
        </w:rPr>
        <w:t>33</w:t>
      </w:r>
      <w:r>
        <w:rPr>
          <w:rFonts w:hint="eastAsia"/>
          <w:color w:val="auto"/>
          <w:szCs w:val="21"/>
          <w:highlight w:val="none"/>
          <w:lang w:val="en-US" w:eastAsia="zh-CN"/>
        </w:rPr>
        <w:t>.</w:t>
      </w:r>
      <w:r>
        <w:rPr>
          <w:rFonts w:hint="eastAsia"/>
          <w:color w:val="auto"/>
          <w:szCs w:val="21"/>
          <w:highlight w:val="none"/>
          <w:lang w:eastAsia="zh-CN"/>
        </w:rPr>
        <w:t>发生安全事故时要及时上报，并采取保护措施，故意隐瞒不报的，违约赔偿</w:t>
      </w:r>
      <w:r>
        <w:rPr>
          <w:color w:val="auto"/>
          <w:szCs w:val="21"/>
          <w:highlight w:val="none"/>
          <w:lang w:eastAsia="zh-CN"/>
        </w:rPr>
        <w:t>3000</w:t>
      </w:r>
      <w:r>
        <w:rPr>
          <w:rFonts w:hint="eastAsia"/>
          <w:color w:val="auto"/>
          <w:szCs w:val="21"/>
          <w:highlight w:val="none"/>
          <w:lang w:eastAsia="zh-CN"/>
        </w:rPr>
        <w:t>元。</w:t>
      </w:r>
    </w:p>
    <w:p w14:paraId="184035C7">
      <w:pPr>
        <w:spacing w:line="360" w:lineRule="auto"/>
        <w:ind w:firstLine="420"/>
        <w:rPr>
          <w:color w:val="auto"/>
          <w:szCs w:val="21"/>
          <w:highlight w:val="none"/>
          <w:lang w:eastAsia="zh-CN"/>
        </w:rPr>
      </w:pPr>
      <w:r>
        <w:rPr>
          <w:color w:val="auto"/>
          <w:szCs w:val="21"/>
          <w:highlight w:val="none"/>
          <w:lang w:eastAsia="zh-CN"/>
        </w:rPr>
        <w:t>34</w:t>
      </w:r>
      <w:r>
        <w:rPr>
          <w:rFonts w:hint="eastAsia"/>
          <w:color w:val="auto"/>
          <w:szCs w:val="21"/>
          <w:highlight w:val="none"/>
          <w:lang w:val="en-US" w:eastAsia="zh-CN"/>
        </w:rPr>
        <w:t>.</w:t>
      </w:r>
      <w:r>
        <w:rPr>
          <w:rFonts w:hint="eastAsia"/>
          <w:color w:val="auto"/>
          <w:szCs w:val="21"/>
          <w:highlight w:val="none"/>
          <w:lang w:eastAsia="zh-CN"/>
        </w:rPr>
        <w:t>特种作业时，作业现场必须有施工单位专职人员进行指挥，没有专职人员指挥的，每次违约赔偿</w:t>
      </w:r>
      <w:r>
        <w:rPr>
          <w:color w:val="auto"/>
          <w:szCs w:val="21"/>
          <w:highlight w:val="none"/>
          <w:lang w:eastAsia="zh-CN"/>
        </w:rPr>
        <w:t>2000</w:t>
      </w:r>
      <w:r>
        <w:rPr>
          <w:rFonts w:hint="eastAsia"/>
          <w:color w:val="auto"/>
          <w:szCs w:val="21"/>
          <w:highlight w:val="none"/>
          <w:lang w:eastAsia="zh-CN"/>
        </w:rPr>
        <w:t>元。</w:t>
      </w:r>
    </w:p>
    <w:p w14:paraId="77D5425D">
      <w:pPr>
        <w:spacing w:line="360" w:lineRule="auto"/>
        <w:rPr>
          <w:color w:val="auto"/>
          <w:szCs w:val="21"/>
          <w:highlight w:val="none"/>
          <w:lang w:eastAsia="zh-CN"/>
        </w:rPr>
      </w:pPr>
      <w:r>
        <w:rPr>
          <w:rFonts w:hint="eastAsia"/>
          <w:color w:val="auto"/>
          <w:szCs w:val="21"/>
          <w:highlight w:val="none"/>
          <w:lang w:eastAsia="zh-CN"/>
        </w:rPr>
        <w:t>（二）文明施工方面</w:t>
      </w:r>
    </w:p>
    <w:p w14:paraId="3DEAB549">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w:t>
      </w:r>
      <w:r>
        <w:rPr>
          <w:rFonts w:hint="eastAsia"/>
          <w:color w:val="auto"/>
          <w:szCs w:val="21"/>
          <w:highlight w:val="none"/>
          <w:lang w:eastAsia="zh-CN"/>
        </w:rPr>
        <w:t>施工现场入口未设置大门或未按要求设置的，违约赔偿</w:t>
      </w:r>
      <w:r>
        <w:rPr>
          <w:color w:val="auto"/>
          <w:szCs w:val="21"/>
          <w:highlight w:val="none"/>
          <w:lang w:eastAsia="zh-CN"/>
        </w:rPr>
        <w:t>5000</w:t>
      </w:r>
      <w:r>
        <w:rPr>
          <w:rFonts w:hint="eastAsia"/>
          <w:color w:val="auto"/>
          <w:szCs w:val="21"/>
          <w:highlight w:val="none"/>
          <w:lang w:eastAsia="zh-CN"/>
        </w:rPr>
        <w:t>元。</w:t>
      </w:r>
    </w:p>
    <w:p w14:paraId="5ECC5C20">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w:t>
      </w:r>
      <w:r>
        <w:rPr>
          <w:rFonts w:hint="eastAsia"/>
          <w:color w:val="auto"/>
          <w:szCs w:val="21"/>
          <w:highlight w:val="none"/>
          <w:lang w:eastAsia="zh-CN"/>
        </w:rPr>
        <w:t>施工现场入口处未设置或未按要求设置“五牌一图”的，违约赔偿</w:t>
      </w:r>
      <w:r>
        <w:rPr>
          <w:color w:val="auto"/>
          <w:szCs w:val="21"/>
          <w:highlight w:val="none"/>
          <w:lang w:eastAsia="zh-CN"/>
        </w:rPr>
        <w:t>1000</w:t>
      </w:r>
      <w:r>
        <w:rPr>
          <w:rFonts w:hint="eastAsia"/>
          <w:color w:val="auto"/>
          <w:szCs w:val="21"/>
          <w:highlight w:val="none"/>
          <w:lang w:eastAsia="zh-CN"/>
        </w:rPr>
        <w:t>元；施工现场未按平面布置图设置的，违约赔偿</w:t>
      </w:r>
      <w:r>
        <w:rPr>
          <w:color w:val="auto"/>
          <w:szCs w:val="21"/>
          <w:highlight w:val="none"/>
          <w:lang w:eastAsia="zh-CN"/>
        </w:rPr>
        <w:t>2000</w:t>
      </w:r>
      <w:r>
        <w:rPr>
          <w:rFonts w:hint="eastAsia"/>
          <w:color w:val="auto"/>
          <w:szCs w:val="21"/>
          <w:highlight w:val="none"/>
          <w:lang w:eastAsia="zh-CN"/>
        </w:rPr>
        <w:t>元。</w:t>
      </w:r>
    </w:p>
    <w:p w14:paraId="0E000529">
      <w:pPr>
        <w:spacing w:line="360" w:lineRule="auto"/>
        <w:ind w:firstLine="420"/>
        <w:rPr>
          <w:color w:val="auto"/>
          <w:szCs w:val="21"/>
          <w:highlight w:val="none"/>
          <w:lang w:eastAsia="zh-CN"/>
        </w:rPr>
      </w:pPr>
      <w:r>
        <w:rPr>
          <w:color w:val="auto"/>
          <w:szCs w:val="21"/>
          <w:highlight w:val="none"/>
          <w:lang w:eastAsia="zh-CN"/>
        </w:rPr>
        <w:t>3</w:t>
      </w:r>
      <w:r>
        <w:rPr>
          <w:rFonts w:hint="eastAsia"/>
          <w:color w:val="auto"/>
          <w:szCs w:val="21"/>
          <w:highlight w:val="none"/>
          <w:lang w:val="en-US" w:eastAsia="zh-CN"/>
        </w:rPr>
        <w:t>.</w:t>
      </w:r>
      <w:r>
        <w:rPr>
          <w:rFonts w:hint="eastAsia"/>
          <w:color w:val="auto"/>
          <w:szCs w:val="21"/>
          <w:highlight w:val="none"/>
          <w:lang w:eastAsia="zh-CN"/>
        </w:rPr>
        <w:t>施工现场未按要求设置围墙或围挡进行封闭管理，每处违约赔偿</w:t>
      </w:r>
      <w:r>
        <w:rPr>
          <w:color w:val="auto"/>
          <w:szCs w:val="21"/>
          <w:highlight w:val="none"/>
          <w:lang w:eastAsia="zh-CN"/>
        </w:rPr>
        <w:t>2000</w:t>
      </w:r>
      <w:r>
        <w:rPr>
          <w:rFonts w:hint="eastAsia"/>
          <w:color w:val="auto"/>
          <w:szCs w:val="21"/>
          <w:highlight w:val="none"/>
          <w:lang w:eastAsia="zh-CN"/>
        </w:rPr>
        <w:t>元。</w:t>
      </w:r>
    </w:p>
    <w:p w14:paraId="76EB77B5">
      <w:pPr>
        <w:spacing w:line="360" w:lineRule="auto"/>
        <w:ind w:firstLine="420"/>
        <w:rPr>
          <w:color w:val="auto"/>
          <w:szCs w:val="21"/>
          <w:highlight w:val="none"/>
          <w:lang w:eastAsia="zh-CN"/>
        </w:rPr>
      </w:pPr>
      <w:r>
        <w:rPr>
          <w:color w:val="auto"/>
          <w:szCs w:val="21"/>
          <w:highlight w:val="none"/>
          <w:lang w:eastAsia="zh-CN"/>
        </w:rPr>
        <w:t>4</w:t>
      </w:r>
      <w:r>
        <w:rPr>
          <w:rFonts w:hint="eastAsia"/>
          <w:color w:val="auto"/>
          <w:szCs w:val="21"/>
          <w:highlight w:val="none"/>
          <w:lang w:val="en-US" w:eastAsia="zh-CN"/>
        </w:rPr>
        <w:t>.</w:t>
      </w:r>
      <w:r>
        <w:rPr>
          <w:rFonts w:hint="eastAsia"/>
          <w:color w:val="auto"/>
          <w:szCs w:val="21"/>
          <w:highlight w:val="none"/>
          <w:lang w:eastAsia="zh-CN"/>
        </w:rPr>
        <w:t>施工现场的排水设施应当畅通，施工区域内不得有大面积积水，现场积水每处违约赔偿</w:t>
      </w:r>
      <w:r>
        <w:rPr>
          <w:color w:val="auto"/>
          <w:szCs w:val="21"/>
          <w:highlight w:val="none"/>
          <w:lang w:eastAsia="zh-CN"/>
        </w:rPr>
        <w:t>500</w:t>
      </w:r>
      <w:r>
        <w:rPr>
          <w:rFonts w:hint="eastAsia"/>
          <w:color w:val="auto"/>
          <w:szCs w:val="21"/>
          <w:highlight w:val="none"/>
          <w:lang w:eastAsia="zh-CN"/>
        </w:rPr>
        <w:t>元。</w:t>
      </w:r>
    </w:p>
    <w:p w14:paraId="3D0EC2AB">
      <w:pPr>
        <w:spacing w:line="360" w:lineRule="auto"/>
        <w:ind w:firstLine="420"/>
        <w:rPr>
          <w:color w:val="auto"/>
          <w:szCs w:val="21"/>
          <w:highlight w:val="none"/>
          <w:lang w:eastAsia="zh-CN"/>
        </w:rPr>
      </w:pPr>
      <w:r>
        <w:rPr>
          <w:color w:val="auto"/>
          <w:szCs w:val="21"/>
          <w:highlight w:val="none"/>
          <w:lang w:eastAsia="zh-CN"/>
        </w:rPr>
        <w:t>5</w:t>
      </w:r>
      <w:r>
        <w:rPr>
          <w:rFonts w:hint="eastAsia"/>
          <w:color w:val="auto"/>
          <w:szCs w:val="21"/>
          <w:highlight w:val="none"/>
          <w:lang w:val="en-US" w:eastAsia="zh-CN"/>
        </w:rPr>
        <w:t>.</w:t>
      </w:r>
      <w:r>
        <w:rPr>
          <w:rFonts w:hint="eastAsia"/>
          <w:color w:val="auto"/>
          <w:szCs w:val="21"/>
          <w:highlight w:val="none"/>
          <w:lang w:eastAsia="zh-CN"/>
        </w:rPr>
        <w:t>现场临边防护（基坑边、构筑物临边等临边）未设置防护设施，每处违约赔偿</w:t>
      </w:r>
      <w:r>
        <w:rPr>
          <w:color w:val="auto"/>
          <w:szCs w:val="21"/>
          <w:highlight w:val="none"/>
          <w:lang w:eastAsia="zh-CN"/>
        </w:rPr>
        <w:t>500</w:t>
      </w:r>
      <w:r>
        <w:rPr>
          <w:rFonts w:hint="eastAsia"/>
          <w:color w:val="auto"/>
          <w:szCs w:val="21"/>
          <w:highlight w:val="none"/>
          <w:lang w:eastAsia="zh-CN"/>
        </w:rPr>
        <w:t>元；防护设施未按要求设置的，每处违约赔偿</w:t>
      </w:r>
      <w:r>
        <w:rPr>
          <w:color w:val="auto"/>
          <w:szCs w:val="21"/>
          <w:highlight w:val="none"/>
          <w:lang w:eastAsia="zh-CN"/>
        </w:rPr>
        <w:t>200</w:t>
      </w:r>
      <w:r>
        <w:rPr>
          <w:rFonts w:hint="eastAsia"/>
          <w:color w:val="auto"/>
          <w:szCs w:val="21"/>
          <w:highlight w:val="none"/>
          <w:lang w:eastAsia="zh-CN"/>
        </w:rPr>
        <w:t>元。</w:t>
      </w:r>
    </w:p>
    <w:p w14:paraId="45DB4CD2">
      <w:pPr>
        <w:spacing w:line="360" w:lineRule="auto"/>
        <w:ind w:firstLine="420"/>
        <w:rPr>
          <w:color w:val="auto"/>
          <w:szCs w:val="21"/>
          <w:highlight w:val="none"/>
          <w:lang w:eastAsia="zh-CN"/>
        </w:rPr>
      </w:pPr>
      <w:r>
        <w:rPr>
          <w:color w:val="auto"/>
          <w:szCs w:val="21"/>
          <w:highlight w:val="none"/>
          <w:lang w:eastAsia="zh-CN"/>
        </w:rPr>
        <w:t>6</w:t>
      </w:r>
      <w:r>
        <w:rPr>
          <w:rFonts w:hint="eastAsia"/>
          <w:color w:val="auto"/>
          <w:szCs w:val="21"/>
          <w:highlight w:val="none"/>
          <w:lang w:val="en-US" w:eastAsia="zh-CN"/>
        </w:rPr>
        <w:t>.</w:t>
      </w:r>
      <w:r>
        <w:rPr>
          <w:rFonts w:hint="eastAsia"/>
          <w:color w:val="auto"/>
          <w:szCs w:val="21"/>
          <w:highlight w:val="none"/>
          <w:lang w:eastAsia="zh-CN"/>
        </w:rPr>
        <w:t>施工现场钢筋加工区等加工区未设置防护棚的，每处违约赔偿</w:t>
      </w:r>
      <w:r>
        <w:rPr>
          <w:color w:val="auto"/>
          <w:szCs w:val="21"/>
          <w:highlight w:val="none"/>
          <w:lang w:eastAsia="zh-CN"/>
        </w:rPr>
        <w:t>2000</w:t>
      </w:r>
      <w:r>
        <w:rPr>
          <w:rFonts w:hint="eastAsia"/>
          <w:color w:val="auto"/>
          <w:szCs w:val="21"/>
          <w:highlight w:val="none"/>
          <w:lang w:eastAsia="zh-CN"/>
        </w:rPr>
        <w:t>元，设置不符合要求的，每处违约赔偿</w:t>
      </w:r>
      <w:r>
        <w:rPr>
          <w:color w:val="auto"/>
          <w:szCs w:val="21"/>
          <w:highlight w:val="none"/>
          <w:lang w:eastAsia="zh-CN"/>
        </w:rPr>
        <w:t>1000</w:t>
      </w:r>
      <w:r>
        <w:rPr>
          <w:rFonts w:hint="eastAsia"/>
          <w:color w:val="auto"/>
          <w:szCs w:val="21"/>
          <w:highlight w:val="none"/>
          <w:lang w:eastAsia="zh-CN"/>
        </w:rPr>
        <w:t>元。</w:t>
      </w:r>
    </w:p>
    <w:p w14:paraId="21403999">
      <w:pPr>
        <w:spacing w:line="360" w:lineRule="auto"/>
        <w:ind w:firstLine="420"/>
        <w:rPr>
          <w:color w:val="auto"/>
          <w:szCs w:val="21"/>
          <w:highlight w:val="none"/>
          <w:lang w:eastAsia="zh-CN"/>
        </w:rPr>
      </w:pPr>
      <w:r>
        <w:rPr>
          <w:color w:val="auto"/>
          <w:szCs w:val="21"/>
          <w:highlight w:val="none"/>
          <w:lang w:eastAsia="zh-CN"/>
        </w:rPr>
        <w:t>7</w:t>
      </w:r>
      <w:r>
        <w:rPr>
          <w:rFonts w:hint="eastAsia"/>
          <w:color w:val="auto"/>
          <w:szCs w:val="21"/>
          <w:highlight w:val="none"/>
          <w:lang w:val="en-US" w:eastAsia="zh-CN"/>
        </w:rPr>
        <w:t>.</w:t>
      </w:r>
      <w:r>
        <w:rPr>
          <w:rFonts w:hint="eastAsia"/>
          <w:color w:val="auto"/>
          <w:szCs w:val="21"/>
          <w:highlight w:val="none"/>
          <w:lang w:eastAsia="zh-CN"/>
        </w:rPr>
        <w:t>现场使用的水泥、石膏等易飞扬细颗粒散体材料未按要求封闭存放，未采取防雨、防潮措施。每处违约赔偿</w:t>
      </w:r>
      <w:r>
        <w:rPr>
          <w:color w:val="auto"/>
          <w:szCs w:val="21"/>
          <w:highlight w:val="none"/>
          <w:lang w:eastAsia="zh-CN"/>
        </w:rPr>
        <w:t>500</w:t>
      </w:r>
      <w:r>
        <w:rPr>
          <w:rFonts w:hint="eastAsia"/>
          <w:color w:val="auto"/>
          <w:szCs w:val="21"/>
          <w:highlight w:val="none"/>
          <w:lang w:eastAsia="zh-CN"/>
        </w:rPr>
        <w:t>元。</w:t>
      </w:r>
    </w:p>
    <w:p w14:paraId="3268ED02">
      <w:pPr>
        <w:spacing w:line="360" w:lineRule="auto"/>
        <w:ind w:firstLine="420"/>
        <w:rPr>
          <w:color w:val="auto"/>
          <w:szCs w:val="21"/>
          <w:highlight w:val="none"/>
          <w:lang w:eastAsia="zh-CN"/>
        </w:rPr>
      </w:pPr>
      <w:r>
        <w:rPr>
          <w:color w:val="auto"/>
          <w:szCs w:val="21"/>
          <w:highlight w:val="none"/>
          <w:lang w:eastAsia="zh-CN"/>
        </w:rPr>
        <w:t>8</w:t>
      </w:r>
      <w:r>
        <w:rPr>
          <w:rFonts w:hint="eastAsia"/>
          <w:color w:val="auto"/>
          <w:szCs w:val="21"/>
          <w:highlight w:val="none"/>
          <w:lang w:val="en-US" w:eastAsia="zh-CN"/>
        </w:rPr>
        <w:t>.</w:t>
      </w:r>
      <w:r>
        <w:rPr>
          <w:rFonts w:hint="eastAsia"/>
          <w:color w:val="auto"/>
          <w:szCs w:val="21"/>
          <w:highlight w:val="none"/>
          <w:lang w:eastAsia="zh-CN"/>
        </w:rPr>
        <w:t>施工现场物料未按施工平面图统一布置、分类码放整齐或物料堆放场地未达到平整、夯实要求，未设置排水措施，每处违约赔偿</w:t>
      </w:r>
      <w:r>
        <w:rPr>
          <w:color w:val="auto"/>
          <w:szCs w:val="21"/>
          <w:highlight w:val="none"/>
          <w:lang w:eastAsia="zh-CN"/>
        </w:rPr>
        <w:t>500</w:t>
      </w:r>
      <w:r>
        <w:rPr>
          <w:rFonts w:hint="eastAsia"/>
          <w:color w:val="auto"/>
          <w:szCs w:val="21"/>
          <w:highlight w:val="none"/>
          <w:lang w:eastAsia="zh-CN"/>
        </w:rPr>
        <w:t>元；现场堆料高度超过</w:t>
      </w:r>
      <w:r>
        <w:rPr>
          <w:color w:val="auto"/>
          <w:szCs w:val="21"/>
          <w:highlight w:val="none"/>
          <w:lang w:eastAsia="zh-CN"/>
        </w:rPr>
        <w:t>1.5m</w:t>
      </w:r>
      <w:r>
        <w:rPr>
          <w:rFonts w:hint="eastAsia"/>
          <w:color w:val="auto"/>
          <w:szCs w:val="21"/>
          <w:highlight w:val="none"/>
          <w:lang w:eastAsia="zh-CN"/>
        </w:rPr>
        <w:t>或槽、坑、沟边及构筑物临边</w:t>
      </w:r>
      <w:r>
        <w:rPr>
          <w:color w:val="auto"/>
          <w:szCs w:val="21"/>
          <w:highlight w:val="none"/>
          <w:lang w:eastAsia="zh-CN"/>
        </w:rPr>
        <w:t>1m</w:t>
      </w:r>
      <w:r>
        <w:rPr>
          <w:rFonts w:hint="eastAsia"/>
          <w:color w:val="auto"/>
          <w:szCs w:val="21"/>
          <w:highlight w:val="none"/>
          <w:lang w:eastAsia="zh-CN"/>
        </w:rPr>
        <w:t>范围内堆放物料，每处违约赔偿</w:t>
      </w:r>
      <w:r>
        <w:rPr>
          <w:color w:val="auto"/>
          <w:szCs w:val="21"/>
          <w:highlight w:val="none"/>
          <w:lang w:eastAsia="zh-CN"/>
        </w:rPr>
        <w:t>300</w:t>
      </w:r>
      <w:r>
        <w:rPr>
          <w:rFonts w:hint="eastAsia"/>
          <w:color w:val="auto"/>
          <w:szCs w:val="21"/>
          <w:highlight w:val="none"/>
          <w:lang w:eastAsia="zh-CN"/>
        </w:rPr>
        <w:t>元。</w:t>
      </w:r>
    </w:p>
    <w:p w14:paraId="27016117">
      <w:pPr>
        <w:spacing w:line="360" w:lineRule="auto"/>
        <w:ind w:firstLine="420"/>
        <w:rPr>
          <w:color w:val="auto"/>
          <w:szCs w:val="21"/>
          <w:highlight w:val="none"/>
          <w:lang w:eastAsia="zh-CN"/>
        </w:rPr>
      </w:pPr>
      <w:r>
        <w:rPr>
          <w:color w:val="auto"/>
          <w:szCs w:val="21"/>
          <w:highlight w:val="none"/>
          <w:lang w:eastAsia="zh-CN"/>
        </w:rPr>
        <w:t>9</w:t>
      </w:r>
      <w:r>
        <w:rPr>
          <w:rFonts w:hint="eastAsia"/>
          <w:color w:val="auto"/>
          <w:szCs w:val="21"/>
          <w:highlight w:val="none"/>
          <w:lang w:val="en-US" w:eastAsia="zh-CN"/>
        </w:rPr>
        <w:t>.</w:t>
      </w:r>
      <w:r>
        <w:rPr>
          <w:rFonts w:hint="eastAsia"/>
          <w:color w:val="auto"/>
          <w:szCs w:val="21"/>
          <w:highlight w:val="none"/>
          <w:lang w:eastAsia="zh-CN"/>
        </w:rPr>
        <w:t>现场办公区应单独设置或与施工区设置明显隔离，场地应硬化并采取必要绿化；临建房屋采用蓝白色彩钢板房，围护结构应采用燃烧性能为不燃的材料。设置不符要求每项违约赔偿</w:t>
      </w:r>
      <w:r>
        <w:rPr>
          <w:color w:val="auto"/>
          <w:szCs w:val="21"/>
          <w:highlight w:val="none"/>
          <w:lang w:eastAsia="zh-CN"/>
        </w:rPr>
        <w:t>3000</w:t>
      </w:r>
      <w:r>
        <w:rPr>
          <w:rFonts w:hint="eastAsia"/>
          <w:color w:val="auto"/>
          <w:szCs w:val="21"/>
          <w:highlight w:val="none"/>
          <w:lang w:eastAsia="zh-CN"/>
        </w:rPr>
        <w:t>元。</w:t>
      </w:r>
    </w:p>
    <w:p w14:paraId="019486E3">
      <w:pPr>
        <w:spacing w:line="360" w:lineRule="auto"/>
        <w:ind w:firstLine="420"/>
        <w:rPr>
          <w:color w:val="auto"/>
          <w:szCs w:val="21"/>
          <w:highlight w:val="none"/>
          <w:lang w:eastAsia="zh-CN"/>
        </w:rPr>
      </w:pPr>
      <w:r>
        <w:rPr>
          <w:color w:val="auto"/>
          <w:szCs w:val="21"/>
          <w:highlight w:val="none"/>
          <w:lang w:eastAsia="zh-CN"/>
        </w:rPr>
        <w:t>10</w:t>
      </w:r>
      <w:r>
        <w:rPr>
          <w:rFonts w:hint="eastAsia"/>
          <w:color w:val="auto"/>
          <w:szCs w:val="21"/>
          <w:highlight w:val="none"/>
          <w:lang w:val="en-US" w:eastAsia="zh-CN"/>
        </w:rPr>
        <w:t>.</w:t>
      </w:r>
      <w:r>
        <w:rPr>
          <w:rFonts w:hint="eastAsia"/>
          <w:color w:val="auto"/>
          <w:szCs w:val="21"/>
          <w:highlight w:val="none"/>
          <w:lang w:eastAsia="zh-CN"/>
        </w:rPr>
        <w:t>施工现场生活区应单独设置或与施工区有明显分隔，场地应硬化，有排水措施，周边设围挡进行封闭；临建房屋应采用蓝白色彩钢板房，围护结构应采用燃烧性能为不燃的材料。设置不符合要求的，每项违约赔偿</w:t>
      </w:r>
      <w:r>
        <w:rPr>
          <w:color w:val="auto"/>
          <w:szCs w:val="21"/>
          <w:highlight w:val="none"/>
          <w:lang w:eastAsia="zh-CN"/>
        </w:rPr>
        <w:t>3000</w:t>
      </w:r>
      <w:r>
        <w:rPr>
          <w:rFonts w:hint="eastAsia"/>
          <w:color w:val="auto"/>
          <w:szCs w:val="21"/>
          <w:highlight w:val="none"/>
          <w:lang w:eastAsia="zh-CN"/>
        </w:rPr>
        <w:t>元。</w:t>
      </w:r>
    </w:p>
    <w:p w14:paraId="1D6BB639">
      <w:pPr>
        <w:spacing w:line="360" w:lineRule="auto"/>
        <w:ind w:firstLine="420"/>
        <w:rPr>
          <w:color w:val="auto"/>
          <w:szCs w:val="21"/>
          <w:highlight w:val="none"/>
          <w:lang w:eastAsia="zh-CN"/>
        </w:rPr>
      </w:pPr>
      <w:r>
        <w:rPr>
          <w:color w:val="auto"/>
          <w:szCs w:val="21"/>
          <w:highlight w:val="none"/>
          <w:lang w:eastAsia="zh-CN"/>
        </w:rPr>
        <w:t>11</w:t>
      </w:r>
      <w:r>
        <w:rPr>
          <w:rFonts w:hint="eastAsia"/>
          <w:color w:val="auto"/>
          <w:szCs w:val="21"/>
          <w:highlight w:val="none"/>
          <w:lang w:val="en-US" w:eastAsia="zh-CN"/>
        </w:rPr>
        <w:t>.</w:t>
      </w:r>
      <w:r>
        <w:rPr>
          <w:rFonts w:hint="eastAsia"/>
          <w:color w:val="auto"/>
          <w:szCs w:val="21"/>
          <w:highlight w:val="none"/>
          <w:lang w:eastAsia="zh-CN"/>
        </w:rPr>
        <w:t>生活区宿舍设置通铺，每处违约赔偿</w:t>
      </w:r>
      <w:r>
        <w:rPr>
          <w:color w:val="auto"/>
          <w:szCs w:val="21"/>
          <w:highlight w:val="none"/>
          <w:lang w:eastAsia="zh-CN"/>
        </w:rPr>
        <w:t>200</w:t>
      </w:r>
      <w:r>
        <w:rPr>
          <w:rFonts w:hint="eastAsia"/>
          <w:color w:val="auto"/>
          <w:szCs w:val="21"/>
          <w:highlight w:val="none"/>
          <w:lang w:eastAsia="zh-CN"/>
        </w:rPr>
        <w:t>元。</w:t>
      </w:r>
    </w:p>
    <w:p w14:paraId="4B6520B1">
      <w:pPr>
        <w:spacing w:line="360" w:lineRule="auto"/>
        <w:ind w:firstLine="420"/>
        <w:rPr>
          <w:color w:val="auto"/>
          <w:szCs w:val="21"/>
          <w:highlight w:val="none"/>
          <w:lang w:eastAsia="zh-CN"/>
        </w:rPr>
      </w:pPr>
      <w:r>
        <w:rPr>
          <w:color w:val="auto"/>
          <w:szCs w:val="21"/>
          <w:highlight w:val="none"/>
          <w:lang w:eastAsia="zh-CN"/>
        </w:rPr>
        <w:t>12</w:t>
      </w:r>
      <w:r>
        <w:rPr>
          <w:rFonts w:hint="eastAsia"/>
          <w:color w:val="auto"/>
          <w:szCs w:val="21"/>
          <w:highlight w:val="none"/>
          <w:lang w:val="en-US" w:eastAsia="zh-CN"/>
        </w:rPr>
        <w:t>.</w:t>
      </w:r>
      <w:r>
        <w:rPr>
          <w:rFonts w:hint="eastAsia"/>
          <w:color w:val="auto"/>
          <w:szCs w:val="21"/>
          <w:highlight w:val="none"/>
          <w:lang w:eastAsia="zh-CN"/>
        </w:rPr>
        <w:t>生活区食堂须设置独立的制作间、库房，设有排风设施；食堂应及时办理卫生许可证、人员健康证、卫生知识培训证。未按要求设置的，每处违约赔偿</w:t>
      </w:r>
      <w:r>
        <w:rPr>
          <w:color w:val="auto"/>
          <w:szCs w:val="21"/>
          <w:highlight w:val="none"/>
          <w:lang w:eastAsia="zh-CN"/>
        </w:rPr>
        <w:t>1000</w:t>
      </w:r>
      <w:r>
        <w:rPr>
          <w:rFonts w:hint="eastAsia"/>
          <w:color w:val="auto"/>
          <w:szCs w:val="21"/>
          <w:highlight w:val="none"/>
          <w:lang w:eastAsia="zh-CN"/>
        </w:rPr>
        <w:t>元。</w:t>
      </w:r>
    </w:p>
    <w:p w14:paraId="4A55EC2F">
      <w:pPr>
        <w:spacing w:line="360" w:lineRule="auto"/>
        <w:ind w:firstLine="420"/>
        <w:rPr>
          <w:color w:val="auto"/>
          <w:szCs w:val="21"/>
          <w:highlight w:val="none"/>
          <w:lang w:eastAsia="zh-CN"/>
        </w:rPr>
      </w:pPr>
      <w:r>
        <w:rPr>
          <w:color w:val="auto"/>
          <w:szCs w:val="21"/>
          <w:highlight w:val="none"/>
          <w:lang w:eastAsia="zh-CN"/>
        </w:rPr>
        <w:t>13</w:t>
      </w:r>
      <w:r>
        <w:rPr>
          <w:rFonts w:hint="eastAsia"/>
          <w:color w:val="auto"/>
          <w:szCs w:val="21"/>
          <w:highlight w:val="none"/>
          <w:lang w:val="en-US" w:eastAsia="zh-CN"/>
        </w:rPr>
        <w:t>.</w:t>
      </w:r>
      <w:r>
        <w:rPr>
          <w:rFonts w:hint="eastAsia"/>
          <w:color w:val="auto"/>
          <w:szCs w:val="21"/>
          <w:highlight w:val="none"/>
          <w:lang w:eastAsia="zh-CN"/>
        </w:rPr>
        <w:t>生活区未设置开水房或设置不符合要求的，违约赔偿</w:t>
      </w:r>
      <w:r>
        <w:rPr>
          <w:color w:val="auto"/>
          <w:szCs w:val="21"/>
          <w:highlight w:val="none"/>
          <w:lang w:eastAsia="zh-CN"/>
        </w:rPr>
        <w:t>300</w:t>
      </w:r>
      <w:r>
        <w:rPr>
          <w:rFonts w:hint="eastAsia"/>
          <w:color w:val="auto"/>
          <w:szCs w:val="21"/>
          <w:highlight w:val="none"/>
          <w:lang w:eastAsia="zh-CN"/>
        </w:rPr>
        <w:t>元。</w:t>
      </w:r>
    </w:p>
    <w:p w14:paraId="5A1ACC47">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4.</w:t>
      </w:r>
      <w:r>
        <w:rPr>
          <w:rFonts w:hint="eastAsia"/>
          <w:color w:val="auto"/>
          <w:szCs w:val="21"/>
          <w:highlight w:val="none"/>
          <w:lang w:eastAsia="zh-CN"/>
        </w:rPr>
        <w:t>生活区厕所设置不符合要求的，违约赔偿</w:t>
      </w:r>
      <w:r>
        <w:rPr>
          <w:color w:val="auto"/>
          <w:szCs w:val="21"/>
          <w:highlight w:val="none"/>
          <w:lang w:eastAsia="zh-CN"/>
        </w:rPr>
        <w:t>1000</w:t>
      </w:r>
      <w:r>
        <w:rPr>
          <w:rFonts w:hint="eastAsia"/>
          <w:color w:val="auto"/>
          <w:szCs w:val="21"/>
          <w:highlight w:val="none"/>
          <w:lang w:eastAsia="zh-CN"/>
        </w:rPr>
        <w:t>元。</w:t>
      </w:r>
    </w:p>
    <w:p w14:paraId="54ADA4C4">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5.</w:t>
      </w:r>
      <w:r>
        <w:rPr>
          <w:rFonts w:hint="eastAsia"/>
          <w:color w:val="auto"/>
          <w:szCs w:val="21"/>
          <w:highlight w:val="none"/>
          <w:lang w:eastAsia="zh-CN"/>
        </w:rPr>
        <w:t>不得在水泥路面上堆放砂浆和混凝土，应使用灰槽，违者每处违约赔偿</w:t>
      </w:r>
      <w:r>
        <w:rPr>
          <w:color w:val="auto"/>
          <w:szCs w:val="21"/>
          <w:highlight w:val="none"/>
          <w:lang w:eastAsia="zh-CN"/>
        </w:rPr>
        <w:t>300</w:t>
      </w:r>
      <w:r>
        <w:rPr>
          <w:rFonts w:hint="eastAsia"/>
          <w:color w:val="auto"/>
          <w:szCs w:val="21"/>
          <w:highlight w:val="none"/>
          <w:lang w:eastAsia="zh-CN"/>
        </w:rPr>
        <w:t>元。</w:t>
      </w:r>
    </w:p>
    <w:p w14:paraId="74A301EB">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6.</w:t>
      </w:r>
      <w:r>
        <w:rPr>
          <w:rFonts w:hint="eastAsia"/>
          <w:color w:val="auto"/>
          <w:szCs w:val="21"/>
          <w:highlight w:val="none"/>
          <w:lang w:eastAsia="zh-CN"/>
        </w:rPr>
        <w:t>从高空倾倒垃圾、杂物等，每次违约赔偿</w:t>
      </w:r>
      <w:r>
        <w:rPr>
          <w:color w:val="auto"/>
          <w:szCs w:val="21"/>
          <w:highlight w:val="none"/>
          <w:lang w:eastAsia="zh-CN"/>
        </w:rPr>
        <w:t>1000</w:t>
      </w:r>
      <w:r>
        <w:rPr>
          <w:rFonts w:hint="eastAsia"/>
          <w:color w:val="auto"/>
          <w:szCs w:val="21"/>
          <w:highlight w:val="none"/>
          <w:lang w:eastAsia="zh-CN"/>
        </w:rPr>
        <w:t>元。</w:t>
      </w:r>
    </w:p>
    <w:p w14:paraId="79E59A49">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7.</w:t>
      </w:r>
      <w:r>
        <w:rPr>
          <w:rFonts w:hint="eastAsia"/>
          <w:color w:val="auto"/>
          <w:szCs w:val="21"/>
          <w:highlight w:val="none"/>
          <w:lang w:eastAsia="zh-CN"/>
        </w:rPr>
        <w:t>乙方发生安全生产责任事故、治安灾害责任事故、消防责任事故或环境污染等事故，致使工程停工或甲方公司名称、项目名称在公众媒体或专业网站曝光，给甲方造成经济、名誉损失或不良社会影响，甲方有权对乙方做出</w:t>
      </w:r>
      <w:r>
        <w:rPr>
          <w:color w:val="auto"/>
          <w:szCs w:val="21"/>
          <w:highlight w:val="none"/>
          <w:lang w:eastAsia="zh-CN"/>
        </w:rPr>
        <w:t>10000-</w:t>
      </w:r>
      <w:r>
        <w:rPr>
          <w:rFonts w:hint="eastAsia"/>
          <w:color w:val="auto"/>
          <w:szCs w:val="21"/>
          <w:highlight w:val="none"/>
          <w:lang w:eastAsia="zh-CN"/>
        </w:rPr>
        <w:t>5</w:t>
      </w:r>
      <w:r>
        <w:rPr>
          <w:color w:val="auto"/>
          <w:szCs w:val="21"/>
          <w:highlight w:val="none"/>
          <w:lang w:eastAsia="zh-CN"/>
        </w:rPr>
        <w:t>0000</w:t>
      </w:r>
      <w:r>
        <w:rPr>
          <w:rFonts w:hint="eastAsia"/>
          <w:color w:val="auto"/>
          <w:szCs w:val="21"/>
          <w:highlight w:val="none"/>
          <w:lang w:eastAsia="zh-CN"/>
        </w:rPr>
        <w:t>元及以上的违约索赔。</w:t>
      </w:r>
    </w:p>
    <w:p w14:paraId="30EFA2A1">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8.</w:t>
      </w:r>
      <w:r>
        <w:rPr>
          <w:rFonts w:hint="eastAsia"/>
          <w:color w:val="auto"/>
          <w:szCs w:val="21"/>
          <w:highlight w:val="none"/>
          <w:lang w:eastAsia="zh-CN"/>
        </w:rPr>
        <w:t>发生群体性食物中毒事故，每中毒一人，违约赔偿</w:t>
      </w:r>
      <w:r>
        <w:rPr>
          <w:color w:val="auto"/>
          <w:szCs w:val="21"/>
          <w:highlight w:val="none"/>
          <w:lang w:eastAsia="zh-CN"/>
        </w:rPr>
        <w:t>500</w:t>
      </w:r>
      <w:r>
        <w:rPr>
          <w:rFonts w:hint="eastAsia"/>
          <w:color w:val="auto"/>
          <w:szCs w:val="21"/>
          <w:highlight w:val="none"/>
          <w:lang w:eastAsia="zh-CN"/>
        </w:rPr>
        <w:t>元。</w:t>
      </w:r>
    </w:p>
    <w:p w14:paraId="52877791">
      <w:pPr>
        <w:spacing w:line="360" w:lineRule="auto"/>
        <w:ind w:firstLine="420"/>
        <w:rPr>
          <w:color w:val="auto"/>
          <w:szCs w:val="21"/>
          <w:highlight w:val="none"/>
          <w:lang w:eastAsia="zh-CN"/>
        </w:rPr>
      </w:pPr>
      <w:r>
        <w:rPr>
          <w:rFonts w:hint="eastAsia"/>
          <w:color w:val="auto"/>
          <w:szCs w:val="21"/>
          <w:highlight w:val="none"/>
          <w:lang w:val="en-US" w:eastAsia="zh-CN"/>
        </w:rPr>
        <w:t>19.</w:t>
      </w:r>
      <w:r>
        <w:rPr>
          <w:rFonts w:hint="eastAsia"/>
          <w:color w:val="auto"/>
          <w:szCs w:val="21"/>
          <w:highlight w:val="none"/>
          <w:lang w:eastAsia="zh-CN"/>
        </w:rPr>
        <w:t>未对因建设工程施工可能造成损害的毗邻建筑物、构筑物和地下管线等采取专项防护措施的，违约赔偿</w:t>
      </w:r>
      <w:r>
        <w:rPr>
          <w:color w:val="auto"/>
          <w:szCs w:val="21"/>
          <w:highlight w:val="none"/>
          <w:lang w:eastAsia="zh-CN"/>
        </w:rPr>
        <w:t>5000</w:t>
      </w:r>
      <w:r>
        <w:rPr>
          <w:rFonts w:hint="eastAsia"/>
          <w:color w:val="auto"/>
          <w:szCs w:val="21"/>
          <w:highlight w:val="none"/>
          <w:lang w:eastAsia="zh-CN"/>
        </w:rPr>
        <w:t>元。</w:t>
      </w:r>
    </w:p>
    <w:p w14:paraId="20FABA26">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0.</w:t>
      </w:r>
      <w:r>
        <w:rPr>
          <w:rFonts w:hint="eastAsia"/>
          <w:color w:val="auto"/>
          <w:szCs w:val="21"/>
          <w:highlight w:val="none"/>
          <w:lang w:eastAsia="zh-CN"/>
        </w:rPr>
        <w:t>发生重伤事故，每重伤一人，违约赔偿</w:t>
      </w:r>
      <w:r>
        <w:rPr>
          <w:color w:val="auto"/>
          <w:szCs w:val="21"/>
          <w:highlight w:val="none"/>
          <w:lang w:eastAsia="zh-CN"/>
        </w:rPr>
        <w:t>10000</w:t>
      </w:r>
      <w:r>
        <w:rPr>
          <w:rFonts w:hint="eastAsia"/>
          <w:color w:val="auto"/>
          <w:szCs w:val="21"/>
          <w:highlight w:val="none"/>
          <w:lang w:eastAsia="zh-CN"/>
        </w:rPr>
        <w:t>元。</w:t>
      </w:r>
    </w:p>
    <w:p w14:paraId="3F6998EF">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1.</w:t>
      </w:r>
      <w:r>
        <w:rPr>
          <w:rFonts w:hint="eastAsia"/>
          <w:color w:val="auto"/>
          <w:szCs w:val="21"/>
          <w:highlight w:val="none"/>
          <w:lang w:eastAsia="zh-CN"/>
        </w:rPr>
        <w:t>发生火灾事故、起重机械倒塌事故、死亡事故的，每起违约赔偿</w:t>
      </w:r>
      <w:r>
        <w:rPr>
          <w:color w:val="auto"/>
          <w:szCs w:val="21"/>
          <w:highlight w:val="none"/>
          <w:lang w:eastAsia="zh-CN"/>
        </w:rPr>
        <w:t>5000-</w:t>
      </w:r>
      <w:r>
        <w:rPr>
          <w:rFonts w:hint="eastAsia"/>
          <w:color w:val="auto"/>
          <w:szCs w:val="21"/>
          <w:highlight w:val="none"/>
          <w:lang w:eastAsia="zh-CN"/>
        </w:rPr>
        <w:t>5</w:t>
      </w:r>
      <w:r>
        <w:rPr>
          <w:color w:val="auto"/>
          <w:szCs w:val="21"/>
          <w:highlight w:val="none"/>
          <w:lang w:eastAsia="zh-CN"/>
        </w:rPr>
        <w:t>0000</w:t>
      </w:r>
      <w:r>
        <w:rPr>
          <w:rFonts w:hint="eastAsia"/>
          <w:color w:val="auto"/>
          <w:szCs w:val="21"/>
          <w:highlight w:val="none"/>
          <w:lang w:eastAsia="zh-CN"/>
        </w:rPr>
        <w:t>元。</w:t>
      </w:r>
    </w:p>
    <w:p w14:paraId="0AADFFBE">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2.</w:t>
      </w:r>
      <w:r>
        <w:rPr>
          <w:rFonts w:hint="eastAsia"/>
          <w:color w:val="auto"/>
          <w:szCs w:val="21"/>
          <w:highlight w:val="none"/>
          <w:lang w:eastAsia="zh-CN"/>
        </w:rPr>
        <w:t>甲方组织安全文明施工检查，文明施工管理得分</w:t>
      </w:r>
      <w:r>
        <w:rPr>
          <w:color w:val="auto"/>
          <w:szCs w:val="21"/>
          <w:highlight w:val="none"/>
          <w:lang w:eastAsia="zh-CN"/>
        </w:rPr>
        <w:t>80</w:t>
      </w:r>
      <w:r>
        <w:rPr>
          <w:rFonts w:hint="eastAsia"/>
          <w:color w:val="auto"/>
          <w:szCs w:val="21"/>
          <w:highlight w:val="none"/>
          <w:lang w:eastAsia="zh-CN"/>
        </w:rPr>
        <w:t>分以下，每次违约索赔</w:t>
      </w:r>
      <w:r>
        <w:rPr>
          <w:color w:val="auto"/>
          <w:szCs w:val="21"/>
          <w:highlight w:val="none"/>
          <w:lang w:eastAsia="zh-CN"/>
        </w:rPr>
        <w:t>5000</w:t>
      </w:r>
      <w:r>
        <w:rPr>
          <w:rFonts w:hint="eastAsia"/>
          <w:color w:val="auto"/>
          <w:szCs w:val="21"/>
          <w:highlight w:val="none"/>
          <w:lang w:eastAsia="zh-CN"/>
        </w:rPr>
        <w:t>元。</w:t>
      </w:r>
    </w:p>
    <w:p w14:paraId="121F2E4E">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3.</w:t>
      </w:r>
      <w:r>
        <w:rPr>
          <w:rFonts w:hint="eastAsia"/>
          <w:color w:val="auto"/>
          <w:szCs w:val="21"/>
          <w:highlight w:val="none"/>
          <w:lang w:eastAsia="zh-CN"/>
        </w:rPr>
        <w:t>对本协议中未列明的违规事项，比照类似条款违约赔偿。</w:t>
      </w:r>
    </w:p>
    <w:p w14:paraId="673E23FD">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4.</w:t>
      </w:r>
      <w:r>
        <w:rPr>
          <w:rFonts w:hint="eastAsia"/>
          <w:color w:val="auto"/>
          <w:szCs w:val="21"/>
          <w:highlight w:val="none"/>
          <w:lang w:eastAsia="zh-CN"/>
        </w:rPr>
        <w:t>乙方给予甲方赔偿后对甲方或监理提出的问题在规定期限内未完成整改的或拒绝整改的，甲方或监理可再次向乙方索赔，并可以加倍要求索赔额度。</w:t>
      </w:r>
    </w:p>
    <w:p w14:paraId="0EC4384F">
      <w:pPr>
        <w:spacing w:line="360" w:lineRule="auto"/>
        <w:rPr>
          <w:b/>
          <w:color w:val="auto"/>
          <w:szCs w:val="21"/>
          <w:highlight w:val="none"/>
          <w:lang w:eastAsia="zh-CN"/>
        </w:rPr>
      </w:pPr>
      <w:r>
        <w:rPr>
          <w:rFonts w:hint="eastAsia"/>
          <w:b/>
          <w:color w:val="auto"/>
          <w:szCs w:val="21"/>
          <w:highlight w:val="none"/>
          <w:lang w:eastAsia="zh-CN"/>
        </w:rPr>
        <w:t>第五条</w:t>
      </w:r>
      <w:r>
        <w:rPr>
          <w:b/>
          <w:color w:val="auto"/>
          <w:szCs w:val="21"/>
          <w:highlight w:val="none"/>
          <w:lang w:eastAsia="zh-CN"/>
        </w:rPr>
        <w:tab/>
      </w:r>
      <w:r>
        <w:rPr>
          <w:rFonts w:hint="eastAsia"/>
          <w:b/>
          <w:color w:val="auto"/>
          <w:szCs w:val="21"/>
          <w:highlight w:val="none"/>
          <w:lang w:eastAsia="zh-CN"/>
        </w:rPr>
        <w:t>争议的解决及其他</w:t>
      </w:r>
    </w:p>
    <w:p w14:paraId="4D4132A2">
      <w:pPr>
        <w:spacing w:line="360" w:lineRule="auto"/>
        <w:ind w:firstLine="420"/>
        <w:rPr>
          <w:color w:val="auto"/>
          <w:szCs w:val="21"/>
          <w:highlight w:val="none"/>
          <w:lang w:eastAsia="zh-CN"/>
        </w:rPr>
      </w:pPr>
      <w:r>
        <w:rPr>
          <w:color w:val="auto"/>
          <w:szCs w:val="21"/>
          <w:highlight w:val="none"/>
          <w:lang w:eastAsia="zh-CN"/>
        </w:rPr>
        <w:t>1</w:t>
      </w:r>
      <w:r>
        <w:rPr>
          <w:rFonts w:hint="eastAsia"/>
          <w:color w:val="auto"/>
          <w:szCs w:val="21"/>
          <w:highlight w:val="none"/>
          <w:lang w:val="en-US" w:eastAsia="zh-CN"/>
        </w:rPr>
        <w:t>.</w:t>
      </w:r>
      <w:r>
        <w:rPr>
          <w:rFonts w:hint="eastAsia"/>
          <w:color w:val="auto"/>
          <w:szCs w:val="21"/>
          <w:highlight w:val="none"/>
          <w:lang w:eastAsia="zh-CN"/>
        </w:rPr>
        <w:t>本协议履行过程中产生的争议，双方应协商解决，协商不成，任何一方均有权向建设工程项目所在地有管辖权的法院提起诉讼。</w:t>
      </w:r>
    </w:p>
    <w:p w14:paraId="4EEAFFBF">
      <w:pPr>
        <w:spacing w:line="360" w:lineRule="auto"/>
        <w:ind w:firstLine="420"/>
        <w:rPr>
          <w:color w:val="auto"/>
          <w:szCs w:val="21"/>
          <w:highlight w:val="none"/>
          <w:lang w:eastAsia="zh-CN"/>
        </w:rPr>
      </w:pPr>
      <w:r>
        <w:rPr>
          <w:color w:val="auto"/>
          <w:szCs w:val="21"/>
          <w:highlight w:val="none"/>
          <w:lang w:eastAsia="zh-CN"/>
        </w:rPr>
        <w:t>2</w:t>
      </w:r>
      <w:r>
        <w:rPr>
          <w:rFonts w:hint="eastAsia"/>
          <w:color w:val="auto"/>
          <w:szCs w:val="21"/>
          <w:highlight w:val="none"/>
          <w:lang w:val="en-US" w:eastAsia="zh-CN"/>
        </w:rPr>
        <w:t>.</w:t>
      </w:r>
      <w:r>
        <w:rPr>
          <w:rFonts w:hint="eastAsia"/>
          <w:color w:val="auto"/>
          <w:szCs w:val="21"/>
          <w:highlight w:val="none"/>
          <w:lang w:eastAsia="zh-CN"/>
        </w:rPr>
        <w:t>本协议未尽事宜，双方协商后另行签订补充协议，补充协议与本协议具有同等法律效力。</w:t>
      </w:r>
    </w:p>
    <w:p w14:paraId="367B046C">
      <w:pPr>
        <w:spacing w:line="360" w:lineRule="auto"/>
        <w:ind w:firstLine="420"/>
        <w:rPr>
          <w:color w:val="auto"/>
          <w:szCs w:val="21"/>
          <w:highlight w:val="none"/>
          <w:lang w:eastAsia="zh-CN"/>
        </w:rPr>
      </w:pPr>
      <w:r>
        <w:rPr>
          <w:color w:val="auto"/>
          <w:szCs w:val="21"/>
          <w:highlight w:val="none"/>
          <w:lang w:eastAsia="zh-CN"/>
        </w:rPr>
        <w:t>3</w:t>
      </w:r>
      <w:r>
        <w:rPr>
          <w:rFonts w:hint="eastAsia"/>
          <w:color w:val="auto"/>
          <w:szCs w:val="21"/>
          <w:highlight w:val="none"/>
          <w:lang w:val="en-US" w:eastAsia="zh-CN"/>
        </w:rPr>
        <w:t>.</w:t>
      </w:r>
      <w:r>
        <w:rPr>
          <w:rFonts w:hint="eastAsia"/>
          <w:color w:val="auto"/>
          <w:szCs w:val="21"/>
          <w:highlight w:val="none"/>
          <w:lang w:eastAsia="zh-CN"/>
        </w:rPr>
        <w:t>本协议一式四份，甲方执二份、乙方执二份，与《安全生产管理协议》构成一个整体，具有同等法律效力。</w:t>
      </w:r>
    </w:p>
    <w:p w14:paraId="30E93E9C">
      <w:pPr>
        <w:spacing w:line="360" w:lineRule="auto"/>
        <w:rPr>
          <w:b/>
          <w:color w:val="auto"/>
          <w:szCs w:val="21"/>
          <w:highlight w:val="none"/>
          <w:lang w:eastAsia="zh-CN"/>
        </w:rPr>
      </w:pPr>
      <w:r>
        <w:rPr>
          <w:rFonts w:hint="eastAsia"/>
          <w:b/>
          <w:color w:val="auto"/>
          <w:szCs w:val="21"/>
          <w:highlight w:val="none"/>
          <w:lang w:eastAsia="zh-CN"/>
        </w:rPr>
        <w:t>第六条</w:t>
      </w:r>
      <w:r>
        <w:rPr>
          <w:b/>
          <w:color w:val="auto"/>
          <w:szCs w:val="21"/>
          <w:highlight w:val="none"/>
          <w:lang w:eastAsia="zh-CN"/>
        </w:rPr>
        <w:tab/>
      </w:r>
      <w:r>
        <w:rPr>
          <w:rFonts w:hint="eastAsia"/>
          <w:b/>
          <w:color w:val="auto"/>
          <w:szCs w:val="21"/>
          <w:highlight w:val="none"/>
          <w:lang w:eastAsia="zh-CN"/>
        </w:rPr>
        <w:t>补充条款</w:t>
      </w:r>
    </w:p>
    <w:p w14:paraId="4EA25240">
      <w:pPr>
        <w:spacing w:line="360" w:lineRule="auto"/>
        <w:rPr>
          <w:color w:val="auto"/>
          <w:szCs w:val="21"/>
          <w:highlight w:val="none"/>
          <w:lang w:eastAsia="zh-CN"/>
        </w:rPr>
      </w:pPr>
    </w:p>
    <w:p w14:paraId="37E0AC50">
      <w:pPr>
        <w:spacing w:line="360" w:lineRule="auto"/>
        <w:rPr>
          <w:color w:val="auto"/>
          <w:szCs w:val="21"/>
          <w:highlight w:val="none"/>
          <w:lang w:eastAsia="zh-CN"/>
        </w:rPr>
      </w:pPr>
      <w:r>
        <w:rPr>
          <w:rFonts w:hint="eastAsia"/>
          <w:color w:val="auto"/>
          <w:szCs w:val="21"/>
          <w:highlight w:val="none"/>
          <w:lang w:eastAsia="zh-CN"/>
        </w:rPr>
        <w:t xml:space="preserve">甲方：                                   </w:t>
      </w:r>
      <w:r>
        <w:rPr>
          <w:color w:val="auto"/>
          <w:szCs w:val="21"/>
          <w:highlight w:val="none"/>
          <w:lang w:eastAsia="zh-CN"/>
        </w:rPr>
        <w:tab/>
      </w:r>
      <w:r>
        <w:rPr>
          <w:rFonts w:hint="eastAsia"/>
          <w:color w:val="auto"/>
          <w:szCs w:val="21"/>
          <w:highlight w:val="none"/>
          <w:lang w:eastAsia="zh-CN"/>
        </w:rPr>
        <w:t>乙方：</w:t>
      </w:r>
    </w:p>
    <w:p w14:paraId="4ACA4F8B">
      <w:pPr>
        <w:spacing w:line="360" w:lineRule="auto"/>
        <w:rPr>
          <w:color w:val="auto"/>
          <w:szCs w:val="21"/>
          <w:highlight w:val="none"/>
          <w:lang w:eastAsia="zh-CN"/>
        </w:rPr>
      </w:pPr>
    </w:p>
    <w:p w14:paraId="204C5539">
      <w:pPr>
        <w:spacing w:line="360" w:lineRule="auto"/>
        <w:rPr>
          <w:color w:val="auto"/>
          <w:szCs w:val="21"/>
          <w:highlight w:val="none"/>
          <w:lang w:eastAsia="zh-CN"/>
        </w:rPr>
      </w:pPr>
      <w:r>
        <w:rPr>
          <w:rFonts w:hint="eastAsia"/>
          <w:color w:val="auto"/>
          <w:szCs w:val="21"/>
          <w:highlight w:val="none"/>
          <w:lang w:eastAsia="zh-CN"/>
        </w:rPr>
        <w:t>法定代表人（签章）：</w:t>
      </w:r>
      <w:r>
        <w:rPr>
          <w:color w:val="auto"/>
          <w:szCs w:val="21"/>
          <w:highlight w:val="none"/>
          <w:lang w:eastAsia="zh-CN"/>
        </w:rPr>
        <w:tab/>
      </w:r>
      <w:r>
        <w:rPr>
          <w:rFonts w:hint="eastAsia"/>
          <w:color w:val="auto"/>
          <w:szCs w:val="21"/>
          <w:highlight w:val="none"/>
          <w:lang w:eastAsia="zh-CN"/>
        </w:rPr>
        <w:t xml:space="preserve">                   法定代表人（签章）：</w:t>
      </w:r>
    </w:p>
    <w:p w14:paraId="1DCE5EE0">
      <w:pPr>
        <w:spacing w:line="360" w:lineRule="auto"/>
        <w:rPr>
          <w:color w:val="auto"/>
          <w:szCs w:val="21"/>
          <w:highlight w:val="none"/>
          <w:lang w:eastAsia="zh-CN"/>
        </w:rPr>
      </w:pPr>
    </w:p>
    <w:p w14:paraId="1A843448">
      <w:pPr>
        <w:spacing w:line="360" w:lineRule="auto"/>
        <w:rPr>
          <w:color w:val="auto"/>
          <w:szCs w:val="21"/>
          <w:highlight w:val="none"/>
          <w:lang w:eastAsia="zh-CN"/>
        </w:rPr>
      </w:pPr>
      <w:r>
        <w:rPr>
          <w:rFonts w:hint="eastAsia"/>
          <w:color w:val="auto"/>
          <w:szCs w:val="21"/>
          <w:highlight w:val="none"/>
          <w:lang w:eastAsia="zh-CN"/>
        </w:rPr>
        <w:t>委托代理人（签章）：</w:t>
      </w:r>
      <w:r>
        <w:rPr>
          <w:color w:val="auto"/>
          <w:szCs w:val="21"/>
          <w:highlight w:val="none"/>
          <w:lang w:eastAsia="zh-CN"/>
        </w:rPr>
        <w:tab/>
      </w:r>
      <w:r>
        <w:rPr>
          <w:rFonts w:hint="eastAsia"/>
          <w:color w:val="auto"/>
          <w:szCs w:val="21"/>
          <w:highlight w:val="none"/>
          <w:lang w:eastAsia="zh-CN"/>
        </w:rPr>
        <w:t xml:space="preserve">                   委托代理人（签章）：</w:t>
      </w:r>
    </w:p>
    <w:p w14:paraId="1616D33C">
      <w:pPr>
        <w:spacing w:line="360" w:lineRule="auto"/>
        <w:rPr>
          <w:color w:val="auto"/>
          <w:szCs w:val="21"/>
          <w:highlight w:val="none"/>
          <w:lang w:eastAsia="zh-CN"/>
        </w:rPr>
      </w:pPr>
    </w:p>
    <w:p w14:paraId="5BE10E2C">
      <w:pPr>
        <w:spacing w:line="360" w:lineRule="auto"/>
        <w:rPr>
          <w:color w:val="auto"/>
          <w:szCs w:val="21"/>
          <w:highlight w:val="none"/>
          <w:lang w:eastAsia="zh-CN"/>
        </w:rPr>
      </w:pPr>
      <w:r>
        <w:rPr>
          <w:rFonts w:hint="eastAsia"/>
          <w:color w:val="auto"/>
          <w:szCs w:val="21"/>
          <w:highlight w:val="none"/>
          <w:lang w:eastAsia="zh-CN"/>
        </w:rPr>
        <w:t>年</w:t>
      </w:r>
      <w:r>
        <w:rPr>
          <w:color w:val="auto"/>
          <w:szCs w:val="21"/>
          <w:highlight w:val="none"/>
          <w:lang w:eastAsia="zh-CN"/>
        </w:rPr>
        <w:tab/>
      </w:r>
      <w:r>
        <w:rPr>
          <w:rFonts w:hint="eastAsia"/>
          <w:color w:val="auto"/>
          <w:szCs w:val="21"/>
          <w:highlight w:val="none"/>
          <w:lang w:val="en-US" w:eastAsia="zh-CN"/>
        </w:rPr>
        <w:t xml:space="preserve"> </w:t>
      </w:r>
      <w:r>
        <w:rPr>
          <w:rFonts w:hint="eastAsia"/>
          <w:color w:val="auto"/>
          <w:szCs w:val="21"/>
          <w:highlight w:val="none"/>
          <w:lang w:eastAsia="zh-CN"/>
        </w:rPr>
        <w:t>月</w:t>
      </w:r>
      <w:r>
        <w:rPr>
          <w:color w:val="auto"/>
          <w:szCs w:val="21"/>
          <w:highlight w:val="none"/>
          <w:lang w:eastAsia="zh-CN"/>
        </w:rPr>
        <w:tab/>
      </w:r>
      <w:r>
        <w:rPr>
          <w:rFonts w:hint="eastAsia"/>
          <w:color w:val="auto"/>
          <w:szCs w:val="21"/>
          <w:highlight w:val="none"/>
          <w:lang w:val="en-US" w:eastAsia="zh-CN"/>
        </w:rPr>
        <w:t xml:space="preserve"> </w:t>
      </w:r>
      <w:r>
        <w:rPr>
          <w:rFonts w:hint="eastAsia"/>
          <w:color w:val="auto"/>
          <w:szCs w:val="21"/>
          <w:highlight w:val="none"/>
          <w:lang w:eastAsia="zh-CN"/>
        </w:rPr>
        <w:t>日</w:t>
      </w:r>
      <w:r>
        <w:rPr>
          <w:color w:val="auto"/>
          <w:szCs w:val="21"/>
          <w:highlight w:val="none"/>
          <w:lang w:eastAsia="zh-CN"/>
        </w:rPr>
        <w:tab/>
      </w:r>
      <w:r>
        <w:rPr>
          <w:rFonts w:hint="eastAsia"/>
          <w:color w:val="auto"/>
          <w:szCs w:val="21"/>
          <w:highlight w:val="none"/>
          <w:lang w:eastAsia="zh-CN"/>
        </w:rPr>
        <w:t xml:space="preserve">                               年</w:t>
      </w:r>
      <w:r>
        <w:rPr>
          <w:color w:val="auto"/>
          <w:szCs w:val="21"/>
          <w:highlight w:val="none"/>
          <w:lang w:eastAsia="zh-CN"/>
        </w:rPr>
        <w:tab/>
      </w:r>
      <w:r>
        <w:rPr>
          <w:rFonts w:hint="eastAsia"/>
          <w:color w:val="auto"/>
          <w:szCs w:val="21"/>
          <w:highlight w:val="none"/>
          <w:lang w:eastAsia="zh-CN"/>
        </w:rPr>
        <w:t>月</w:t>
      </w:r>
      <w:r>
        <w:rPr>
          <w:color w:val="auto"/>
          <w:szCs w:val="21"/>
          <w:highlight w:val="none"/>
          <w:lang w:eastAsia="zh-CN"/>
        </w:rPr>
        <w:tab/>
      </w:r>
      <w:r>
        <w:rPr>
          <w:rFonts w:hint="eastAsia"/>
          <w:color w:val="auto"/>
          <w:szCs w:val="21"/>
          <w:highlight w:val="none"/>
          <w:lang w:val="en-US" w:eastAsia="zh-CN"/>
        </w:rPr>
        <w:t xml:space="preserve"> </w:t>
      </w:r>
      <w:r>
        <w:rPr>
          <w:rFonts w:hint="eastAsia"/>
          <w:color w:val="auto"/>
          <w:szCs w:val="21"/>
          <w:highlight w:val="none"/>
          <w:lang w:eastAsia="zh-CN"/>
        </w:rPr>
        <w:t>日</w:t>
      </w:r>
    </w:p>
    <w:p w14:paraId="245D9D37">
      <w:pPr>
        <w:spacing w:line="332" w:lineRule="auto"/>
        <w:rPr>
          <w:rFonts w:hint="eastAsia" w:ascii="宋体" w:hAnsi="宋体"/>
          <w:color w:val="auto"/>
          <w:szCs w:val="20"/>
        </w:rPr>
      </w:pPr>
      <w:r>
        <w:rPr>
          <w:rFonts w:hint="eastAsia" w:ascii="宋体" w:hAnsi="宋体"/>
          <w:color w:val="auto"/>
          <w:szCs w:val="20"/>
        </w:rPr>
        <w:br w:type="page"/>
      </w:r>
    </w:p>
    <w:p w14:paraId="5A776F55">
      <w:pPr>
        <w:pStyle w:val="4"/>
        <w:keepNext w:val="0"/>
        <w:keepLines w:val="0"/>
        <w:pageBreakBefore w:val="0"/>
        <w:widowControl w:val="0"/>
        <w:kinsoku/>
        <w:wordWrap/>
        <w:overflowPunct/>
        <w:topLinePunct w:val="0"/>
        <w:autoSpaceDE/>
        <w:autoSpaceDN/>
        <w:bidi w:val="0"/>
        <w:adjustRightInd/>
        <w:snapToGrid/>
        <w:spacing w:before="0" w:after="0" w:line="416" w:lineRule="auto"/>
        <w:textAlignment w:val="auto"/>
        <w:rPr>
          <w:rFonts w:ascii="宋体" w:hAnsi="宋体" w:eastAsia="宋体"/>
          <w:color w:val="auto"/>
          <w:sz w:val="24"/>
          <w:szCs w:val="24"/>
        </w:rPr>
      </w:pPr>
      <w:bookmarkStart w:id="736" w:name="_Toc4036"/>
      <w:r>
        <w:rPr>
          <w:rFonts w:hint="eastAsia"/>
          <w:color w:val="auto"/>
        </w:rPr>
        <w:t>第</w:t>
      </w:r>
      <w:bookmarkEnd w:id="165"/>
      <w:r>
        <w:rPr>
          <w:rFonts w:hint="eastAsia"/>
          <w:color w:val="auto"/>
        </w:rPr>
        <w:t>四章</w:t>
      </w:r>
      <w:r>
        <w:rPr>
          <w:rFonts w:hint="eastAsia"/>
          <w:color w:val="auto"/>
          <w:lang w:val="en-US" w:eastAsia="zh-CN"/>
        </w:rPr>
        <w:t xml:space="preserve">  </w:t>
      </w:r>
      <w:r>
        <w:rPr>
          <w:rFonts w:hint="eastAsia"/>
          <w:color w:val="auto"/>
        </w:rPr>
        <w:t>采购需求</w:t>
      </w:r>
      <w:bookmarkEnd w:id="736"/>
      <w:bookmarkStart w:id="737" w:name="_Toc49090575"/>
      <w:bookmarkEnd w:id="737"/>
      <w:bookmarkStart w:id="738" w:name="_Toc26554093"/>
      <w:bookmarkEnd w:id="738"/>
    </w:p>
    <w:p w14:paraId="24D22817">
      <w:pPr>
        <w:spacing w:line="440" w:lineRule="exact"/>
        <w:jc w:val="left"/>
        <w:rPr>
          <w:rFonts w:hint="eastAsia" w:ascii="宋体" w:hAnsi="宋体" w:eastAsia="宋体" w:cs="Times New Roman"/>
          <w:b/>
          <w:bCs/>
          <w:color w:val="auto"/>
          <w:kern w:val="0"/>
          <w:sz w:val="24"/>
          <w:szCs w:val="24"/>
          <w:highlight w:val="none"/>
          <w:lang w:val="en-US" w:eastAsia="zh-CN"/>
        </w:rPr>
      </w:pPr>
      <w:bookmarkStart w:id="739" w:name="_Toc120614281"/>
      <w:r>
        <w:rPr>
          <w:rFonts w:ascii="宋体" w:hAnsi="宋体" w:eastAsia="宋体" w:cs="Times New Roman"/>
          <w:b/>
          <w:bCs/>
          <w:color w:val="auto"/>
          <w:kern w:val="0"/>
          <w:sz w:val="24"/>
          <w:szCs w:val="24"/>
          <w:highlight w:val="none"/>
        </w:rPr>
        <w:t>一、</w:t>
      </w:r>
      <w:r>
        <w:rPr>
          <w:rFonts w:hint="eastAsia" w:ascii="宋体" w:hAnsi="宋体" w:eastAsia="宋体" w:cs="Times New Roman"/>
          <w:b/>
          <w:bCs/>
          <w:color w:val="auto"/>
          <w:kern w:val="0"/>
          <w:sz w:val="24"/>
          <w:szCs w:val="24"/>
          <w:highlight w:val="none"/>
          <w:lang w:val="en-US" w:eastAsia="zh-CN"/>
        </w:rPr>
        <w:t>项目概况：</w:t>
      </w:r>
    </w:p>
    <w:p w14:paraId="0EBD852E">
      <w:pPr>
        <w:spacing w:line="440" w:lineRule="exact"/>
        <w:ind w:firstLine="481"/>
        <w:jc w:val="left"/>
        <w:rPr>
          <w:rFonts w:hint="eastAsia" w:ascii="宋体" w:hAnsi="宋体" w:cs="宋体"/>
          <w:color w:val="auto"/>
          <w:kern w:val="0"/>
          <w:sz w:val="24"/>
          <w:highlight w:val="none"/>
          <w:lang w:eastAsia="zh-CN"/>
        </w:rPr>
      </w:pPr>
      <w:r>
        <w:rPr>
          <w:rFonts w:hint="eastAsia" w:ascii="宋体" w:hAnsi="宋体" w:cs="宋体"/>
          <w:color w:val="auto"/>
          <w:kern w:val="0"/>
          <w:sz w:val="24"/>
          <w:highlight w:val="none"/>
        </w:rPr>
        <w:t>该工程位于</w:t>
      </w:r>
      <w:r>
        <w:rPr>
          <w:rFonts w:hint="eastAsia" w:ascii="宋体" w:hAnsi="宋体"/>
          <w:color w:val="auto"/>
          <w:sz w:val="24"/>
          <w:highlight w:val="none"/>
        </w:rPr>
        <w:t>泰州市</w:t>
      </w:r>
      <w:r>
        <w:rPr>
          <w:rFonts w:hint="eastAsia" w:ascii="宋体" w:hAnsi="宋体"/>
          <w:color w:val="auto"/>
          <w:sz w:val="24"/>
          <w:highlight w:val="none"/>
          <w:lang w:val="en-US" w:eastAsia="zh-CN"/>
        </w:rPr>
        <w:t>高港区永安洲镇</w:t>
      </w:r>
      <w:r>
        <w:rPr>
          <w:rFonts w:hint="eastAsia" w:ascii="宋体" w:hAnsi="宋体" w:cs="宋体"/>
          <w:color w:val="auto"/>
          <w:kern w:val="0"/>
          <w:sz w:val="24"/>
          <w:highlight w:val="none"/>
        </w:rPr>
        <w:t>疏港三路西侧、同兴闸港北侧和沿江高等级公路东侧、明珠大道南侧</w:t>
      </w:r>
      <w:r>
        <w:rPr>
          <w:rFonts w:hint="eastAsia" w:ascii="宋体" w:hAnsi="宋体" w:cs="宋体"/>
          <w:color w:val="auto"/>
          <w:kern w:val="0"/>
          <w:sz w:val="24"/>
          <w:highlight w:val="none"/>
          <w:lang w:eastAsia="zh-CN"/>
        </w:rPr>
        <w:t>。</w:t>
      </w:r>
    </w:p>
    <w:p w14:paraId="67F5F281">
      <w:pPr>
        <w:spacing w:line="440" w:lineRule="exact"/>
        <w:ind w:firstLine="481"/>
        <w:jc w:val="left"/>
        <w:rPr>
          <w:rFonts w:hint="eastAsia" w:ascii="宋体" w:hAnsi="宋体" w:cs="宋体"/>
          <w:color w:val="auto"/>
          <w:kern w:val="0"/>
          <w:sz w:val="24"/>
          <w:highlight w:val="none"/>
        </w:rPr>
      </w:pPr>
      <w:r>
        <w:rPr>
          <w:rFonts w:hint="eastAsia" w:ascii="宋体" w:hAnsi="宋体"/>
          <w:color w:val="auto"/>
          <w:sz w:val="24"/>
          <w:highlight w:val="none"/>
          <w:lang w:val="en-US" w:eastAsia="zh-CN"/>
        </w:rPr>
        <w:t>项目规模：1.</w:t>
      </w:r>
      <w:r>
        <w:rPr>
          <w:rFonts w:hint="eastAsia" w:ascii="宋体" w:hAnsi="宋体"/>
          <w:color w:val="auto"/>
          <w:sz w:val="24"/>
          <w:highlight w:val="none"/>
        </w:rPr>
        <w:t>疏港三路西侧、同兴闸港北侧地块土地平整</w:t>
      </w:r>
      <w:r>
        <w:rPr>
          <w:rFonts w:hint="eastAsia" w:ascii="宋体" w:hAnsi="宋体"/>
          <w:color w:val="auto"/>
          <w:sz w:val="24"/>
          <w:highlight w:val="none"/>
          <w:lang w:eastAsia="zh-CN"/>
        </w:rPr>
        <w:t>，平场面积96669.9 平方米，挖方量2088.48 立方米，填方量74349.51 立方米。</w:t>
      </w:r>
      <w:r>
        <w:rPr>
          <w:rFonts w:hint="eastAsia" w:ascii="宋体" w:hAnsi="宋体"/>
          <w:color w:val="auto"/>
          <w:sz w:val="24"/>
          <w:highlight w:val="none"/>
          <w:lang w:val="en-US" w:eastAsia="zh-CN"/>
        </w:rPr>
        <w:t>2.</w:t>
      </w:r>
      <w:r>
        <w:rPr>
          <w:rFonts w:hint="eastAsia" w:ascii="宋体" w:hAnsi="宋体"/>
          <w:color w:val="auto"/>
          <w:sz w:val="24"/>
          <w:highlight w:val="none"/>
        </w:rPr>
        <w:t>沿江高等级公路东侧、明珠大道南侧地块土地平整</w:t>
      </w:r>
      <w:r>
        <w:rPr>
          <w:rFonts w:hint="eastAsia" w:ascii="宋体" w:hAnsi="宋体"/>
          <w:color w:val="auto"/>
          <w:sz w:val="24"/>
          <w:highlight w:val="none"/>
          <w:lang w:eastAsia="zh-CN"/>
        </w:rPr>
        <w:t>，</w:t>
      </w:r>
      <w:r>
        <w:rPr>
          <w:rFonts w:hint="eastAsia" w:ascii="宋体" w:hAnsi="宋体"/>
          <w:color w:val="auto"/>
          <w:sz w:val="24"/>
          <w:highlight w:val="none"/>
          <w:lang w:val="en-US" w:eastAsia="zh-CN"/>
        </w:rPr>
        <w:t>平场面积</w:t>
      </w:r>
      <w:r>
        <w:rPr>
          <w:rFonts w:hint="eastAsia" w:ascii="宋体" w:hAnsi="宋体"/>
          <w:color w:val="auto"/>
          <w:sz w:val="24"/>
          <w:highlight w:val="none"/>
          <w:lang w:eastAsia="zh-CN"/>
        </w:rPr>
        <w:t>53877.2 平方米，</w:t>
      </w:r>
      <w:r>
        <w:rPr>
          <w:rFonts w:hint="eastAsia" w:ascii="宋体" w:hAnsi="宋体"/>
          <w:color w:val="auto"/>
          <w:sz w:val="24"/>
          <w:highlight w:val="none"/>
          <w:lang w:val="en-US" w:eastAsia="zh-CN"/>
        </w:rPr>
        <w:t>挖方</w:t>
      </w:r>
      <w:r>
        <w:rPr>
          <w:rFonts w:hint="eastAsia" w:ascii="宋体" w:hAnsi="宋体"/>
          <w:color w:val="auto"/>
          <w:sz w:val="24"/>
          <w:highlight w:val="none"/>
          <w:lang w:eastAsia="zh-CN"/>
        </w:rPr>
        <w:t>41796.94 立方米，填方量2361.43 立方米。</w:t>
      </w:r>
      <w:r>
        <w:rPr>
          <w:rFonts w:hint="eastAsia" w:ascii="宋体" w:hAnsi="宋体" w:cs="宋体"/>
          <w:color w:val="auto"/>
          <w:kern w:val="0"/>
          <w:sz w:val="24"/>
          <w:highlight w:val="none"/>
        </w:rPr>
        <w:t>主要建设内容包括土方的开挖与回填、砖渣及碎石垫层铺设以及部分清淤工程。</w:t>
      </w:r>
      <w:r>
        <w:rPr>
          <w:rFonts w:hint="eastAsia" w:ascii="宋体" w:hAnsi="宋体"/>
          <w:color w:val="auto"/>
          <w:sz w:val="24"/>
          <w:highlight w:val="none"/>
        </w:rPr>
        <w:t>具体内容详见工程量清单</w:t>
      </w:r>
      <w:r>
        <w:rPr>
          <w:rFonts w:hint="eastAsia" w:ascii="宋体" w:hAnsi="宋体"/>
          <w:color w:val="auto"/>
          <w:sz w:val="24"/>
          <w:highlight w:val="none"/>
          <w:lang w:eastAsia="zh-CN"/>
        </w:rPr>
        <w:t>。</w:t>
      </w:r>
    </w:p>
    <w:p w14:paraId="0F1882DA">
      <w:pPr>
        <w:spacing w:line="440" w:lineRule="exact"/>
        <w:ind w:firstLine="481"/>
        <w:jc w:val="left"/>
        <w:rPr>
          <w:rFonts w:ascii="宋体" w:hAnsi="宋体" w:eastAsia="宋体" w:cs="Times New Roman"/>
          <w:b/>
          <w:bCs/>
          <w:color w:val="auto"/>
          <w:kern w:val="0"/>
          <w:sz w:val="24"/>
          <w:szCs w:val="24"/>
          <w:highlight w:val="none"/>
        </w:rPr>
      </w:pPr>
      <w:r>
        <w:rPr>
          <w:rFonts w:hint="eastAsia" w:ascii="宋体" w:hAnsi="宋体" w:eastAsia="宋体" w:cs="Times New Roman"/>
          <w:b/>
          <w:bCs/>
          <w:color w:val="auto"/>
          <w:kern w:val="0"/>
          <w:sz w:val="24"/>
          <w:szCs w:val="24"/>
          <w:highlight w:val="none"/>
          <w:lang w:val="en-US" w:eastAsia="zh-CN"/>
        </w:rPr>
        <w:t>二、</w:t>
      </w:r>
      <w:r>
        <w:rPr>
          <w:rFonts w:hint="eastAsia" w:ascii="宋体" w:hAnsi="宋体" w:eastAsia="宋体" w:cs="Times New Roman"/>
          <w:b/>
          <w:bCs/>
          <w:color w:val="auto"/>
          <w:kern w:val="0"/>
          <w:sz w:val="24"/>
          <w:szCs w:val="24"/>
          <w:highlight w:val="none"/>
        </w:rPr>
        <w:t>技术需求</w:t>
      </w:r>
    </w:p>
    <w:p w14:paraId="1F980471">
      <w:pPr>
        <w:keepNext w:val="0"/>
        <w:keepLines w:val="0"/>
        <w:pageBreakBefore w:val="0"/>
        <w:widowControl w:val="0"/>
        <w:kinsoku/>
        <w:wordWrap w:val="0"/>
        <w:overflowPunct/>
        <w:topLinePunct w:val="0"/>
        <w:autoSpaceDE/>
        <w:autoSpaceDN/>
        <w:bidi w:val="0"/>
        <w:adjustRightInd/>
        <w:snapToGrid/>
        <w:spacing w:line="440" w:lineRule="exact"/>
        <w:ind w:firstLine="480" w:firstLineChars="200"/>
        <w:jc w:val="left"/>
        <w:textAlignment w:val="auto"/>
        <w:rPr>
          <w:rFonts w:hint="default"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rPr>
        <w:t>招标控制价</w:t>
      </w:r>
      <w:r>
        <w:rPr>
          <w:rFonts w:hint="eastAsia" w:ascii="宋体" w:hAnsi="宋体" w:eastAsia="宋体" w:cs="Times New Roman"/>
          <w:color w:val="auto"/>
          <w:kern w:val="0"/>
          <w:sz w:val="24"/>
          <w:szCs w:val="24"/>
          <w:highlight w:val="none"/>
          <w:lang w:val="en-US" w:eastAsia="zh-CN"/>
        </w:rPr>
        <w:t>获取方式</w:t>
      </w:r>
      <w:r>
        <w:rPr>
          <w:rFonts w:hint="eastAsia" w:ascii="宋体" w:hAnsi="宋体" w:eastAsia="宋体" w:cs="Times New Roman"/>
          <w:color w:val="auto"/>
          <w:kern w:val="0"/>
          <w:sz w:val="24"/>
          <w:szCs w:val="24"/>
          <w:highlight w:val="none"/>
        </w:rPr>
        <w:t>：</w:t>
      </w:r>
      <w:r>
        <w:rPr>
          <w:rFonts w:hint="eastAsia" w:ascii="宋体" w:hAnsi="宋体" w:eastAsia="宋体" w:cs="Times New Roman"/>
          <w:color w:val="auto"/>
          <w:kern w:val="0"/>
          <w:sz w:val="24"/>
          <w:szCs w:val="24"/>
          <w:highlight w:val="none"/>
          <w:lang w:val="en-US" w:eastAsia="zh-CN"/>
        </w:rPr>
        <w:t>公告附件自行下载。</w:t>
      </w:r>
    </w:p>
    <w:p w14:paraId="65D43BDA">
      <w:pPr>
        <w:autoSpaceDE w:val="0"/>
        <w:autoSpaceDN w:val="0"/>
        <w:adjustRightInd w:val="0"/>
        <w:spacing w:line="440" w:lineRule="exact"/>
        <w:ind w:firstLine="482" w:firstLineChars="200"/>
        <w:jc w:val="left"/>
        <w:rPr>
          <w:rFonts w:ascii="宋体" w:hAnsi="宋体" w:eastAsia="宋体" w:cs="Times New Roman"/>
          <w:b/>
          <w:color w:val="auto"/>
          <w:kern w:val="0"/>
          <w:sz w:val="24"/>
          <w:szCs w:val="24"/>
          <w:highlight w:val="none"/>
        </w:rPr>
      </w:pPr>
      <w:r>
        <w:rPr>
          <w:rFonts w:hint="eastAsia" w:ascii="宋体" w:hAnsi="宋体" w:eastAsia="宋体" w:cs="Times New Roman"/>
          <w:b/>
          <w:bCs/>
          <w:color w:val="auto"/>
          <w:kern w:val="0"/>
          <w:sz w:val="24"/>
          <w:szCs w:val="24"/>
          <w:highlight w:val="none"/>
          <w:lang w:val="en-US" w:eastAsia="zh-CN"/>
        </w:rPr>
        <w:t>三</w:t>
      </w:r>
      <w:r>
        <w:rPr>
          <w:rFonts w:ascii="宋体" w:hAnsi="宋体" w:eastAsia="宋体" w:cs="Times New Roman"/>
          <w:b/>
          <w:bCs/>
          <w:color w:val="auto"/>
          <w:kern w:val="0"/>
          <w:sz w:val="24"/>
          <w:szCs w:val="24"/>
          <w:highlight w:val="none"/>
          <w:lang w:val="zh-CN"/>
        </w:rPr>
        <w:t>、</w:t>
      </w:r>
      <w:r>
        <w:rPr>
          <w:rFonts w:ascii="宋体" w:hAnsi="宋体" w:eastAsia="宋体" w:cs="Times New Roman"/>
          <w:b/>
          <w:color w:val="auto"/>
          <w:kern w:val="0"/>
          <w:sz w:val="24"/>
          <w:szCs w:val="24"/>
          <w:highlight w:val="none"/>
        </w:rPr>
        <w:t>项目要求：</w:t>
      </w:r>
      <w:bookmarkStart w:id="740" w:name="_Toc510946685"/>
      <w:bookmarkStart w:id="741" w:name="_Toc505107002"/>
    </w:p>
    <w:p w14:paraId="5A2D96CD">
      <w:pPr>
        <w:spacing w:line="440" w:lineRule="exact"/>
        <w:ind w:firstLine="480" w:firstLineChars="200"/>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1.供应商成交后，在施工期间，成交供应商应无条件的遵守施工现场的各项规章制度；</w:t>
      </w:r>
      <w:r>
        <w:rPr>
          <w:rFonts w:hint="eastAsia" w:ascii="宋体" w:hAnsi="宋体" w:eastAsia="宋体" w:cs="Times New Roman"/>
          <w:color w:val="auto"/>
          <w:kern w:val="0"/>
          <w:sz w:val="24"/>
          <w:szCs w:val="24"/>
          <w:lang w:val="en-US" w:eastAsia="zh-CN" w:bidi="ar-SA"/>
        </w:rPr>
        <w:t>服从建设单位统一管理与调度，按照既定工期推进施工，保质、保量、按期完成挖方、填方、垫层铺设、措施项目实施等全部清单内容。</w:t>
      </w:r>
    </w:p>
    <w:p w14:paraId="6FAFF6D1">
      <w:pPr>
        <w:spacing w:line="440" w:lineRule="exact"/>
        <w:ind w:firstLine="480" w:firstLineChars="200"/>
        <w:jc w:val="left"/>
        <w:rPr>
          <w:rFonts w:hint="eastAsia" w:ascii="宋体" w:hAnsi="宋体" w:eastAsia="宋体" w:cs="Times New Roman"/>
          <w:color w:val="auto"/>
          <w:kern w:val="0"/>
          <w:sz w:val="24"/>
          <w:szCs w:val="24"/>
          <w:highlight w:val="none"/>
          <w:lang w:eastAsia="zh-CN"/>
        </w:rPr>
      </w:pPr>
      <w:r>
        <w:rPr>
          <w:rFonts w:hint="eastAsia" w:ascii="宋体" w:hAnsi="宋体" w:eastAsia="宋体" w:cs="Times New Roman"/>
          <w:color w:val="auto"/>
          <w:kern w:val="0"/>
          <w:sz w:val="24"/>
          <w:szCs w:val="24"/>
          <w:highlight w:val="none"/>
        </w:rPr>
        <w:t>2.项目班子主要成员、项目负责人及相应的专业技术人员：采购人有权要求成交供应商撤换工作不负责任、管理不力、贻误工期和造成严重的安全事故和项目质量事故、违法乱纪的专业技术、管理人员及项目经理，直至采购人满意为止。如项目经理及相应的专业技术人员未按要求到位，视作违约，采购人有权单方面终止合同</w:t>
      </w:r>
      <w:r>
        <w:rPr>
          <w:rFonts w:hint="eastAsia" w:ascii="宋体" w:hAnsi="宋体" w:eastAsia="宋体" w:cs="Times New Roman"/>
          <w:color w:val="auto"/>
          <w:kern w:val="0"/>
          <w:sz w:val="24"/>
          <w:szCs w:val="24"/>
          <w:highlight w:val="none"/>
          <w:lang w:eastAsia="zh-CN"/>
        </w:rPr>
        <w:t>。</w:t>
      </w:r>
    </w:p>
    <w:p w14:paraId="7499C091">
      <w:pPr>
        <w:spacing w:line="440" w:lineRule="exact"/>
        <w:ind w:firstLine="480" w:firstLineChars="200"/>
        <w:jc w:val="left"/>
        <w:rPr>
          <w:rFonts w:hint="eastAsia" w:ascii="宋体" w:hAnsi="宋体" w:eastAsia="宋体" w:cs="Times New Roman"/>
          <w:bCs/>
          <w:color w:val="auto"/>
          <w:kern w:val="0"/>
          <w:sz w:val="24"/>
          <w:szCs w:val="24"/>
          <w:highlight w:val="none"/>
          <w:lang w:eastAsia="zh-CN"/>
        </w:rPr>
      </w:pPr>
      <w:r>
        <w:rPr>
          <w:rFonts w:hint="eastAsia" w:ascii="宋体" w:hAnsi="宋体" w:eastAsia="宋体" w:cs="Times New Roman"/>
          <w:bCs/>
          <w:color w:val="auto"/>
          <w:kern w:val="0"/>
          <w:sz w:val="24"/>
          <w:szCs w:val="24"/>
          <w:highlight w:val="none"/>
        </w:rPr>
        <w:t>3.所有施工材料质量及施工质量必须严格按照国家规范及江苏省、泰州市相应地方规范、</w:t>
      </w:r>
      <w:r>
        <w:rPr>
          <w:rFonts w:hint="eastAsia" w:ascii="宋体" w:hAnsi="宋体" w:eastAsia="宋体" w:cs="Times New Roman"/>
          <w:bCs/>
          <w:color w:val="auto"/>
          <w:kern w:val="0"/>
          <w:sz w:val="24"/>
          <w:szCs w:val="24"/>
          <w:highlight w:val="none"/>
          <w:lang w:eastAsia="zh-CN"/>
        </w:rPr>
        <w:t>采购文件</w:t>
      </w:r>
      <w:r>
        <w:rPr>
          <w:rFonts w:hint="eastAsia" w:ascii="宋体" w:hAnsi="宋体" w:eastAsia="宋体" w:cs="Times New Roman"/>
          <w:bCs/>
          <w:color w:val="auto"/>
          <w:kern w:val="0"/>
          <w:sz w:val="24"/>
          <w:szCs w:val="24"/>
          <w:highlight w:val="none"/>
        </w:rPr>
        <w:t>、材料厂家的技术规范的有关要求执行</w:t>
      </w:r>
      <w:r>
        <w:rPr>
          <w:rFonts w:hint="eastAsia" w:ascii="宋体" w:hAnsi="宋体" w:eastAsia="宋体" w:cs="Times New Roman"/>
          <w:bCs/>
          <w:color w:val="auto"/>
          <w:kern w:val="0"/>
          <w:sz w:val="24"/>
          <w:szCs w:val="24"/>
          <w:highlight w:val="none"/>
          <w:lang w:eastAsia="zh-CN"/>
        </w:rPr>
        <w:t>。</w:t>
      </w:r>
    </w:p>
    <w:p w14:paraId="2882E7D7">
      <w:pPr>
        <w:spacing w:line="440" w:lineRule="exact"/>
        <w:ind w:firstLine="480" w:firstLineChars="200"/>
        <w:jc w:val="left"/>
        <w:rPr>
          <w:rFonts w:hint="eastAsia" w:ascii="宋体" w:hAnsi="宋体" w:eastAsia="宋体" w:cs="Times New Roman"/>
          <w:bCs/>
          <w:color w:val="auto"/>
          <w:kern w:val="0"/>
          <w:sz w:val="24"/>
          <w:szCs w:val="24"/>
          <w:highlight w:val="none"/>
          <w:lang w:eastAsia="zh-CN"/>
        </w:rPr>
      </w:pPr>
      <w:r>
        <w:rPr>
          <w:rFonts w:hint="eastAsia" w:ascii="宋体" w:hAnsi="宋体" w:eastAsia="宋体" w:cs="Times New Roman"/>
          <w:bCs/>
          <w:color w:val="auto"/>
          <w:kern w:val="0"/>
          <w:sz w:val="24"/>
          <w:szCs w:val="24"/>
          <w:highlight w:val="none"/>
        </w:rPr>
        <w:t>4.成交供应商应对施工质量、安全全面负责，如因供应商原因造成质量、安全事故、供应商承担一切经济法律责任</w:t>
      </w:r>
      <w:r>
        <w:rPr>
          <w:rFonts w:hint="eastAsia" w:ascii="宋体" w:hAnsi="宋体" w:eastAsia="宋体" w:cs="Times New Roman"/>
          <w:bCs/>
          <w:color w:val="auto"/>
          <w:kern w:val="0"/>
          <w:sz w:val="24"/>
          <w:szCs w:val="24"/>
          <w:highlight w:val="none"/>
          <w:lang w:eastAsia="zh-CN"/>
        </w:rPr>
        <w:t>。</w:t>
      </w:r>
    </w:p>
    <w:p w14:paraId="5E62DED9">
      <w:pPr>
        <w:spacing w:line="440" w:lineRule="exact"/>
        <w:ind w:firstLine="480" w:firstLineChars="200"/>
        <w:jc w:val="left"/>
        <w:rPr>
          <w:rFonts w:hint="eastAsia" w:ascii="宋体" w:hAnsi="宋体" w:eastAsia="宋体" w:cs="Times New Roman"/>
          <w:bCs/>
          <w:color w:val="auto"/>
          <w:kern w:val="0"/>
          <w:sz w:val="24"/>
          <w:szCs w:val="24"/>
          <w:highlight w:val="none"/>
          <w:lang w:eastAsia="zh-CN"/>
        </w:rPr>
      </w:pPr>
      <w:r>
        <w:rPr>
          <w:rFonts w:hint="eastAsia" w:ascii="宋体" w:hAnsi="宋体" w:eastAsia="宋体" w:cs="Times New Roman"/>
          <w:bCs/>
          <w:color w:val="auto"/>
          <w:kern w:val="0"/>
          <w:sz w:val="24"/>
          <w:szCs w:val="24"/>
          <w:highlight w:val="none"/>
        </w:rPr>
        <w:t>5.施工期间，供应商应无条件</w:t>
      </w:r>
      <w:r>
        <w:rPr>
          <w:rFonts w:hint="eastAsia" w:ascii="宋体" w:hAnsi="宋体" w:eastAsia="宋体" w:cs="Times New Roman"/>
          <w:bCs/>
          <w:color w:val="auto"/>
          <w:kern w:val="0"/>
          <w:sz w:val="24"/>
          <w:szCs w:val="24"/>
          <w:highlight w:val="none"/>
          <w:lang w:eastAsia="zh-CN"/>
        </w:rPr>
        <w:t>地</w:t>
      </w:r>
      <w:r>
        <w:rPr>
          <w:rFonts w:hint="eastAsia" w:ascii="宋体" w:hAnsi="宋体" w:eastAsia="宋体" w:cs="Times New Roman"/>
          <w:bCs/>
          <w:color w:val="auto"/>
          <w:kern w:val="0"/>
          <w:sz w:val="24"/>
          <w:szCs w:val="24"/>
          <w:highlight w:val="none"/>
        </w:rPr>
        <w:t>接受采购人的质量监督，配合采购人做好材料抽样送检等事宜，对施工中提出的质量问题要及时整改，整改完毕后通知采购人检查验收，合格后书面报送采购人备案</w:t>
      </w:r>
      <w:r>
        <w:rPr>
          <w:rFonts w:hint="eastAsia" w:ascii="宋体" w:hAnsi="宋体" w:eastAsia="宋体" w:cs="Times New Roman"/>
          <w:bCs/>
          <w:color w:val="auto"/>
          <w:kern w:val="0"/>
          <w:sz w:val="24"/>
          <w:szCs w:val="24"/>
          <w:highlight w:val="none"/>
          <w:lang w:eastAsia="zh-CN"/>
        </w:rPr>
        <w:t>。</w:t>
      </w:r>
    </w:p>
    <w:p w14:paraId="3701337E">
      <w:pPr>
        <w:spacing w:line="440" w:lineRule="exact"/>
        <w:ind w:firstLine="480" w:firstLineChars="200"/>
        <w:jc w:val="left"/>
        <w:rPr>
          <w:rFonts w:hint="eastAsia" w:ascii="宋体" w:hAnsi="宋体" w:eastAsia="宋体" w:cs="Times New Roman"/>
          <w:bCs/>
          <w:color w:val="auto"/>
          <w:kern w:val="0"/>
          <w:sz w:val="24"/>
          <w:szCs w:val="24"/>
          <w:highlight w:val="none"/>
          <w:lang w:eastAsia="zh-CN"/>
        </w:rPr>
      </w:pPr>
      <w:r>
        <w:rPr>
          <w:rFonts w:hint="eastAsia" w:ascii="宋体" w:hAnsi="宋体" w:eastAsia="宋体" w:cs="Times New Roman"/>
          <w:bCs/>
          <w:color w:val="auto"/>
          <w:kern w:val="0"/>
          <w:sz w:val="24"/>
          <w:szCs w:val="24"/>
          <w:highlight w:val="none"/>
        </w:rPr>
        <w:t>6.成交供应商必须按照工程技术标准施工，不得偷工减料</w:t>
      </w:r>
      <w:r>
        <w:rPr>
          <w:rFonts w:hint="eastAsia" w:ascii="宋体" w:hAnsi="宋体" w:eastAsia="宋体" w:cs="Times New Roman"/>
          <w:bCs/>
          <w:color w:val="auto"/>
          <w:kern w:val="0"/>
          <w:sz w:val="24"/>
          <w:szCs w:val="24"/>
          <w:highlight w:val="none"/>
          <w:lang w:eastAsia="zh-CN"/>
        </w:rPr>
        <w:t>。</w:t>
      </w:r>
    </w:p>
    <w:p w14:paraId="27B2C308">
      <w:pPr>
        <w:spacing w:line="440" w:lineRule="exact"/>
        <w:ind w:firstLine="480" w:firstLineChars="200"/>
        <w:jc w:val="left"/>
        <w:rPr>
          <w:rFonts w:hint="eastAsia" w:ascii="宋体" w:hAnsi="宋体" w:eastAsia="宋体" w:cs="宋体"/>
          <w:color w:val="auto"/>
          <w:kern w:val="0"/>
          <w:sz w:val="24"/>
          <w:szCs w:val="20"/>
          <w:highlight w:val="none"/>
        </w:rPr>
      </w:pPr>
      <w:r>
        <w:rPr>
          <w:rFonts w:hint="eastAsia" w:ascii="宋体" w:hAnsi="宋体"/>
          <w:bCs/>
          <w:color w:val="auto"/>
          <w:kern w:val="0"/>
          <w:sz w:val="24"/>
        </w:rPr>
        <w:t>7</w:t>
      </w:r>
      <w:r>
        <w:rPr>
          <w:rFonts w:hint="eastAsia" w:ascii="宋体" w:hAnsi="宋体"/>
          <w:bCs/>
          <w:color w:val="auto"/>
          <w:kern w:val="0"/>
          <w:sz w:val="24"/>
          <w:lang w:val="en-US" w:eastAsia="zh-CN"/>
        </w:rPr>
        <w:t>.</w:t>
      </w:r>
      <w:r>
        <w:rPr>
          <w:rFonts w:hint="eastAsia" w:ascii="宋体" w:hAnsi="宋体" w:eastAsia="宋体" w:cs="宋体"/>
          <w:color w:val="auto"/>
          <w:kern w:val="0"/>
          <w:sz w:val="24"/>
          <w:szCs w:val="20"/>
          <w:highlight w:val="none"/>
        </w:rPr>
        <w:t>报价方式：固定单价报价。磋商供应商应充分考虑施工期间各类建材的市场风险和国家政策性调整风险系数。本工程的具体结算方式在合同条款中约定，执行固定单价报价的基本规定，否则为非实质性响应。</w:t>
      </w:r>
    </w:p>
    <w:p w14:paraId="5E9ACB00">
      <w:pPr>
        <w:spacing w:line="440" w:lineRule="exact"/>
        <w:ind w:firstLine="480" w:firstLineChars="200"/>
        <w:jc w:val="left"/>
        <w:rPr>
          <w:rFonts w:hint="eastAsia" w:ascii="宋体" w:hAnsi="宋体" w:cs="宋体"/>
          <w:color w:val="auto"/>
          <w:kern w:val="0"/>
          <w:sz w:val="24"/>
          <w:szCs w:val="20"/>
          <w:lang w:val="en-US" w:eastAsia="zh-CN"/>
        </w:rPr>
      </w:pPr>
      <w:r>
        <w:rPr>
          <w:rFonts w:hint="eastAsia" w:ascii="宋体" w:hAnsi="宋体" w:cs="宋体"/>
          <w:color w:val="auto"/>
          <w:kern w:val="0"/>
          <w:sz w:val="24"/>
          <w:szCs w:val="20"/>
          <w:lang w:val="en-US" w:eastAsia="zh-CN"/>
        </w:rPr>
        <w:t>8.清单中凡是属于《节能产品政府采购品目清单》中标注的政府强制采购产品，成交供应商供货时应提供该产品的《节能产品认证证书》。</w:t>
      </w:r>
    </w:p>
    <w:p w14:paraId="43327DAE">
      <w:pPr>
        <w:spacing w:line="440" w:lineRule="exact"/>
        <w:ind w:firstLine="480" w:firstLineChars="200"/>
        <w:jc w:val="left"/>
        <w:rPr>
          <w:rFonts w:hint="eastAsia" w:ascii="宋体" w:hAnsi="宋体" w:cs="宋体"/>
          <w:color w:val="auto"/>
          <w:kern w:val="0"/>
          <w:sz w:val="24"/>
          <w:szCs w:val="20"/>
          <w:lang w:val="en-US" w:eastAsia="zh-CN"/>
        </w:rPr>
      </w:pPr>
      <w:r>
        <w:rPr>
          <w:rFonts w:hint="eastAsia" w:ascii="宋体" w:hAnsi="宋体" w:cs="宋体"/>
          <w:color w:val="auto"/>
          <w:kern w:val="0"/>
          <w:sz w:val="24"/>
          <w:szCs w:val="20"/>
          <w:lang w:val="en-US" w:eastAsia="zh-CN"/>
        </w:rPr>
        <w:t>9.</w:t>
      </w:r>
      <w:r>
        <w:rPr>
          <w:rFonts w:hint="eastAsia" w:ascii="宋体" w:hAnsi="宋体" w:eastAsia="宋体" w:cs="Times New Roman"/>
          <w:color w:val="auto"/>
          <w:kern w:val="0"/>
          <w:sz w:val="24"/>
          <w:szCs w:val="24"/>
          <w:highlight w:val="none"/>
          <w:lang w:val="en-US" w:eastAsia="zh-CN"/>
        </w:rPr>
        <w:t>供应商应为实施本项目配备相应的技术人员，特殊工作需持有上岗操作证。供应商应免费向采购人提供相关设备使用的操作培训。</w:t>
      </w:r>
    </w:p>
    <w:p w14:paraId="2ECED0F2">
      <w:pPr>
        <w:spacing w:line="440" w:lineRule="exact"/>
        <w:ind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cs="宋体"/>
          <w:color w:val="auto"/>
          <w:kern w:val="0"/>
          <w:sz w:val="24"/>
          <w:szCs w:val="20"/>
          <w:lang w:val="en-US" w:eastAsia="zh-CN"/>
        </w:rPr>
        <w:t>10.为保障项目顺利实施，</w:t>
      </w:r>
      <w:r>
        <w:rPr>
          <w:rFonts w:hint="eastAsia" w:ascii="宋体" w:hAnsi="宋体" w:eastAsia="宋体" w:cs="Times New Roman"/>
          <w:color w:val="auto"/>
          <w:kern w:val="0"/>
          <w:sz w:val="24"/>
          <w:szCs w:val="24"/>
          <w:highlight w:val="none"/>
          <w:lang w:val="en-US" w:eastAsia="zh-CN"/>
        </w:rPr>
        <w:t>供应商严格依据项目工程量清单、现行国家及地方土方工程施工规范、土地平整相关建设标准开展施工组织与作业结合现场土壤实际情况(含一般土方、淤泥流砂等)制定专项施工方案，确保施工流程合法合规、经济合理、安全可控、施工便捷。</w:t>
      </w:r>
    </w:p>
    <w:p w14:paraId="6FA52093">
      <w:pPr>
        <w:spacing w:line="440" w:lineRule="exact"/>
        <w:ind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供应商根据提供的采购需求，并结合现场的实际情况，制定详细可行的项目实施方案、各施工阶段进度计划的安排，编制施工组织计划和各阶段进度的保证措施，利用横道图和网络图编制施工进度计划，按图施工。</w:t>
      </w:r>
    </w:p>
    <w:p w14:paraId="35CA8367">
      <w:pPr>
        <w:spacing w:line="440" w:lineRule="exact"/>
        <w:ind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供应商结合采购项目的系统架构制定本工程的施工方案、关键施工技术、施工工艺及具体施工技术措施等分部分项施工方案。根据供应商提供的针对本工程能够有效实施管理工作，采取科学合理的措施保证工程的质量。</w:t>
      </w:r>
    </w:p>
    <w:p w14:paraId="67DEAFA0">
      <w:pPr>
        <w:spacing w:line="440" w:lineRule="exact"/>
        <w:ind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highlight w:val="none"/>
          <w:lang w:val="en-US" w:eastAsia="zh-CN"/>
        </w:rPr>
        <w:t>供应商应具备实施本次项目相应的技术能力，充分了解采购人现状和业务需求，与采购人等相关方充分沟通后，制定详细可行的项目实施方案，对项目整体实施方案、施工进度计划和各阶段进度、施工机具设备及劳动力配置、安全文明施工及环境保护、减弱噪声措施、季节性施工、突发事件处置等进行总体管控与协调，经采购人认可后方可开始实施。</w:t>
      </w:r>
      <w:bookmarkEnd w:id="740"/>
      <w:bookmarkEnd w:id="741"/>
    </w:p>
    <w:p w14:paraId="52C9BD7C">
      <w:pPr>
        <w:numPr>
          <w:ilvl w:val="0"/>
          <w:numId w:val="0"/>
        </w:numPr>
        <w:spacing w:line="440" w:lineRule="exact"/>
        <w:ind w:firstLine="480" w:firstLineChars="200"/>
        <w:jc w:val="left"/>
        <w:rPr>
          <w:rFonts w:hint="eastAsia" w:ascii="宋体" w:hAnsi="宋体" w:eastAsia="宋体" w:cs="Times New Roman"/>
          <w:color w:val="auto"/>
          <w:kern w:val="0"/>
          <w:sz w:val="24"/>
          <w:szCs w:val="24"/>
          <w:highlight w:val="none"/>
          <w:lang w:val="en-US" w:eastAsia="zh-CN"/>
        </w:rPr>
      </w:pPr>
      <w:r>
        <w:rPr>
          <w:rFonts w:hint="eastAsia" w:ascii="宋体" w:hAnsi="宋体" w:eastAsia="宋体" w:cs="Times New Roman"/>
          <w:color w:val="auto"/>
          <w:kern w:val="0"/>
          <w:sz w:val="24"/>
          <w:szCs w:val="24"/>
          <w:lang w:val="en-US" w:eastAsia="zh-CN" w:bidi="ar-SA"/>
        </w:rPr>
        <w:t>11.</w:t>
      </w:r>
      <w:r>
        <w:rPr>
          <w:rFonts w:hint="eastAsia" w:ascii="宋体" w:hAnsi="宋体" w:eastAsia="宋体" w:cs="Times New Roman"/>
          <w:color w:val="auto"/>
          <w:kern w:val="0"/>
          <w:sz w:val="24"/>
          <w:szCs w:val="24"/>
          <w:highlight w:val="none"/>
          <w:lang w:val="en-US" w:eastAsia="zh-CN"/>
        </w:rPr>
        <w:t>施工需满足地块土地平整核心使用功能，兼顾场地交通通行、施工运营安全、后期场地维护需求，落实淤泥流砂处理、土方回填压实等环节的环保、降尘要求，减少施工对周边环境的影响。</w:t>
      </w:r>
    </w:p>
    <w:p w14:paraId="3A042D73">
      <w:pPr>
        <w:numPr>
          <w:ilvl w:val="0"/>
          <w:numId w:val="0"/>
        </w:numPr>
        <w:spacing w:line="440" w:lineRule="exact"/>
        <w:ind w:firstLine="480" w:firstLineChars="200"/>
        <w:jc w:val="left"/>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12.主动与建设单位、现场监理及相关主管部门对接沟通，提前确认现场施工边界，确保施工方案可落地、施工过程全程监管、保证项目验收合格。</w:t>
      </w:r>
    </w:p>
    <w:p w14:paraId="42BC381B">
      <w:pPr>
        <w:numPr>
          <w:ilvl w:val="0"/>
          <w:numId w:val="0"/>
        </w:numPr>
        <w:spacing w:line="440" w:lineRule="exact"/>
        <w:ind w:firstLine="480" w:firstLineChars="200"/>
        <w:jc w:val="left"/>
        <w:rPr>
          <w:rFonts w:hint="eastAsia"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13.配合建设单位完成项目施工全过程资料整理、报审、竣工验收及归档工作，及时提供挖方、填方、垫层施工等各环节的施工记录、检测报告、工程量核算资料，确保资料完整匹配施工实际。</w:t>
      </w:r>
    </w:p>
    <w:p w14:paraId="50489995">
      <w:pPr>
        <w:numPr>
          <w:ilvl w:val="0"/>
          <w:numId w:val="0"/>
        </w:numPr>
        <w:spacing w:line="440" w:lineRule="exact"/>
        <w:ind w:firstLine="480" w:firstLineChars="200"/>
        <w:jc w:val="left"/>
        <w:rPr>
          <w:rFonts w:hint="default" w:ascii="宋体" w:hAnsi="宋体" w:eastAsia="宋体" w:cs="Times New Roman"/>
          <w:color w:val="auto"/>
          <w:kern w:val="0"/>
          <w:sz w:val="24"/>
          <w:szCs w:val="24"/>
          <w:lang w:val="en-US" w:eastAsia="zh-CN" w:bidi="ar-SA"/>
        </w:rPr>
      </w:pPr>
      <w:r>
        <w:rPr>
          <w:rFonts w:hint="eastAsia" w:ascii="宋体" w:hAnsi="宋体" w:eastAsia="宋体" w:cs="Times New Roman"/>
          <w:color w:val="auto"/>
          <w:kern w:val="0"/>
          <w:sz w:val="24"/>
          <w:szCs w:val="24"/>
          <w:lang w:val="en-US" w:eastAsia="zh-CN" w:bidi="ar-SA"/>
        </w:rPr>
        <w:t>14.质量要求：合格。本项目所有施工成果需符合现行国家、地方土方工程施工技术标准、土地平整工程验收规范及相关政策要求，确保施工质量达到建设单位既定标准；工程完工后，需配合建设单位完成全流程验收工作，针对验收中提出的整改要求，在规定时限内完成整改并复核达标，最终确保项目通过工验收，且相关施工资料完整归档。</w:t>
      </w:r>
    </w:p>
    <w:p w14:paraId="35659576">
      <w:pPr>
        <w:spacing w:line="440" w:lineRule="exact"/>
        <w:ind w:firstLine="482" w:firstLineChars="200"/>
        <w:jc w:val="left"/>
        <w:rPr>
          <w:rFonts w:ascii="宋体" w:hAnsi="宋体" w:eastAsia="宋体" w:cs="Times New Roman"/>
          <w:b/>
          <w:bCs/>
          <w:color w:val="auto"/>
          <w:kern w:val="0"/>
          <w:sz w:val="24"/>
          <w:szCs w:val="24"/>
          <w:highlight w:val="none"/>
          <w:lang w:val="zh-CN"/>
        </w:rPr>
      </w:pPr>
      <w:r>
        <w:rPr>
          <w:rFonts w:hint="eastAsia" w:ascii="宋体" w:hAnsi="宋体" w:eastAsia="宋体" w:cs="Times New Roman"/>
          <w:b/>
          <w:bCs/>
          <w:color w:val="auto"/>
          <w:kern w:val="0"/>
          <w:sz w:val="24"/>
          <w:szCs w:val="24"/>
          <w:highlight w:val="none"/>
          <w:lang w:val="zh-CN"/>
        </w:rPr>
        <w:t>三</w:t>
      </w:r>
      <w:r>
        <w:rPr>
          <w:rFonts w:ascii="宋体" w:hAnsi="宋体" w:eastAsia="宋体" w:cs="Times New Roman"/>
          <w:b/>
          <w:bCs/>
          <w:color w:val="auto"/>
          <w:kern w:val="0"/>
          <w:sz w:val="24"/>
          <w:szCs w:val="24"/>
          <w:highlight w:val="none"/>
          <w:lang w:val="zh-CN"/>
        </w:rPr>
        <w:t>、报价要求</w:t>
      </w:r>
      <w:r>
        <w:rPr>
          <w:rFonts w:hint="eastAsia" w:ascii="宋体" w:hAnsi="宋体" w:eastAsia="宋体" w:cs="Times New Roman"/>
          <w:b/>
          <w:bCs/>
          <w:color w:val="auto"/>
          <w:kern w:val="0"/>
          <w:sz w:val="24"/>
          <w:szCs w:val="24"/>
          <w:highlight w:val="none"/>
          <w:lang w:val="zh-CN"/>
        </w:rPr>
        <w:t>及结算</w:t>
      </w:r>
      <w:r>
        <w:rPr>
          <w:rFonts w:ascii="宋体" w:hAnsi="宋体" w:eastAsia="宋体" w:cs="Times New Roman"/>
          <w:b/>
          <w:bCs/>
          <w:color w:val="auto"/>
          <w:kern w:val="0"/>
          <w:sz w:val="24"/>
          <w:szCs w:val="24"/>
          <w:highlight w:val="none"/>
          <w:lang w:val="zh-CN"/>
        </w:rPr>
        <w:t>：</w:t>
      </w:r>
    </w:p>
    <w:p w14:paraId="19CD8306">
      <w:pPr>
        <w:spacing w:line="440" w:lineRule="exact"/>
        <w:ind w:firstLine="480" w:firstLineChars="200"/>
        <w:jc w:val="left"/>
        <w:rPr>
          <w:rFonts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本项目以人民币报价，包括但不限于施工费、材料费、人工费（包括人员工资、福利费、加班费、人身意外伤害险等）、机械设备使用费、耗材费、交通费、项目利润、管理费、税费、措施费、规费及政策性文件规定和合同所包含的所有风险、责任等各项应有费用，采购人不再为本项目支付</w:t>
      </w:r>
      <w:r>
        <w:rPr>
          <w:rFonts w:hint="eastAsia" w:ascii="宋体" w:hAnsi="宋体" w:eastAsia="宋体" w:cs="Times New Roman"/>
          <w:color w:val="auto"/>
          <w:kern w:val="0"/>
          <w:sz w:val="24"/>
          <w:szCs w:val="24"/>
          <w:highlight w:val="none"/>
          <w:lang w:eastAsia="zh-CN"/>
        </w:rPr>
        <w:t>其他</w:t>
      </w:r>
      <w:r>
        <w:rPr>
          <w:rFonts w:hint="eastAsia" w:ascii="宋体" w:hAnsi="宋体" w:eastAsia="宋体" w:cs="Times New Roman"/>
          <w:color w:val="auto"/>
          <w:kern w:val="0"/>
          <w:sz w:val="24"/>
          <w:szCs w:val="24"/>
          <w:highlight w:val="none"/>
        </w:rPr>
        <w:t xml:space="preserve">任何费用。  </w:t>
      </w:r>
    </w:p>
    <w:p w14:paraId="6248BFB7">
      <w:pPr>
        <w:spacing w:line="440" w:lineRule="exact"/>
        <w:ind w:firstLine="480" w:firstLineChars="20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w:t>
      </w:r>
      <w:r>
        <w:rPr>
          <w:rFonts w:ascii="宋体" w:hAnsi="宋体" w:eastAsia="宋体" w:cs="Times New Roman"/>
          <w:color w:val="auto"/>
          <w:kern w:val="0"/>
          <w:sz w:val="24"/>
          <w:szCs w:val="24"/>
          <w:highlight w:val="none"/>
        </w:rPr>
        <w:t>供应商在报价时应考虑各种风险因素，相关风险因素费用包含在报价</w:t>
      </w:r>
      <w:r>
        <w:rPr>
          <w:rFonts w:hint="eastAsia" w:ascii="宋体" w:hAnsi="宋体" w:eastAsia="宋体" w:cs="Times New Roman"/>
          <w:color w:val="auto"/>
          <w:kern w:val="0"/>
          <w:sz w:val="24"/>
          <w:szCs w:val="24"/>
          <w:highlight w:val="none"/>
        </w:rPr>
        <w:t>总</w:t>
      </w:r>
      <w:r>
        <w:rPr>
          <w:rFonts w:ascii="宋体" w:hAnsi="宋体" w:eastAsia="宋体" w:cs="Times New Roman"/>
          <w:color w:val="auto"/>
          <w:kern w:val="0"/>
          <w:sz w:val="24"/>
          <w:szCs w:val="24"/>
          <w:highlight w:val="none"/>
        </w:rPr>
        <w:t>价中。风险因素包括</w:t>
      </w:r>
      <w:r>
        <w:rPr>
          <w:rFonts w:hint="eastAsia" w:ascii="宋体" w:hAnsi="宋体" w:eastAsia="宋体" w:cs="Times New Roman"/>
          <w:color w:val="auto"/>
          <w:kern w:val="0"/>
          <w:sz w:val="24"/>
          <w:szCs w:val="24"/>
          <w:highlight w:val="none"/>
        </w:rPr>
        <w:t>现场情况的确定因素、</w:t>
      </w:r>
      <w:r>
        <w:rPr>
          <w:rFonts w:ascii="宋体" w:hAnsi="宋体" w:eastAsia="宋体" w:cs="Times New Roman"/>
          <w:color w:val="auto"/>
          <w:kern w:val="0"/>
          <w:sz w:val="24"/>
          <w:szCs w:val="24"/>
          <w:highlight w:val="none"/>
        </w:rPr>
        <w:t>遇重大活动、检查、突发情况、最低工资调整、物价</w:t>
      </w:r>
      <w:r>
        <w:rPr>
          <w:rFonts w:hint="eastAsia" w:ascii="宋体" w:hAnsi="宋体" w:eastAsia="宋体" w:cs="Times New Roman"/>
          <w:color w:val="auto"/>
          <w:kern w:val="0"/>
          <w:sz w:val="24"/>
          <w:szCs w:val="24"/>
          <w:highlight w:val="none"/>
        </w:rPr>
        <w:t>调整、税费调整等。</w:t>
      </w:r>
    </w:p>
    <w:p w14:paraId="499B93D7">
      <w:pPr>
        <w:spacing w:line="440" w:lineRule="exact"/>
        <w:ind w:firstLine="480" w:firstLineChars="200"/>
        <w:jc w:val="left"/>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lang w:val="en-US" w:eastAsia="zh-CN"/>
        </w:rPr>
        <w:t>3</w:t>
      </w:r>
      <w:r>
        <w:rPr>
          <w:rFonts w:hint="eastAsia" w:ascii="宋体" w:hAnsi="宋体" w:eastAsia="宋体" w:cs="Times New Roman"/>
          <w:color w:val="auto"/>
          <w:kern w:val="0"/>
          <w:sz w:val="24"/>
          <w:szCs w:val="24"/>
          <w:highlight w:val="none"/>
        </w:rPr>
        <w:t>.结算方式：</w:t>
      </w:r>
    </w:p>
    <w:p w14:paraId="2CE61AC6">
      <w:pPr>
        <w:spacing w:line="440" w:lineRule="exact"/>
        <w:ind w:firstLine="480" w:firstLineChars="200"/>
        <w:jc w:val="left"/>
        <w:rPr>
          <w:rFonts w:ascii="宋体" w:hAnsi="宋体" w:eastAsia="宋体" w:cs="宋体"/>
          <w:color w:val="auto"/>
          <w:kern w:val="2"/>
          <w:sz w:val="24"/>
          <w:szCs w:val="24"/>
          <w:highlight w:val="none"/>
        </w:rPr>
      </w:pPr>
      <w:r>
        <w:rPr>
          <w:rFonts w:hint="eastAsia" w:ascii="宋体" w:hAnsi="宋体" w:eastAsia="宋体" w:cs="Times New Roman"/>
          <w:color w:val="auto"/>
          <w:kern w:val="0"/>
          <w:sz w:val="24"/>
          <w:szCs w:val="24"/>
          <w:highlight w:val="none"/>
        </w:rPr>
        <w:t>结算依据：后期</w:t>
      </w:r>
      <w:r>
        <w:rPr>
          <w:rFonts w:hint="eastAsia" w:ascii="宋体" w:hAnsi="宋体" w:eastAsia="宋体" w:cs="宋体"/>
          <w:color w:val="auto"/>
          <w:kern w:val="2"/>
          <w:sz w:val="24"/>
          <w:szCs w:val="24"/>
          <w:highlight w:val="none"/>
        </w:rPr>
        <w:t xml:space="preserve">结算仅调整经采购人批准变更(包括增加施工内容或取消部分施工项目)的相应费用增减，具体调整方式为： </w:t>
      </w:r>
    </w:p>
    <w:p w14:paraId="65F8E1B8">
      <w:pPr>
        <w:widowControl/>
        <w:spacing w:line="440" w:lineRule="exact"/>
        <w:ind w:firstLine="555"/>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(1)凡涉及工程数量增减的，已标价工程量清单中有适用于类似项目的，综合</w:t>
      </w:r>
    </w:p>
    <w:p w14:paraId="07B2766C">
      <w:pPr>
        <w:widowControl/>
        <w:spacing w:line="440" w:lineRule="exact"/>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单价采用该项目的单价，然后乘以K值下浮，并报</w:t>
      </w:r>
      <w:r>
        <w:rPr>
          <w:rFonts w:hint="eastAsia" w:ascii="宋体" w:hAnsi="宋体" w:eastAsia="宋体" w:cs="宋体"/>
          <w:color w:val="auto"/>
          <w:kern w:val="2"/>
          <w:sz w:val="24"/>
          <w:szCs w:val="24"/>
          <w:highlight w:val="none"/>
          <w:lang w:val="en-US" w:eastAsia="zh-CN"/>
        </w:rPr>
        <w:t>采购</w:t>
      </w:r>
      <w:r>
        <w:rPr>
          <w:rFonts w:hint="eastAsia" w:ascii="宋体" w:hAnsi="宋体" w:eastAsia="宋体" w:cs="宋体"/>
          <w:color w:val="auto"/>
          <w:kern w:val="2"/>
          <w:sz w:val="24"/>
          <w:szCs w:val="24"/>
          <w:highlight w:val="none"/>
        </w:rPr>
        <w:t>人确认后调整</w:t>
      </w:r>
      <w:r>
        <w:rPr>
          <w:rFonts w:hint="eastAsia" w:ascii="宋体" w:hAnsi="宋体" w:eastAsia="宋体" w:cs="宋体"/>
          <w:b/>
          <w:bCs/>
          <w:color w:val="auto"/>
          <w:kern w:val="2"/>
          <w:sz w:val="28"/>
          <w:szCs w:val="28"/>
          <w:highlight w:val="none"/>
          <w:lang w:eastAsia="zh-CN"/>
        </w:rPr>
        <w:t>﹛</w:t>
      </w:r>
      <w:r>
        <w:rPr>
          <w:rFonts w:hint="eastAsia" w:ascii="宋体" w:hAnsi="宋体" w:eastAsia="宋体" w:cs="宋体"/>
          <w:color w:val="auto"/>
          <w:kern w:val="2"/>
          <w:sz w:val="24"/>
          <w:szCs w:val="24"/>
          <w:highlight w:val="none"/>
        </w:rPr>
        <w:t>K值</w:t>
      </w:r>
      <w:r>
        <w:rPr>
          <w:rFonts w:hint="eastAsia" w:ascii="宋体" w:hAnsi="宋体" w:eastAsia="宋体" w:cs="宋体"/>
          <w:color w:val="auto"/>
          <w:kern w:val="2"/>
          <w:sz w:val="24"/>
          <w:szCs w:val="24"/>
          <w:highlight w:val="none"/>
          <w:lang w:val="en-US" w:eastAsia="zh-CN"/>
        </w:rPr>
        <w:t>=[</w:t>
      </w:r>
      <w:r>
        <w:rPr>
          <w:rFonts w:hint="eastAsia" w:ascii="宋体" w:hAnsi="宋体" w:eastAsia="宋体" w:cs="宋体"/>
          <w:color w:val="auto"/>
          <w:kern w:val="2"/>
          <w:sz w:val="24"/>
          <w:szCs w:val="24"/>
          <w:highlight w:val="none"/>
        </w:rPr>
        <w:t>最后报价</w:t>
      </w:r>
      <w:r>
        <w:rPr>
          <w:rFonts w:hint="eastAsia" w:ascii="宋体" w:hAnsi="宋体" w:eastAsia="宋体" w:cs="宋体"/>
          <w:color w:val="auto"/>
          <w:kern w:val="2"/>
          <w:sz w:val="24"/>
          <w:szCs w:val="24"/>
          <w:highlight w:val="none"/>
          <w:lang w:val="en-US" w:eastAsia="zh-CN"/>
        </w:rPr>
        <w:t>总价-暂列金额-暂估价-甲供材]/[</w:t>
      </w:r>
      <w:r>
        <w:rPr>
          <w:rFonts w:hint="eastAsia" w:ascii="宋体" w:hAnsi="宋体" w:eastAsia="宋体" w:cs="宋体"/>
          <w:color w:val="auto"/>
          <w:kern w:val="2"/>
          <w:sz w:val="24"/>
          <w:szCs w:val="24"/>
          <w:highlight w:val="none"/>
        </w:rPr>
        <w:t>第一轮报价</w:t>
      </w:r>
      <w:r>
        <w:rPr>
          <w:rFonts w:hint="eastAsia" w:ascii="宋体" w:hAnsi="宋体" w:eastAsia="宋体" w:cs="宋体"/>
          <w:color w:val="auto"/>
          <w:kern w:val="2"/>
          <w:sz w:val="24"/>
          <w:szCs w:val="24"/>
          <w:highlight w:val="none"/>
          <w:lang w:val="en-US" w:eastAsia="zh-CN"/>
        </w:rPr>
        <w:t>总价-暂列金额-暂估价-甲供材]</w:t>
      </w:r>
      <w:r>
        <w:rPr>
          <w:rFonts w:hint="eastAsia" w:ascii="宋体" w:hAnsi="宋体" w:eastAsia="宋体" w:cs="宋体"/>
          <w:b/>
          <w:bCs/>
          <w:color w:val="auto"/>
          <w:kern w:val="2"/>
          <w:sz w:val="28"/>
          <w:szCs w:val="28"/>
          <w:highlight w:val="none"/>
          <w:lang w:val="en-US" w:eastAsia="zh-CN"/>
        </w:rPr>
        <w:t>}</w:t>
      </w:r>
      <w:r>
        <w:rPr>
          <w:rFonts w:hint="eastAsia" w:ascii="宋体" w:hAnsi="宋体" w:eastAsia="宋体" w:cs="宋体"/>
          <w:color w:val="auto"/>
          <w:kern w:val="2"/>
          <w:sz w:val="24"/>
          <w:szCs w:val="24"/>
          <w:highlight w:val="none"/>
        </w:rPr>
        <w:t>。如有增</w:t>
      </w:r>
      <w:r>
        <w:rPr>
          <w:rFonts w:hint="eastAsia" w:ascii="宋体" w:hAnsi="宋体" w:eastAsia="宋体" w:cs="宋体"/>
          <w:color w:val="auto"/>
          <w:kern w:val="2"/>
          <w:sz w:val="24"/>
          <w:szCs w:val="24"/>
          <w:highlight w:val="none"/>
          <w:lang w:eastAsia="zh-CN"/>
        </w:rPr>
        <w:t>减</w:t>
      </w:r>
      <w:r>
        <w:rPr>
          <w:rFonts w:hint="eastAsia" w:ascii="宋体" w:hAnsi="宋体" w:eastAsia="宋体" w:cs="宋体"/>
          <w:color w:val="auto"/>
          <w:kern w:val="2"/>
          <w:sz w:val="24"/>
          <w:szCs w:val="24"/>
          <w:highlight w:val="none"/>
        </w:rPr>
        <w:t>且投标书中无类似综合单价，依据市场询价，发包人、监理人（如有）、承包人共同确认后执行。不能达成一致意见的，采购人可以自行采购，超过招标规模限额的可以组织招标确定。承包人应积极配合并服从，不得借故刁难，为供应商设置障碍。</w:t>
      </w:r>
    </w:p>
    <w:p w14:paraId="438329D9">
      <w:pPr>
        <w:widowControl/>
        <w:spacing w:line="440" w:lineRule="exact"/>
        <w:ind w:firstLine="555"/>
        <w:jc w:val="left"/>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如最终审定金额小于签约合同价的，按实结算；如最终审定金额大于签约合同价的，按合同价结算。</w:t>
      </w:r>
    </w:p>
    <w:p w14:paraId="6B562F6B">
      <w:pPr>
        <w:widowControl/>
        <w:spacing w:line="440" w:lineRule="exact"/>
        <w:ind w:firstLine="555"/>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)结算审核核减比例（核减金额/送审金额）≤10%以内，审计费用由发包人承担；若核减比例＞10%，则承包人应承担10%以外的审计费用。</w:t>
      </w:r>
    </w:p>
    <w:p w14:paraId="21120212">
      <w:pPr>
        <w:pStyle w:val="2"/>
        <w:keepNext/>
        <w:keepLines/>
        <w:pageBreakBefore w:val="0"/>
        <w:widowControl w:val="0"/>
        <w:kinsoku/>
        <w:wordWrap/>
        <w:overflowPunct/>
        <w:topLinePunct w:val="0"/>
        <w:autoSpaceDE/>
        <w:autoSpaceDN/>
        <w:bidi w:val="0"/>
        <w:adjustRightInd/>
        <w:snapToGrid/>
        <w:spacing w:after="0" w:line="360" w:lineRule="auto"/>
        <w:textAlignment w:val="auto"/>
        <w:rPr>
          <w:rFonts w:hint="eastAsia" w:asciiTheme="majorHAnsi" w:hAnsiTheme="majorHAnsi" w:eastAsiaTheme="majorEastAsia" w:cstheme="majorBidi"/>
          <w:b/>
          <w:bCs/>
          <w:color w:val="auto"/>
          <w:spacing w:val="0"/>
          <w:sz w:val="44"/>
          <w:szCs w:val="32"/>
          <w:lang w:val="en-US" w:eastAsia="zh-CN" w:bidi="ar-SA"/>
        </w:rPr>
      </w:pPr>
    </w:p>
    <w:p w14:paraId="2891CD43">
      <w:pPr>
        <w:rPr>
          <w:rFonts w:hint="eastAsia" w:asciiTheme="majorHAnsi" w:hAnsiTheme="majorHAnsi" w:eastAsiaTheme="majorEastAsia" w:cstheme="majorBidi"/>
          <w:b/>
          <w:bCs/>
          <w:color w:val="auto"/>
          <w:spacing w:val="0"/>
          <w:sz w:val="44"/>
          <w:szCs w:val="32"/>
          <w:lang w:val="en-US" w:eastAsia="zh-CN" w:bidi="ar-SA"/>
        </w:rPr>
      </w:pPr>
      <w:r>
        <w:rPr>
          <w:rFonts w:hint="eastAsia" w:asciiTheme="majorHAnsi" w:hAnsiTheme="majorHAnsi" w:eastAsiaTheme="majorEastAsia" w:cstheme="majorBidi"/>
          <w:b/>
          <w:bCs/>
          <w:color w:val="auto"/>
          <w:spacing w:val="0"/>
          <w:sz w:val="44"/>
          <w:szCs w:val="32"/>
          <w:lang w:val="en-US" w:eastAsia="zh-CN" w:bidi="ar-SA"/>
        </w:rPr>
        <w:br w:type="page"/>
      </w:r>
    </w:p>
    <w:p w14:paraId="3A030ABD">
      <w:pPr>
        <w:pStyle w:val="2"/>
        <w:keepNext/>
        <w:keepLines/>
        <w:pageBreakBefore w:val="0"/>
        <w:widowControl w:val="0"/>
        <w:kinsoku/>
        <w:wordWrap/>
        <w:overflowPunct/>
        <w:topLinePunct w:val="0"/>
        <w:autoSpaceDE/>
        <w:autoSpaceDN/>
        <w:bidi w:val="0"/>
        <w:adjustRightInd/>
        <w:snapToGrid/>
        <w:spacing w:after="0" w:line="360" w:lineRule="auto"/>
        <w:textAlignment w:val="auto"/>
        <w:rPr>
          <w:rFonts w:hint="eastAsia" w:asciiTheme="majorHAnsi" w:hAnsiTheme="majorHAnsi" w:eastAsiaTheme="majorEastAsia" w:cstheme="majorBidi"/>
          <w:b/>
          <w:bCs/>
          <w:color w:val="auto"/>
          <w:spacing w:val="0"/>
          <w:sz w:val="44"/>
          <w:szCs w:val="32"/>
          <w:lang w:val="en-US" w:eastAsia="zh-CN" w:bidi="ar-SA"/>
        </w:rPr>
      </w:pPr>
      <w:bookmarkStart w:id="742" w:name="_Toc3884"/>
      <w:r>
        <w:rPr>
          <w:rFonts w:hint="eastAsia" w:asciiTheme="majorHAnsi" w:hAnsiTheme="majorHAnsi" w:eastAsiaTheme="majorEastAsia" w:cstheme="majorBidi"/>
          <w:b/>
          <w:bCs/>
          <w:color w:val="auto"/>
          <w:spacing w:val="0"/>
          <w:sz w:val="44"/>
          <w:szCs w:val="32"/>
          <w:lang w:val="en-US" w:eastAsia="zh-CN" w:bidi="ar-SA"/>
        </w:rPr>
        <w:t>第五章  评审方法与评审标准</w:t>
      </w:r>
      <w:bookmarkEnd w:id="739"/>
      <w:bookmarkEnd w:id="742"/>
    </w:p>
    <w:p w14:paraId="42AAB9B9">
      <w:pPr>
        <w:spacing w:before="120" w:after="120" w:line="0" w:lineRule="atLeast"/>
        <w:jc w:val="left"/>
        <w:rPr>
          <w:rFonts w:ascii="宋体" w:hAnsi="宋体" w:eastAsia="宋体" w:cs="宋体"/>
          <w:b/>
          <w:bCs/>
          <w:color w:val="auto"/>
          <w:sz w:val="24"/>
          <w:szCs w:val="24"/>
        </w:rPr>
      </w:pPr>
      <w:r>
        <w:rPr>
          <w:rFonts w:hint="eastAsia" w:ascii="宋体" w:hAnsi="宋体" w:eastAsia="宋体" w:cs="宋体"/>
          <w:b/>
          <w:bCs/>
          <w:color w:val="auto"/>
          <w:sz w:val="24"/>
          <w:szCs w:val="24"/>
        </w:rPr>
        <w:t>评审方法与评审标准：</w:t>
      </w:r>
    </w:p>
    <w:p w14:paraId="44E87C07">
      <w:pPr>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lang w:eastAsia="zh-CN"/>
        </w:rPr>
        <w:t>1.</w:t>
      </w:r>
      <w:r>
        <w:rPr>
          <w:rFonts w:hint="eastAsia" w:ascii="宋体" w:hAnsi="宋体" w:eastAsia="宋体" w:cs="宋体"/>
          <w:b w:val="0"/>
          <w:bCs w:val="0"/>
          <w:color w:val="auto"/>
          <w:sz w:val="22"/>
          <w:szCs w:val="18"/>
        </w:rPr>
        <w:t>评审方法采用综合评分法，总分值为100分。</w:t>
      </w:r>
    </w:p>
    <w:p w14:paraId="65E2C0A2">
      <w:pPr>
        <w:rPr>
          <w:rFonts w:hint="eastAsia" w:ascii="宋体" w:hAnsi="宋体" w:eastAsia="宋体" w:cs="宋体"/>
          <w:b w:val="0"/>
          <w:bCs w:val="0"/>
          <w:color w:val="auto"/>
          <w:sz w:val="22"/>
          <w:szCs w:val="18"/>
        </w:rPr>
      </w:pPr>
      <w:r>
        <w:rPr>
          <w:rFonts w:hint="eastAsia" w:ascii="宋体" w:hAnsi="宋体" w:eastAsia="宋体" w:cs="宋体"/>
          <w:b w:val="0"/>
          <w:bCs w:val="0"/>
          <w:color w:val="auto"/>
          <w:sz w:val="22"/>
          <w:szCs w:val="18"/>
          <w:lang w:eastAsia="zh-CN"/>
        </w:rPr>
        <w:t>2.</w:t>
      </w:r>
      <w:r>
        <w:rPr>
          <w:rFonts w:hint="eastAsia" w:ascii="宋体" w:hAnsi="宋体" w:eastAsia="宋体" w:cs="宋体"/>
          <w:b w:val="0"/>
          <w:bCs w:val="0"/>
          <w:color w:val="auto"/>
          <w:sz w:val="22"/>
          <w:szCs w:val="18"/>
        </w:rPr>
        <w:t>评审时，对每个合格供应商的响应文件进行评分，对评委的评分进行统计汇总，按算术平均方法计算出每个供应商的评审得分（保留小数点后2位）。</w:t>
      </w:r>
    </w:p>
    <w:p w14:paraId="25A52BDD">
      <w:pPr>
        <w:rPr>
          <w:color w:val="auto"/>
        </w:rPr>
      </w:pPr>
      <w:r>
        <w:rPr>
          <w:rFonts w:hint="eastAsia" w:ascii="宋体" w:hAnsi="宋体" w:eastAsia="宋体" w:cs="宋体"/>
          <w:b/>
          <w:bCs/>
          <w:color w:val="auto"/>
          <w:sz w:val="24"/>
          <w:szCs w:val="20"/>
        </w:rPr>
        <w:t>评标考虑的主要因素及其权值见下表</w:t>
      </w:r>
      <w:r>
        <w:rPr>
          <w:rFonts w:hint="eastAsia" w:ascii="宋体" w:hAnsi="宋体" w:eastAsia="宋体" w:cs="宋体"/>
          <w:color w:val="auto"/>
          <w:sz w:val="24"/>
          <w:szCs w:val="20"/>
        </w:rPr>
        <w:t>：</w:t>
      </w:r>
    </w:p>
    <w:tbl>
      <w:tblPr>
        <w:tblStyle w:val="45"/>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3"/>
        <w:gridCol w:w="1241"/>
        <w:gridCol w:w="6606"/>
        <w:gridCol w:w="709"/>
      </w:tblGrid>
      <w:tr w14:paraId="15548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5" w:hRule="atLeast"/>
          <w:jc w:val="center"/>
        </w:trPr>
        <w:tc>
          <w:tcPr>
            <w:tcW w:w="663" w:type="dxa"/>
            <w:tcMar>
              <w:top w:w="15" w:type="dxa"/>
              <w:left w:w="15" w:type="dxa"/>
              <w:bottom w:w="0" w:type="dxa"/>
              <w:right w:w="15" w:type="dxa"/>
            </w:tcMar>
            <w:vAlign w:val="center"/>
          </w:tcPr>
          <w:p w14:paraId="1A11F407">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序号</w:t>
            </w:r>
          </w:p>
        </w:tc>
        <w:tc>
          <w:tcPr>
            <w:tcW w:w="1241" w:type="dxa"/>
            <w:tcMar>
              <w:top w:w="15" w:type="dxa"/>
              <w:left w:w="15" w:type="dxa"/>
              <w:bottom w:w="0" w:type="dxa"/>
              <w:right w:w="15" w:type="dxa"/>
            </w:tcMar>
            <w:vAlign w:val="center"/>
          </w:tcPr>
          <w:p w14:paraId="5F18F0D8">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评审因素</w:t>
            </w:r>
          </w:p>
        </w:tc>
        <w:tc>
          <w:tcPr>
            <w:tcW w:w="6606" w:type="dxa"/>
            <w:tcMar>
              <w:top w:w="15" w:type="dxa"/>
              <w:left w:w="15" w:type="dxa"/>
              <w:bottom w:w="0" w:type="dxa"/>
              <w:right w:w="15" w:type="dxa"/>
            </w:tcMar>
            <w:vAlign w:val="center"/>
          </w:tcPr>
          <w:p w14:paraId="6DCE38E8">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评分标准说明</w:t>
            </w:r>
          </w:p>
        </w:tc>
        <w:tc>
          <w:tcPr>
            <w:tcW w:w="709" w:type="dxa"/>
            <w:tcMar>
              <w:top w:w="15" w:type="dxa"/>
              <w:left w:w="15" w:type="dxa"/>
              <w:bottom w:w="0" w:type="dxa"/>
              <w:right w:w="15" w:type="dxa"/>
            </w:tcMar>
            <w:vAlign w:val="center"/>
          </w:tcPr>
          <w:p w14:paraId="07822050">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分值</w:t>
            </w:r>
          </w:p>
        </w:tc>
      </w:tr>
      <w:tr w14:paraId="313E8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6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07B955F">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一</w:t>
            </w:r>
          </w:p>
        </w:tc>
        <w:tc>
          <w:tcPr>
            <w:tcW w:w="7847" w:type="dxa"/>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0AE3D9F">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b/>
                <w:color w:val="auto"/>
                <w:kern w:val="2"/>
                <w:sz w:val="24"/>
                <w:szCs w:val="24"/>
              </w:rPr>
            </w:pPr>
            <w:r>
              <w:rPr>
                <w:rFonts w:hint="eastAsia" w:ascii="宋体" w:hAnsi="宋体" w:eastAsia="宋体" w:cs="宋体"/>
                <w:b/>
                <w:color w:val="auto"/>
                <w:kern w:val="2"/>
                <w:sz w:val="24"/>
                <w:szCs w:val="24"/>
              </w:rPr>
              <w:t>投标报价部分</w:t>
            </w:r>
          </w:p>
        </w:tc>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6EE6F06">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b/>
                <w:color w:val="auto"/>
                <w:kern w:val="2"/>
                <w:sz w:val="24"/>
                <w:szCs w:val="24"/>
                <w:lang w:val="en-US"/>
              </w:rPr>
            </w:pPr>
            <w:r>
              <w:rPr>
                <w:rFonts w:hint="eastAsia" w:ascii="宋体" w:hAnsi="宋体" w:eastAsia="宋体" w:cs="宋体"/>
                <w:b/>
                <w:color w:val="auto"/>
                <w:kern w:val="2"/>
                <w:sz w:val="24"/>
                <w:szCs w:val="24"/>
                <w:lang w:val="en-US" w:eastAsia="zh-CN"/>
              </w:rPr>
              <w:t>30</w:t>
            </w:r>
          </w:p>
        </w:tc>
      </w:tr>
      <w:tr w14:paraId="4E533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1" w:hRule="atLeast"/>
          <w:jc w:val="center"/>
        </w:trPr>
        <w:tc>
          <w:tcPr>
            <w:tcW w:w="663"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03F75BE">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color w:val="auto"/>
                <w:kern w:val="2"/>
                <w:szCs w:val="21"/>
              </w:rPr>
            </w:pPr>
            <w:r>
              <w:rPr>
                <w:rFonts w:hint="eastAsia" w:ascii="宋体" w:hAnsi="宋体" w:eastAsia="宋体" w:cs="宋体"/>
                <w:color w:val="auto"/>
                <w:kern w:val="2"/>
                <w:szCs w:val="21"/>
              </w:rPr>
              <w:t>1</w:t>
            </w:r>
          </w:p>
        </w:tc>
        <w:tc>
          <w:tcPr>
            <w:tcW w:w="1241"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ADFCA1B">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color w:val="auto"/>
                <w:kern w:val="2"/>
                <w:szCs w:val="21"/>
              </w:rPr>
            </w:pPr>
            <w:r>
              <w:rPr>
                <w:rFonts w:hint="eastAsia" w:ascii="宋体" w:hAnsi="宋体" w:eastAsia="宋体" w:cs="宋体"/>
                <w:color w:val="auto"/>
                <w:kern w:val="2"/>
                <w:szCs w:val="21"/>
              </w:rPr>
              <w:t>投标报价</w:t>
            </w:r>
          </w:p>
        </w:tc>
        <w:tc>
          <w:tcPr>
            <w:tcW w:w="660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1779262">
            <w:pPr>
              <w:keepNext w:val="0"/>
              <w:keepLines w:val="0"/>
              <w:pageBreakBefore w:val="0"/>
              <w:kinsoku/>
              <w:wordWrap/>
              <w:overflowPunct/>
              <w:topLinePunct w:val="0"/>
              <w:autoSpaceDE/>
              <w:autoSpaceDN/>
              <w:bidi w:val="0"/>
              <w:spacing w:line="320" w:lineRule="exact"/>
              <w:textAlignment w:val="auto"/>
              <w:rPr>
                <w:rFonts w:ascii="宋体" w:hAnsi="宋体" w:eastAsia="宋体" w:cs="宋体"/>
                <w:color w:val="auto"/>
                <w:kern w:val="2"/>
                <w:szCs w:val="21"/>
              </w:rPr>
            </w:pPr>
            <w:r>
              <w:rPr>
                <w:rFonts w:hint="eastAsia" w:ascii="宋体" w:hAnsi="宋体" w:eastAsia="宋体" w:cs="宋体"/>
                <w:color w:val="auto"/>
                <w:kern w:val="2"/>
                <w:szCs w:val="21"/>
              </w:rPr>
              <w:t>按满足</w:t>
            </w:r>
            <w:r>
              <w:rPr>
                <w:rFonts w:hint="eastAsia" w:ascii="宋体" w:hAnsi="宋体" w:eastAsia="宋体" w:cs="宋体"/>
                <w:color w:val="auto"/>
                <w:kern w:val="2"/>
                <w:szCs w:val="21"/>
                <w:lang w:eastAsia="zh-CN"/>
              </w:rPr>
              <w:t>采购文件</w:t>
            </w:r>
            <w:r>
              <w:rPr>
                <w:rFonts w:hint="eastAsia" w:ascii="宋体" w:hAnsi="宋体" w:eastAsia="宋体" w:cs="宋体"/>
                <w:color w:val="auto"/>
                <w:kern w:val="2"/>
                <w:szCs w:val="21"/>
              </w:rPr>
              <w:t>要求且最终有效投标价格最低的投标报价作为评审基准价，其价格分为满分；其他供应商的价格分按以下公式计算：投标报价得分＝（评审基准价/最终投标报价）×</w:t>
            </w:r>
            <w:r>
              <w:rPr>
                <w:rFonts w:hint="eastAsia" w:ascii="宋体" w:hAnsi="宋体" w:eastAsia="宋体" w:cs="宋体"/>
                <w:color w:val="auto"/>
                <w:kern w:val="2"/>
                <w:szCs w:val="21"/>
                <w:lang w:val="en-US" w:eastAsia="zh-CN"/>
              </w:rPr>
              <w:t>30</w:t>
            </w:r>
            <w:r>
              <w:rPr>
                <w:rFonts w:ascii="宋体" w:hAnsi="宋体" w:eastAsia="宋体" w:cs="宋体"/>
                <w:color w:val="auto"/>
                <w:kern w:val="2"/>
                <w:szCs w:val="21"/>
              </w:rPr>
              <w:t>（分值保留两位小数）。</w:t>
            </w:r>
          </w:p>
          <w:p w14:paraId="7B9DFB28">
            <w:pPr>
              <w:keepNext w:val="0"/>
              <w:keepLines w:val="0"/>
              <w:pageBreakBefore w:val="0"/>
              <w:kinsoku/>
              <w:wordWrap/>
              <w:overflowPunct/>
              <w:topLinePunct w:val="0"/>
              <w:autoSpaceDE/>
              <w:autoSpaceDN/>
              <w:bidi w:val="0"/>
              <w:spacing w:line="320" w:lineRule="exact"/>
              <w:textAlignment w:val="auto"/>
              <w:rPr>
                <w:rFonts w:hint="eastAsia" w:ascii="宋体" w:hAnsi="宋体" w:eastAsia="宋体" w:cs="宋体"/>
                <w:b/>
                <w:bCs/>
                <w:color w:val="auto"/>
                <w:kern w:val="2"/>
                <w:szCs w:val="21"/>
                <w:lang w:val="en-US" w:eastAsia="zh-CN"/>
              </w:rPr>
            </w:pPr>
            <w:r>
              <w:rPr>
                <w:rFonts w:hint="eastAsia" w:ascii="宋体" w:hAnsi="宋体" w:eastAsia="宋体" w:cs="宋体"/>
                <w:b/>
                <w:bCs/>
                <w:color w:val="auto"/>
                <w:kern w:val="2"/>
                <w:szCs w:val="21"/>
                <w:lang w:val="en-US" w:eastAsia="zh-CN"/>
              </w:rPr>
              <w:t>注：</w:t>
            </w:r>
          </w:p>
          <w:p w14:paraId="468DE036">
            <w:pPr>
              <w:keepNext w:val="0"/>
              <w:keepLines w:val="0"/>
              <w:pageBreakBefore w:val="0"/>
              <w:kinsoku/>
              <w:wordWrap/>
              <w:overflowPunct/>
              <w:topLinePunct w:val="0"/>
              <w:autoSpaceDE/>
              <w:autoSpaceDN/>
              <w:bidi w:val="0"/>
              <w:spacing w:line="320" w:lineRule="exact"/>
              <w:textAlignment w:val="auto"/>
              <w:rPr>
                <w:rFonts w:hint="eastAsia" w:ascii="宋体" w:hAnsi="宋体" w:eastAsia="宋体" w:cs="宋体"/>
                <w:b/>
                <w:bCs/>
                <w:color w:val="auto"/>
                <w:kern w:val="2"/>
                <w:szCs w:val="21"/>
                <w:lang w:val="en-US" w:eastAsia="zh-CN"/>
              </w:rPr>
            </w:pPr>
            <w:r>
              <w:rPr>
                <w:rFonts w:hint="eastAsia" w:ascii="宋体" w:hAnsi="宋体" w:eastAsia="宋体" w:cs="宋体"/>
                <w:b/>
                <w:bCs/>
                <w:color w:val="auto"/>
                <w:kern w:val="2"/>
                <w:szCs w:val="21"/>
                <w:lang w:val="en-US" w:eastAsia="zh-CN"/>
              </w:rPr>
              <w:t>1.评审过程中出现下列情形之一的，磋商小组应当启动异常低价投标（响应）审查程序：</w:t>
            </w:r>
          </w:p>
          <w:p w14:paraId="7DAF4234">
            <w:pPr>
              <w:keepNext w:val="0"/>
              <w:keepLines w:val="0"/>
              <w:pageBreakBefore w:val="0"/>
              <w:kinsoku/>
              <w:wordWrap/>
              <w:overflowPunct/>
              <w:topLinePunct w:val="0"/>
              <w:autoSpaceDE/>
              <w:autoSpaceDN/>
              <w:bidi w:val="0"/>
              <w:spacing w:line="320" w:lineRule="exact"/>
              <w:textAlignment w:val="auto"/>
              <w:rPr>
                <w:rFonts w:hint="eastAsia" w:ascii="宋体" w:hAnsi="宋体" w:eastAsia="宋体" w:cs="宋体"/>
                <w:b/>
                <w:bCs/>
                <w:color w:val="auto"/>
                <w:kern w:val="2"/>
                <w:szCs w:val="21"/>
                <w:lang w:val="en-US" w:eastAsia="zh-CN"/>
              </w:rPr>
            </w:pPr>
            <w:r>
              <w:rPr>
                <w:rFonts w:hint="eastAsia" w:ascii="宋体" w:hAnsi="宋体" w:eastAsia="宋体" w:cs="宋体"/>
                <w:b/>
                <w:bCs/>
                <w:color w:val="auto"/>
                <w:kern w:val="2"/>
                <w:szCs w:val="21"/>
                <w:lang w:val="en-US" w:eastAsia="zh-CN"/>
              </w:rPr>
              <w:t>（1）投标（响应）报价低于全部通过符合性审查供应商投标（响应）报价平均值50%的，即投标（响应）报价&lt;全部通过符合性审查供应商投标(响应)报价平均值×50%；</w:t>
            </w:r>
          </w:p>
          <w:p w14:paraId="435EE2DF">
            <w:pPr>
              <w:keepNext w:val="0"/>
              <w:keepLines w:val="0"/>
              <w:pageBreakBefore w:val="0"/>
              <w:kinsoku/>
              <w:wordWrap/>
              <w:overflowPunct/>
              <w:topLinePunct w:val="0"/>
              <w:autoSpaceDE/>
              <w:autoSpaceDN/>
              <w:bidi w:val="0"/>
              <w:spacing w:line="320" w:lineRule="exact"/>
              <w:textAlignment w:val="auto"/>
              <w:rPr>
                <w:rFonts w:hint="eastAsia" w:ascii="宋体" w:hAnsi="宋体" w:eastAsia="宋体" w:cs="宋体"/>
                <w:b/>
                <w:bCs/>
                <w:color w:val="auto"/>
                <w:kern w:val="2"/>
                <w:szCs w:val="21"/>
                <w:lang w:val="en-US" w:eastAsia="zh-CN"/>
              </w:rPr>
            </w:pPr>
            <w:r>
              <w:rPr>
                <w:rFonts w:hint="eastAsia" w:ascii="宋体" w:hAnsi="宋体" w:eastAsia="宋体" w:cs="宋体"/>
                <w:b/>
                <w:bCs/>
                <w:color w:val="auto"/>
                <w:kern w:val="2"/>
                <w:szCs w:val="21"/>
                <w:lang w:val="en-US" w:eastAsia="zh-CN"/>
              </w:rPr>
              <w:t>（2）投标(响应)报价低于通过符合性审查的次低报价供应商投标(响应)报价50%的，即投标(响应)报价&lt;通过符合性审查的次低报价供应商投标(响应)报价×50%；</w:t>
            </w:r>
          </w:p>
          <w:p w14:paraId="78057171">
            <w:pPr>
              <w:keepNext w:val="0"/>
              <w:keepLines w:val="0"/>
              <w:pageBreakBefore w:val="0"/>
              <w:kinsoku/>
              <w:wordWrap/>
              <w:overflowPunct/>
              <w:topLinePunct w:val="0"/>
              <w:autoSpaceDE/>
              <w:autoSpaceDN/>
              <w:bidi w:val="0"/>
              <w:spacing w:line="320" w:lineRule="exact"/>
              <w:textAlignment w:val="auto"/>
              <w:rPr>
                <w:rFonts w:hint="eastAsia" w:ascii="宋体" w:hAnsi="宋体" w:eastAsia="宋体" w:cs="宋体"/>
                <w:b/>
                <w:bCs/>
                <w:color w:val="auto"/>
                <w:kern w:val="2"/>
                <w:szCs w:val="21"/>
                <w:lang w:val="en-US" w:eastAsia="zh-CN"/>
              </w:rPr>
            </w:pPr>
            <w:r>
              <w:rPr>
                <w:rFonts w:hint="eastAsia" w:ascii="宋体" w:hAnsi="宋体" w:eastAsia="宋体" w:cs="宋体"/>
                <w:b/>
                <w:bCs/>
                <w:color w:val="auto"/>
                <w:kern w:val="2"/>
                <w:szCs w:val="21"/>
                <w:lang w:val="en-US" w:eastAsia="zh-CN"/>
              </w:rPr>
              <w:t>（3）投标（响应）报价低于采购项目最高限价45%的，即投标（响应）报价&lt;采购项目最高限价×45%。</w:t>
            </w:r>
          </w:p>
          <w:p w14:paraId="026E2C23">
            <w:pPr>
              <w:keepNext w:val="0"/>
              <w:keepLines w:val="0"/>
              <w:pageBreakBefore w:val="0"/>
              <w:kinsoku/>
              <w:wordWrap/>
              <w:overflowPunct/>
              <w:topLinePunct w:val="0"/>
              <w:autoSpaceDE/>
              <w:autoSpaceDN/>
              <w:bidi w:val="0"/>
              <w:spacing w:line="320" w:lineRule="exact"/>
              <w:textAlignment w:val="auto"/>
              <w:rPr>
                <w:rFonts w:hint="eastAsia" w:ascii="宋体" w:hAnsi="宋体" w:eastAsia="宋体" w:cs="宋体"/>
                <w:b/>
                <w:bCs/>
                <w:color w:val="auto"/>
                <w:kern w:val="2"/>
                <w:szCs w:val="21"/>
                <w:lang w:val="en-US" w:eastAsia="zh-CN"/>
              </w:rPr>
            </w:pPr>
            <w:r>
              <w:rPr>
                <w:rFonts w:hint="eastAsia" w:ascii="宋体" w:hAnsi="宋体" w:eastAsia="宋体" w:cs="宋体"/>
                <w:b/>
                <w:bCs/>
                <w:color w:val="auto"/>
                <w:kern w:val="2"/>
                <w:szCs w:val="21"/>
                <w:lang w:val="en-US" w:eastAsia="zh-CN"/>
              </w:rPr>
              <w:t>（4）磋商小组基于专业判断，认为供应商报价过低，有可能影响产品质量或者不能诚信履约的其他情形。</w:t>
            </w:r>
          </w:p>
          <w:p w14:paraId="0D2BCC6F">
            <w:pPr>
              <w:keepNext w:val="0"/>
              <w:keepLines w:val="0"/>
              <w:pageBreakBefore w:val="0"/>
              <w:kinsoku/>
              <w:wordWrap/>
              <w:overflowPunct/>
              <w:topLinePunct w:val="0"/>
              <w:autoSpaceDE/>
              <w:autoSpaceDN/>
              <w:bidi w:val="0"/>
              <w:spacing w:line="320" w:lineRule="exact"/>
              <w:textAlignment w:val="auto"/>
              <w:rPr>
                <w:rFonts w:hint="eastAsia" w:ascii="宋体" w:hAnsi="宋体" w:eastAsia="宋体" w:cs="宋体"/>
                <w:b/>
                <w:bCs/>
                <w:color w:val="auto"/>
                <w:kern w:val="2"/>
                <w:szCs w:val="21"/>
                <w:lang w:val="en-US" w:eastAsia="zh-CN"/>
              </w:rPr>
            </w:pPr>
            <w:r>
              <w:rPr>
                <w:rFonts w:hint="eastAsia" w:ascii="宋体" w:hAnsi="宋体" w:eastAsia="宋体" w:cs="宋体"/>
                <w:b/>
                <w:bCs/>
                <w:color w:val="auto"/>
                <w:kern w:val="2"/>
                <w:szCs w:val="21"/>
                <w:lang w:val="en-US" w:eastAsia="zh-CN"/>
              </w:rPr>
              <w:t>2.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8DB56B0">
            <w:pPr>
              <w:keepNext w:val="0"/>
              <w:keepLines w:val="0"/>
              <w:pageBreakBefore w:val="0"/>
              <w:kinsoku/>
              <w:wordWrap/>
              <w:overflowPunct/>
              <w:topLinePunct w:val="0"/>
              <w:autoSpaceDE/>
              <w:autoSpaceDN/>
              <w:bidi w:val="0"/>
              <w:spacing w:line="320" w:lineRule="exact"/>
              <w:textAlignment w:val="auto"/>
              <w:rPr>
                <w:rFonts w:hint="eastAsia" w:ascii="宋体" w:hAnsi="宋体" w:eastAsia="宋体" w:cs="宋体"/>
                <w:color w:val="auto"/>
                <w:kern w:val="2"/>
                <w:szCs w:val="21"/>
                <w:lang w:val="en-US" w:eastAsia="zh-CN"/>
              </w:rPr>
            </w:pPr>
            <w:r>
              <w:rPr>
                <w:rFonts w:hint="eastAsia" w:ascii="宋体" w:hAnsi="宋体" w:eastAsia="宋体" w:cs="宋体"/>
                <w:b/>
                <w:bCs/>
                <w:color w:val="auto"/>
                <w:kern w:val="2"/>
                <w:szCs w:val="21"/>
                <w:lang w:val="en-US" w:eastAsia="zh-CN"/>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tc>
        <w:tc>
          <w:tcPr>
            <w:tcW w:w="709"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3058C1B">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4"/>
                <w:szCs w:val="24"/>
                <w:lang w:val="en-US"/>
              </w:rPr>
            </w:pPr>
            <w:r>
              <w:rPr>
                <w:rFonts w:hint="eastAsia" w:ascii="宋体" w:hAnsi="宋体" w:eastAsia="宋体" w:cs="宋体"/>
                <w:color w:val="auto"/>
                <w:kern w:val="2"/>
                <w:sz w:val="24"/>
                <w:szCs w:val="24"/>
                <w:lang w:val="en-US" w:eastAsia="zh-CN"/>
              </w:rPr>
              <w:t>30</w:t>
            </w:r>
          </w:p>
        </w:tc>
      </w:tr>
      <w:tr w14:paraId="72DDC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63" w:type="dxa"/>
            <w:tcMar>
              <w:top w:w="15" w:type="dxa"/>
              <w:left w:w="15" w:type="dxa"/>
              <w:bottom w:w="0" w:type="dxa"/>
              <w:right w:w="15" w:type="dxa"/>
            </w:tcMar>
            <w:vAlign w:val="center"/>
          </w:tcPr>
          <w:p w14:paraId="03A3BCA7">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b/>
                <w:color w:val="auto"/>
                <w:kern w:val="2"/>
                <w:szCs w:val="21"/>
              </w:rPr>
            </w:pPr>
            <w:r>
              <w:rPr>
                <w:rFonts w:hint="eastAsia" w:ascii="宋体" w:hAnsi="宋体" w:eastAsia="宋体" w:cs="宋体"/>
                <w:b/>
                <w:color w:val="auto"/>
                <w:kern w:val="2"/>
                <w:szCs w:val="21"/>
              </w:rPr>
              <w:t>二</w:t>
            </w:r>
          </w:p>
        </w:tc>
        <w:tc>
          <w:tcPr>
            <w:tcW w:w="7847" w:type="dxa"/>
            <w:gridSpan w:val="2"/>
            <w:tcMar>
              <w:top w:w="15" w:type="dxa"/>
              <w:left w:w="15" w:type="dxa"/>
              <w:bottom w:w="0" w:type="dxa"/>
              <w:right w:w="15" w:type="dxa"/>
            </w:tcMar>
            <w:vAlign w:val="center"/>
          </w:tcPr>
          <w:p w14:paraId="19A26253">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b/>
                <w:color w:val="auto"/>
                <w:kern w:val="2"/>
                <w:szCs w:val="21"/>
              </w:rPr>
            </w:pPr>
            <w:r>
              <w:rPr>
                <w:rFonts w:hint="eastAsia" w:ascii="宋体" w:hAnsi="宋体" w:eastAsia="宋体" w:cs="宋体"/>
                <w:b/>
                <w:color w:val="auto"/>
                <w:kern w:val="2"/>
                <w:szCs w:val="21"/>
              </w:rPr>
              <w:t>商务部分</w:t>
            </w:r>
          </w:p>
        </w:tc>
        <w:tc>
          <w:tcPr>
            <w:tcW w:w="709" w:type="dxa"/>
            <w:tcMar>
              <w:top w:w="15" w:type="dxa"/>
              <w:left w:w="15" w:type="dxa"/>
              <w:bottom w:w="0" w:type="dxa"/>
              <w:right w:w="15" w:type="dxa"/>
            </w:tcMar>
            <w:vAlign w:val="center"/>
          </w:tcPr>
          <w:p w14:paraId="357B1EF3">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b/>
                <w:color w:val="auto"/>
                <w:kern w:val="2"/>
                <w:sz w:val="24"/>
                <w:szCs w:val="24"/>
                <w:lang w:val="en-US" w:eastAsia="zh-CN"/>
              </w:rPr>
            </w:pPr>
            <w:r>
              <w:rPr>
                <w:rFonts w:hint="eastAsia" w:ascii="宋体" w:hAnsi="宋体" w:eastAsia="宋体" w:cs="宋体"/>
                <w:b/>
                <w:color w:val="auto"/>
                <w:kern w:val="2"/>
                <w:sz w:val="24"/>
                <w:szCs w:val="24"/>
                <w:lang w:val="en-US" w:eastAsia="zh-CN"/>
              </w:rPr>
              <w:t>18</w:t>
            </w:r>
          </w:p>
        </w:tc>
      </w:tr>
      <w:tr w14:paraId="2EB34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7" w:hRule="atLeast"/>
          <w:jc w:val="center"/>
        </w:trPr>
        <w:tc>
          <w:tcPr>
            <w:tcW w:w="663" w:type="dxa"/>
            <w:tcMar>
              <w:top w:w="15" w:type="dxa"/>
              <w:left w:w="15" w:type="dxa"/>
              <w:bottom w:w="0" w:type="dxa"/>
              <w:right w:w="15" w:type="dxa"/>
            </w:tcMar>
            <w:vAlign w:val="center"/>
          </w:tcPr>
          <w:p w14:paraId="11F0549D">
            <w:pPr>
              <w:keepNext w:val="0"/>
              <w:keepLines w:val="0"/>
              <w:pageBreakBefore w:val="0"/>
              <w:kinsoku/>
              <w:wordWrap/>
              <w:overflowPunct/>
              <w:topLinePunct w:val="0"/>
              <w:autoSpaceDE/>
              <w:autoSpaceDN/>
              <w:bidi w:val="0"/>
              <w:spacing w:line="320" w:lineRule="exact"/>
              <w:jc w:val="center"/>
              <w:textAlignment w:val="auto"/>
              <w:rPr>
                <w:rFonts w:hint="eastAsia" w:ascii="宋体" w:hAnsi="宋体" w:eastAsia="宋体" w:cs="宋体"/>
                <w:color w:val="auto"/>
                <w:kern w:val="2"/>
                <w:szCs w:val="21"/>
                <w:lang w:eastAsia="zh-CN"/>
              </w:rPr>
            </w:pPr>
            <w:r>
              <w:rPr>
                <w:rFonts w:hint="eastAsia" w:ascii="宋体" w:hAnsi="宋体" w:eastAsia="宋体" w:cs="宋体"/>
                <w:color w:val="auto"/>
                <w:kern w:val="2"/>
                <w:szCs w:val="21"/>
                <w:lang w:val="en-US" w:eastAsia="zh-CN"/>
              </w:rPr>
              <w:t>1</w:t>
            </w:r>
          </w:p>
        </w:tc>
        <w:tc>
          <w:tcPr>
            <w:tcW w:w="1241" w:type="dxa"/>
            <w:tcMar>
              <w:top w:w="15" w:type="dxa"/>
              <w:left w:w="15" w:type="dxa"/>
              <w:bottom w:w="0" w:type="dxa"/>
              <w:right w:w="15" w:type="dxa"/>
            </w:tcMar>
            <w:vAlign w:val="center"/>
          </w:tcPr>
          <w:p w14:paraId="594F0DDB">
            <w:pPr>
              <w:keepNext w:val="0"/>
              <w:keepLines w:val="0"/>
              <w:pageBreakBefore w:val="0"/>
              <w:kinsoku/>
              <w:wordWrap/>
              <w:overflowPunct/>
              <w:topLinePunct w:val="0"/>
              <w:autoSpaceDE/>
              <w:autoSpaceDN/>
              <w:bidi w:val="0"/>
              <w:adjustRightInd w:val="0"/>
              <w:snapToGrid w:val="0"/>
              <w:spacing w:line="320" w:lineRule="exact"/>
              <w:jc w:val="center"/>
              <w:textAlignment w:val="auto"/>
              <w:rPr>
                <w:rFonts w:hint="default" w:ascii="宋体" w:hAnsi="宋体" w:eastAsia="宋体" w:cs="Times New Roman"/>
                <w:color w:val="auto"/>
                <w:kern w:val="2"/>
                <w:szCs w:val="21"/>
                <w:lang w:val="en-US" w:eastAsia="zh-CN"/>
              </w:rPr>
            </w:pPr>
            <w:r>
              <w:rPr>
                <w:rFonts w:hint="eastAsia" w:ascii="宋体" w:hAnsi="宋体" w:eastAsia="宋体" w:cs="Times New Roman"/>
                <w:color w:val="auto"/>
                <w:kern w:val="2"/>
                <w:szCs w:val="21"/>
                <w:lang w:val="en-US" w:eastAsia="zh-CN"/>
              </w:rPr>
              <w:t>人员资历</w:t>
            </w:r>
          </w:p>
        </w:tc>
        <w:tc>
          <w:tcPr>
            <w:tcW w:w="6606" w:type="dxa"/>
            <w:tcMar>
              <w:top w:w="15" w:type="dxa"/>
              <w:left w:w="15" w:type="dxa"/>
              <w:bottom w:w="0" w:type="dxa"/>
              <w:right w:w="15" w:type="dxa"/>
            </w:tcMar>
            <w:vAlign w:val="center"/>
          </w:tcPr>
          <w:p w14:paraId="2FE86F49">
            <w:pPr>
              <w:keepNext w:val="0"/>
              <w:keepLines w:val="0"/>
              <w:pageBreakBefore w:val="0"/>
              <w:widowControl/>
              <w:kinsoku/>
              <w:wordWrap/>
              <w:overflowPunct/>
              <w:topLinePunct w:val="0"/>
              <w:autoSpaceDE/>
              <w:autoSpaceDN/>
              <w:bidi w:val="0"/>
              <w:spacing w:line="320" w:lineRule="exac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拟派项目经理具备工程类中级及以上职称得3分。</w:t>
            </w:r>
          </w:p>
          <w:p w14:paraId="602E6917">
            <w:pPr>
              <w:keepNext w:val="0"/>
              <w:keepLines w:val="0"/>
              <w:pageBreakBefore w:val="0"/>
              <w:widowControl/>
              <w:kinsoku/>
              <w:wordWrap/>
              <w:overflowPunct/>
              <w:topLinePunct w:val="0"/>
              <w:autoSpaceDE/>
              <w:autoSpaceDN/>
              <w:bidi w:val="0"/>
              <w:spacing w:line="320" w:lineRule="exac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拟派技术负责人具备工程类中级及以上职称得3分。</w:t>
            </w:r>
          </w:p>
          <w:p w14:paraId="5765F0BC">
            <w:pPr>
              <w:keepNext w:val="0"/>
              <w:keepLines w:val="0"/>
              <w:pageBreakBefore w:val="0"/>
              <w:widowControl/>
              <w:kinsoku/>
              <w:wordWrap/>
              <w:overflowPunct/>
              <w:topLinePunct w:val="0"/>
              <w:autoSpaceDE/>
              <w:autoSpaceDN/>
              <w:bidi w:val="0"/>
              <w:spacing w:line="320" w:lineRule="exac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注：以上人员不得兼任，按最高分计一次。提供人员职称证书扫描件以及供应商为其缴纳的近六个月内任意1个月的社保缴纳证明扫描件。未提供或提供不全的不得分。</w:t>
            </w:r>
          </w:p>
        </w:tc>
        <w:tc>
          <w:tcPr>
            <w:tcW w:w="709" w:type="dxa"/>
            <w:tcMar>
              <w:top w:w="15" w:type="dxa"/>
              <w:left w:w="15" w:type="dxa"/>
              <w:bottom w:w="0" w:type="dxa"/>
              <w:right w:w="15" w:type="dxa"/>
            </w:tcMar>
            <w:vAlign w:val="center"/>
          </w:tcPr>
          <w:p w14:paraId="07C87F2C">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4"/>
                <w:szCs w:val="20"/>
                <w:lang w:val="en-US" w:eastAsia="zh-CN"/>
              </w:rPr>
            </w:pPr>
            <w:r>
              <w:rPr>
                <w:rFonts w:hint="eastAsia" w:ascii="宋体" w:hAnsi="宋体" w:eastAsia="宋体" w:cs="宋体"/>
                <w:color w:val="auto"/>
                <w:sz w:val="22"/>
                <w:szCs w:val="22"/>
                <w:highlight w:val="none"/>
                <w:lang w:val="en-US" w:eastAsia="zh-CN"/>
              </w:rPr>
              <w:t>6</w:t>
            </w:r>
          </w:p>
        </w:tc>
      </w:tr>
      <w:tr w14:paraId="09F95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1" w:hRule="atLeast"/>
          <w:jc w:val="center"/>
        </w:trPr>
        <w:tc>
          <w:tcPr>
            <w:tcW w:w="663" w:type="dxa"/>
            <w:tcMar>
              <w:top w:w="15" w:type="dxa"/>
              <w:left w:w="15" w:type="dxa"/>
              <w:bottom w:w="0" w:type="dxa"/>
              <w:right w:w="15" w:type="dxa"/>
            </w:tcMar>
            <w:vAlign w:val="center"/>
          </w:tcPr>
          <w:p w14:paraId="11104B5D">
            <w:pPr>
              <w:keepNext w:val="0"/>
              <w:keepLines w:val="0"/>
              <w:pageBreakBefore w:val="0"/>
              <w:kinsoku/>
              <w:wordWrap/>
              <w:overflowPunct/>
              <w:topLinePunct w:val="0"/>
              <w:autoSpaceDE/>
              <w:autoSpaceDN/>
              <w:bidi w:val="0"/>
              <w:spacing w:line="320" w:lineRule="exact"/>
              <w:jc w:val="center"/>
              <w:textAlignment w:val="auto"/>
              <w:rPr>
                <w:rFonts w:hint="eastAsia" w:ascii="宋体" w:hAnsi="宋体" w:eastAsia="宋体" w:cs="宋体"/>
                <w:color w:val="auto"/>
                <w:kern w:val="2"/>
                <w:szCs w:val="21"/>
                <w:lang w:eastAsia="zh-CN"/>
              </w:rPr>
            </w:pPr>
            <w:r>
              <w:rPr>
                <w:rFonts w:hint="eastAsia" w:ascii="宋体" w:hAnsi="宋体" w:eastAsia="宋体" w:cs="宋体"/>
                <w:color w:val="auto"/>
                <w:kern w:val="2"/>
                <w:szCs w:val="21"/>
                <w:lang w:val="en-US" w:eastAsia="zh-CN"/>
              </w:rPr>
              <w:t>2</w:t>
            </w:r>
          </w:p>
        </w:tc>
        <w:tc>
          <w:tcPr>
            <w:tcW w:w="1241" w:type="dxa"/>
            <w:tcMar>
              <w:top w:w="15" w:type="dxa"/>
              <w:left w:w="15" w:type="dxa"/>
              <w:bottom w:w="0" w:type="dxa"/>
              <w:right w:w="15" w:type="dxa"/>
            </w:tcMar>
            <w:vAlign w:val="center"/>
          </w:tcPr>
          <w:p w14:paraId="6C658438">
            <w:pPr>
              <w:keepNext w:val="0"/>
              <w:keepLines w:val="0"/>
              <w:pageBreakBefore w:val="0"/>
              <w:kinsoku/>
              <w:wordWrap/>
              <w:overflowPunct/>
              <w:topLinePunct w:val="0"/>
              <w:autoSpaceDE/>
              <w:autoSpaceDN/>
              <w:bidi w:val="0"/>
              <w:adjustRightInd w:val="0"/>
              <w:snapToGrid w:val="0"/>
              <w:spacing w:line="320" w:lineRule="exact"/>
              <w:jc w:val="center"/>
              <w:textAlignment w:val="auto"/>
              <w:rPr>
                <w:rFonts w:ascii="宋体" w:hAnsi="宋体"/>
                <w:color w:val="auto"/>
                <w:szCs w:val="21"/>
                <w:highlight w:val="none"/>
              </w:rPr>
            </w:pPr>
            <w:r>
              <w:rPr>
                <w:rFonts w:hint="eastAsia" w:ascii="宋体" w:hAnsi="宋体"/>
                <w:color w:val="auto"/>
                <w:szCs w:val="21"/>
                <w:highlight w:val="none"/>
              </w:rPr>
              <w:t>供应商</w:t>
            </w:r>
          </w:p>
          <w:p w14:paraId="07E4D233">
            <w:pPr>
              <w:keepNext w:val="0"/>
              <w:keepLines w:val="0"/>
              <w:pageBreakBefore w:val="0"/>
              <w:kinsoku/>
              <w:wordWrap/>
              <w:overflowPunct/>
              <w:topLinePunct w:val="0"/>
              <w:autoSpaceDE/>
              <w:autoSpaceDN/>
              <w:bidi w:val="0"/>
              <w:adjustRightInd w:val="0"/>
              <w:snapToGrid w:val="0"/>
              <w:spacing w:line="320" w:lineRule="exact"/>
              <w:jc w:val="center"/>
              <w:textAlignment w:val="auto"/>
              <w:rPr>
                <w:rFonts w:ascii="宋体" w:hAnsi="宋体" w:eastAsia="宋体" w:cs="Times New Roman"/>
                <w:color w:val="auto"/>
                <w:kern w:val="2"/>
                <w:szCs w:val="21"/>
              </w:rPr>
            </w:pPr>
            <w:r>
              <w:rPr>
                <w:rFonts w:hint="eastAsia" w:ascii="宋体" w:hAnsi="宋体"/>
                <w:color w:val="auto"/>
                <w:szCs w:val="21"/>
                <w:highlight w:val="none"/>
              </w:rPr>
              <w:t>业绩</w:t>
            </w:r>
          </w:p>
        </w:tc>
        <w:tc>
          <w:tcPr>
            <w:tcW w:w="6606" w:type="dxa"/>
            <w:tcMar>
              <w:top w:w="15" w:type="dxa"/>
              <w:left w:w="15" w:type="dxa"/>
              <w:bottom w:w="0" w:type="dxa"/>
              <w:right w:w="15" w:type="dxa"/>
            </w:tcMar>
            <w:vAlign w:val="center"/>
          </w:tcPr>
          <w:p w14:paraId="6D862EF4">
            <w:pPr>
              <w:keepNext w:val="0"/>
              <w:keepLines w:val="0"/>
              <w:pageBreakBefore w:val="0"/>
              <w:widowControl/>
              <w:kinsoku/>
              <w:wordWrap/>
              <w:overflowPunct/>
              <w:topLinePunct w:val="0"/>
              <w:autoSpaceDE/>
              <w:autoSpaceDN/>
              <w:bidi w:val="0"/>
              <w:spacing w:line="320" w:lineRule="exact"/>
              <w:textAlignment w:val="auto"/>
              <w:rPr>
                <w:rFonts w:ascii="宋体" w:hAnsi="宋体"/>
                <w:color w:val="auto"/>
                <w:szCs w:val="21"/>
                <w:highlight w:val="none"/>
              </w:rPr>
            </w:pPr>
            <w:r>
              <w:rPr>
                <w:rFonts w:hint="eastAsia" w:ascii="宋体" w:hAnsi="宋体"/>
                <w:color w:val="auto"/>
                <w:szCs w:val="21"/>
                <w:highlight w:val="none"/>
              </w:rPr>
              <w:t>供应商自202</w:t>
            </w:r>
            <w:r>
              <w:rPr>
                <w:rFonts w:hint="eastAsia" w:ascii="宋体" w:hAnsi="宋体"/>
                <w:color w:val="auto"/>
                <w:szCs w:val="21"/>
                <w:highlight w:val="none"/>
                <w:lang w:val="en-US" w:eastAsia="zh-CN"/>
              </w:rPr>
              <w:t>3</w:t>
            </w:r>
            <w:r>
              <w:rPr>
                <w:rFonts w:hint="eastAsia" w:ascii="宋体" w:hAnsi="宋体"/>
                <w:color w:val="auto"/>
                <w:szCs w:val="21"/>
                <w:highlight w:val="none"/>
              </w:rPr>
              <w:t>年1月1日至今承接并完成的</w:t>
            </w:r>
            <w:r>
              <w:rPr>
                <w:rFonts w:hint="eastAsia" w:ascii="宋体" w:hAnsi="宋体"/>
                <w:color w:val="auto"/>
                <w:szCs w:val="21"/>
                <w:highlight w:val="none"/>
                <w:lang w:val="en-US" w:eastAsia="zh-CN"/>
              </w:rPr>
              <w:t>场地平整或市政工程类施工</w:t>
            </w:r>
            <w:r>
              <w:rPr>
                <w:rFonts w:hint="eastAsia" w:ascii="宋体" w:hAnsi="宋体"/>
                <w:color w:val="auto"/>
                <w:szCs w:val="21"/>
                <w:highlight w:val="none"/>
              </w:rPr>
              <w:t>业绩，有一个得</w:t>
            </w:r>
            <w:r>
              <w:rPr>
                <w:rFonts w:hint="eastAsia" w:ascii="宋体" w:hAnsi="宋体"/>
                <w:color w:val="auto"/>
                <w:szCs w:val="21"/>
                <w:highlight w:val="none"/>
                <w:lang w:val="en-US" w:eastAsia="zh-CN"/>
              </w:rPr>
              <w:t>3</w:t>
            </w:r>
            <w:r>
              <w:rPr>
                <w:rFonts w:hint="eastAsia" w:ascii="宋体" w:hAnsi="宋体"/>
                <w:color w:val="auto"/>
                <w:szCs w:val="21"/>
                <w:highlight w:val="none"/>
              </w:rPr>
              <w:t>分，满分</w:t>
            </w:r>
            <w:r>
              <w:rPr>
                <w:rFonts w:hint="eastAsia" w:ascii="宋体" w:hAnsi="宋体"/>
                <w:color w:val="auto"/>
                <w:szCs w:val="21"/>
                <w:highlight w:val="none"/>
                <w:lang w:val="en-US" w:eastAsia="zh-CN"/>
              </w:rPr>
              <w:t>9</w:t>
            </w:r>
            <w:r>
              <w:rPr>
                <w:rFonts w:hint="eastAsia" w:ascii="宋体" w:hAnsi="宋体"/>
                <w:color w:val="auto"/>
                <w:szCs w:val="21"/>
                <w:highlight w:val="none"/>
              </w:rPr>
              <w:t>分。</w:t>
            </w:r>
          </w:p>
          <w:p w14:paraId="0E8337BF">
            <w:pPr>
              <w:keepNext w:val="0"/>
              <w:keepLines w:val="0"/>
              <w:pageBreakBefore w:val="0"/>
              <w:widowControl/>
              <w:kinsoku/>
              <w:wordWrap/>
              <w:overflowPunct/>
              <w:topLinePunct w:val="0"/>
              <w:autoSpaceDE/>
              <w:autoSpaceDN/>
              <w:bidi w:val="0"/>
              <w:spacing w:line="320" w:lineRule="exact"/>
              <w:textAlignment w:val="auto"/>
              <w:rPr>
                <w:rFonts w:hint="default" w:ascii="宋体" w:hAnsi="宋体" w:cs="Times New Roman" w:eastAsiaTheme="minorEastAsia"/>
                <w:color w:val="auto"/>
                <w:kern w:val="2"/>
                <w:szCs w:val="21"/>
                <w:lang w:val="en-US" w:eastAsia="zh-CN"/>
              </w:rPr>
            </w:pPr>
            <w:r>
              <w:rPr>
                <w:rFonts w:hint="eastAsia" w:ascii="宋体" w:hAnsi="宋体"/>
                <w:color w:val="auto"/>
                <w:szCs w:val="21"/>
                <w:highlight w:val="none"/>
              </w:rPr>
              <w:t>注：</w:t>
            </w:r>
            <w:r>
              <w:rPr>
                <w:rFonts w:hint="eastAsia" w:ascii="宋体" w:hAnsi="宋体"/>
                <w:color w:val="auto"/>
                <w:szCs w:val="21"/>
                <w:highlight w:val="none"/>
                <w:lang w:val="en-US" w:eastAsia="zh-CN"/>
              </w:rPr>
              <w:t>1.</w:t>
            </w:r>
            <w:r>
              <w:rPr>
                <w:rFonts w:hint="eastAsia" w:ascii="宋体" w:hAnsi="宋体"/>
                <w:color w:val="auto"/>
                <w:szCs w:val="21"/>
                <w:highlight w:val="none"/>
              </w:rPr>
              <w:t>业绩证明材料须同时提供施工合同、竣工验收证明材料</w:t>
            </w:r>
            <w:r>
              <w:rPr>
                <w:rFonts w:hint="eastAsia" w:ascii="宋体" w:hAnsi="宋体"/>
                <w:bCs/>
                <w:color w:val="auto"/>
                <w:szCs w:val="21"/>
                <w:highlight w:val="none"/>
                <w:lang w:val="en-US" w:eastAsia="zh-CN"/>
              </w:rPr>
              <w:t>扫描件</w:t>
            </w:r>
            <w:r>
              <w:rPr>
                <w:rFonts w:hint="eastAsia" w:ascii="宋体" w:hAnsi="宋体"/>
                <w:color w:val="auto"/>
                <w:szCs w:val="21"/>
                <w:highlight w:val="none"/>
              </w:rPr>
              <w:t>。业绩有效时间以竣工验收证明材料的验收时间至本项目公告发布止。</w:t>
            </w:r>
            <w:r>
              <w:rPr>
                <w:rFonts w:hint="eastAsia" w:ascii="宋体" w:hAnsi="宋体"/>
                <w:color w:val="auto"/>
                <w:szCs w:val="21"/>
                <w:highlight w:val="none"/>
                <w:lang w:val="en-US" w:eastAsia="zh-CN"/>
              </w:rPr>
              <w:t>2.供应商提供业绩为分包业绩的，不予认可。</w:t>
            </w:r>
          </w:p>
        </w:tc>
        <w:tc>
          <w:tcPr>
            <w:tcW w:w="709" w:type="dxa"/>
            <w:tcMar>
              <w:top w:w="15" w:type="dxa"/>
              <w:left w:w="15" w:type="dxa"/>
              <w:bottom w:w="0" w:type="dxa"/>
              <w:right w:w="15" w:type="dxa"/>
            </w:tcMar>
            <w:vAlign w:val="center"/>
          </w:tcPr>
          <w:p w14:paraId="41154957">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32"/>
                <w:szCs w:val="22"/>
                <w:lang w:val="en-US" w:eastAsia="zh-CN"/>
              </w:rPr>
            </w:pPr>
            <w:r>
              <w:rPr>
                <w:rFonts w:hint="eastAsia" w:ascii="宋体" w:hAnsi="宋体" w:eastAsia="宋体" w:cs="宋体"/>
                <w:color w:val="auto"/>
                <w:sz w:val="22"/>
                <w:szCs w:val="18"/>
                <w:highlight w:val="none"/>
                <w:lang w:val="en-US" w:eastAsia="zh-CN"/>
              </w:rPr>
              <w:t>9</w:t>
            </w:r>
          </w:p>
        </w:tc>
      </w:tr>
      <w:tr w14:paraId="1C164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63" w:type="dxa"/>
            <w:tcMar>
              <w:top w:w="15" w:type="dxa"/>
              <w:left w:w="15" w:type="dxa"/>
              <w:bottom w:w="0" w:type="dxa"/>
              <w:right w:w="15" w:type="dxa"/>
            </w:tcMar>
            <w:vAlign w:val="center"/>
          </w:tcPr>
          <w:p w14:paraId="0D0E79EA">
            <w:pPr>
              <w:keepNext w:val="0"/>
              <w:keepLines w:val="0"/>
              <w:pageBreakBefore w:val="0"/>
              <w:kinsoku/>
              <w:wordWrap/>
              <w:overflowPunct/>
              <w:topLinePunct w:val="0"/>
              <w:autoSpaceDE/>
              <w:autoSpaceDN/>
              <w:bidi w:val="0"/>
              <w:spacing w:line="320" w:lineRule="exact"/>
              <w:jc w:val="center"/>
              <w:textAlignment w:val="auto"/>
              <w:rPr>
                <w:rFonts w:ascii="宋体" w:hAnsi="宋体" w:eastAsia="宋体" w:cs="宋体"/>
                <w:color w:val="auto"/>
                <w:kern w:val="2"/>
                <w:szCs w:val="21"/>
              </w:rPr>
            </w:pPr>
            <w:r>
              <w:rPr>
                <w:rFonts w:hint="eastAsia" w:ascii="宋体" w:hAnsi="宋体" w:eastAsia="宋体" w:cs="宋体"/>
                <w:color w:val="auto"/>
                <w:kern w:val="2"/>
                <w:szCs w:val="21"/>
              </w:rPr>
              <w:t>三</w:t>
            </w:r>
          </w:p>
        </w:tc>
        <w:tc>
          <w:tcPr>
            <w:tcW w:w="7847" w:type="dxa"/>
            <w:gridSpan w:val="2"/>
            <w:tcMar>
              <w:top w:w="15" w:type="dxa"/>
              <w:left w:w="15" w:type="dxa"/>
              <w:bottom w:w="0" w:type="dxa"/>
              <w:right w:w="15" w:type="dxa"/>
            </w:tcMar>
            <w:vAlign w:val="center"/>
          </w:tcPr>
          <w:p w14:paraId="46C5E26C">
            <w:pPr>
              <w:keepNext w:val="0"/>
              <w:keepLines w:val="0"/>
              <w:pageBreakBefore w:val="0"/>
              <w:widowControl/>
              <w:kinsoku/>
              <w:wordWrap/>
              <w:overflowPunct/>
              <w:topLinePunct w:val="0"/>
              <w:autoSpaceDE/>
              <w:autoSpaceDN/>
              <w:bidi w:val="0"/>
              <w:spacing w:line="320" w:lineRule="exact"/>
              <w:jc w:val="center"/>
              <w:textAlignment w:val="auto"/>
              <w:rPr>
                <w:rFonts w:hint="eastAsia" w:ascii="宋体" w:hAnsi="宋体" w:eastAsia="宋体" w:cs="Times New Roman"/>
                <w:b/>
                <w:color w:val="auto"/>
                <w:kern w:val="2"/>
                <w:szCs w:val="21"/>
                <w:lang w:eastAsia="zh-CN"/>
              </w:rPr>
            </w:pPr>
            <w:r>
              <w:rPr>
                <w:rFonts w:hint="eastAsia" w:ascii="宋体" w:hAnsi="宋体" w:eastAsia="宋体" w:cs="Times New Roman"/>
                <w:b/>
                <w:color w:val="auto"/>
                <w:kern w:val="2"/>
                <w:szCs w:val="21"/>
              </w:rPr>
              <w:t>技术部分</w:t>
            </w:r>
          </w:p>
        </w:tc>
        <w:tc>
          <w:tcPr>
            <w:tcW w:w="709" w:type="dxa"/>
            <w:tcMar>
              <w:top w:w="15" w:type="dxa"/>
              <w:left w:w="15" w:type="dxa"/>
              <w:bottom w:w="0" w:type="dxa"/>
              <w:right w:w="15" w:type="dxa"/>
            </w:tcMar>
            <w:vAlign w:val="center"/>
          </w:tcPr>
          <w:p w14:paraId="0CE72182">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b/>
                <w:color w:val="auto"/>
                <w:kern w:val="2"/>
                <w:sz w:val="24"/>
                <w:szCs w:val="20"/>
                <w:lang w:val="en-US" w:eastAsia="zh-CN"/>
              </w:rPr>
            </w:pPr>
            <w:r>
              <w:rPr>
                <w:rFonts w:hint="eastAsia" w:ascii="宋体" w:hAnsi="宋体" w:eastAsia="宋体" w:cs="宋体"/>
                <w:b/>
                <w:color w:val="auto"/>
                <w:kern w:val="2"/>
                <w:sz w:val="24"/>
                <w:szCs w:val="20"/>
                <w:lang w:val="en-US" w:eastAsia="zh-CN"/>
              </w:rPr>
              <w:t>55</w:t>
            </w:r>
          </w:p>
        </w:tc>
      </w:tr>
      <w:tr w14:paraId="38A54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663" w:type="dxa"/>
            <w:tcMar>
              <w:top w:w="15" w:type="dxa"/>
              <w:left w:w="15" w:type="dxa"/>
              <w:bottom w:w="0" w:type="dxa"/>
              <w:right w:w="15" w:type="dxa"/>
            </w:tcMar>
            <w:vAlign w:val="center"/>
          </w:tcPr>
          <w:p w14:paraId="109E58A2">
            <w:pPr>
              <w:keepNext w:val="0"/>
              <w:keepLines w:val="0"/>
              <w:pageBreakBefore w:val="0"/>
              <w:widowControl w:val="0"/>
              <w:kinsoku/>
              <w:wordWrap/>
              <w:overflowPunct/>
              <w:topLinePunct w:val="0"/>
              <w:autoSpaceDE/>
              <w:autoSpaceDN/>
              <w:bidi w:val="0"/>
              <w:spacing w:line="320" w:lineRule="exact"/>
              <w:jc w:val="center"/>
              <w:textAlignment w:val="auto"/>
              <w:rPr>
                <w:rFonts w:hint="eastAsia" w:eastAsiaTheme="minorEastAsia"/>
                <w:color w:val="auto"/>
                <w:lang w:val="en-US" w:eastAsia="zh-CN"/>
              </w:rPr>
            </w:pPr>
            <w:r>
              <w:rPr>
                <w:rFonts w:hint="eastAsia"/>
                <w:color w:val="auto"/>
                <w:lang w:val="en-US" w:eastAsia="zh-CN"/>
              </w:rPr>
              <w:t>1</w:t>
            </w:r>
          </w:p>
        </w:tc>
        <w:tc>
          <w:tcPr>
            <w:tcW w:w="1241" w:type="dxa"/>
            <w:tcMar>
              <w:top w:w="15" w:type="dxa"/>
              <w:left w:w="15" w:type="dxa"/>
              <w:bottom w:w="0" w:type="dxa"/>
              <w:right w:w="15" w:type="dxa"/>
            </w:tcMar>
            <w:vAlign w:val="center"/>
          </w:tcPr>
          <w:p w14:paraId="79EE654B">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center"/>
              <w:textAlignment w:val="auto"/>
              <w:rPr>
                <w:color w:val="auto"/>
                <w:sz w:val="21"/>
                <w:szCs w:val="21"/>
              </w:rPr>
            </w:pPr>
            <w:r>
              <w:rPr>
                <w:rFonts w:hint="eastAsia" w:ascii="宋体" w:hAnsi="宋体" w:eastAsia="宋体" w:cs="宋体"/>
                <w:color w:val="auto"/>
                <w:sz w:val="21"/>
                <w:szCs w:val="21"/>
                <w:highlight w:val="none"/>
                <w:lang w:val="en-US" w:eastAsia="zh-CN"/>
              </w:rPr>
              <w:t>施工整体方案</w:t>
            </w:r>
          </w:p>
        </w:tc>
        <w:tc>
          <w:tcPr>
            <w:tcW w:w="6606" w:type="dxa"/>
            <w:tcMar>
              <w:top w:w="15" w:type="dxa"/>
              <w:left w:w="15" w:type="dxa"/>
              <w:bottom w:w="0" w:type="dxa"/>
              <w:right w:w="15" w:type="dxa"/>
            </w:tcMar>
            <w:vAlign w:val="center"/>
          </w:tcPr>
          <w:p w14:paraId="04D66CE5">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针对本项目提供工程施工方案、施工时间、关键施工技术、具体施工技术措施等科学、合理、操作性强、规范、高效等。</w:t>
            </w:r>
          </w:p>
          <w:p w14:paraId="7BE21941">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总体</w:t>
            </w:r>
            <w:r>
              <w:rPr>
                <w:rFonts w:hint="eastAsia" w:ascii="宋体" w:hAnsi="宋体" w:eastAsia="宋体" w:cs="宋体"/>
                <w:b w:val="0"/>
                <w:bCs/>
                <w:color w:val="auto"/>
                <w:sz w:val="21"/>
                <w:szCs w:val="21"/>
                <w:highlight w:val="none"/>
                <w:lang w:eastAsia="zh-CN"/>
              </w:rPr>
              <w:t>方案</w:t>
            </w:r>
            <w:r>
              <w:rPr>
                <w:rFonts w:hint="eastAsia" w:ascii="宋体" w:hAnsi="宋体" w:eastAsia="宋体" w:cs="宋体"/>
                <w:b w:val="0"/>
                <w:bCs/>
                <w:color w:val="auto"/>
                <w:sz w:val="21"/>
                <w:szCs w:val="21"/>
                <w:highlight w:val="none"/>
                <w:lang w:val="en-US" w:eastAsia="zh-CN"/>
              </w:rPr>
              <w:t>非常</w:t>
            </w:r>
            <w:r>
              <w:rPr>
                <w:rFonts w:hint="eastAsia" w:ascii="宋体" w:hAnsi="宋体" w:eastAsia="宋体" w:cs="宋体"/>
                <w:b w:val="0"/>
                <w:bCs/>
                <w:color w:val="auto"/>
                <w:sz w:val="21"/>
                <w:szCs w:val="21"/>
                <w:highlight w:val="none"/>
              </w:rPr>
              <w:t>详细，施工</w:t>
            </w:r>
            <w:r>
              <w:rPr>
                <w:rFonts w:hint="eastAsia" w:ascii="宋体" w:hAnsi="宋体" w:eastAsia="宋体" w:cs="宋体"/>
                <w:b w:val="0"/>
                <w:bCs/>
                <w:color w:val="auto"/>
                <w:sz w:val="21"/>
                <w:szCs w:val="21"/>
                <w:highlight w:val="none"/>
                <w:lang w:val="en-US" w:eastAsia="zh-CN"/>
              </w:rPr>
              <w:t>时间</w:t>
            </w:r>
            <w:r>
              <w:rPr>
                <w:rFonts w:hint="eastAsia" w:ascii="宋体" w:hAnsi="宋体" w:eastAsia="宋体" w:cs="宋体"/>
                <w:b w:val="0"/>
                <w:bCs/>
                <w:color w:val="auto"/>
                <w:sz w:val="21"/>
                <w:szCs w:val="21"/>
                <w:highlight w:val="none"/>
              </w:rPr>
              <w:t>安排</w:t>
            </w:r>
            <w:r>
              <w:rPr>
                <w:rFonts w:hint="eastAsia" w:ascii="宋体" w:hAnsi="宋体" w:eastAsia="宋体" w:cs="宋体"/>
                <w:b w:val="0"/>
                <w:bCs/>
                <w:color w:val="auto"/>
                <w:sz w:val="21"/>
                <w:szCs w:val="21"/>
                <w:highlight w:val="none"/>
                <w:lang w:val="en-US" w:eastAsia="zh-CN"/>
              </w:rPr>
              <w:t>非常</w:t>
            </w:r>
            <w:r>
              <w:rPr>
                <w:rFonts w:hint="eastAsia" w:ascii="宋体" w:hAnsi="宋体" w:eastAsia="宋体" w:cs="宋体"/>
                <w:b w:val="0"/>
                <w:bCs/>
                <w:color w:val="auto"/>
                <w:sz w:val="21"/>
                <w:szCs w:val="21"/>
                <w:highlight w:val="none"/>
              </w:rPr>
              <w:t>合理，方案针对性</w:t>
            </w:r>
            <w:r>
              <w:rPr>
                <w:rFonts w:hint="eastAsia" w:ascii="宋体" w:hAnsi="宋体" w:eastAsia="宋体" w:cs="宋体"/>
                <w:b w:val="0"/>
                <w:bCs/>
                <w:color w:val="auto"/>
                <w:sz w:val="21"/>
                <w:szCs w:val="21"/>
                <w:highlight w:val="none"/>
                <w:lang w:eastAsia="zh-CN"/>
              </w:rPr>
              <w:t>合理规范，操作性强</w:t>
            </w:r>
            <w:r>
              <w:rPr>
                <w:rFonts w:hint="eastAsia" w:ascii="宋体" w:hAnsi="宋体" w:eastAsia="宋体" w:cs="宋体"/>
                <w:b w:val="0"/>
                <w:bCs/>
                <w:color w:val="auto"/>
                <w:sz w:val="21"/>
                <w:szCs w:val="21"/>
                <w:highlight w:val="none"/>
                <w:lang w:val="en-US" w:eastAsia="zh-CN"/>
              </w:rPr>
              <w:t>的，得10</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2C391E93">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总体</w:t>
            </w:r>
            <w:r>
              <w:rPr>
                <w:rFonts w:hint="eastAsia" w:ascii="宋体" w:hAnsi="宋体" w:eastAsia="宋体" w:cs="宋体"/>
                <w:b w:val="0"/>
                <w:bCs/>
                <w:color w:val="auto"/>
                <w:sz w:val="21"/>
                <w:szCs w:val="21"/>
                <w:highlight w:val="none"/>
                <w:lang w:eastAsia="zh-CN"/>
              </w:rPr>
              <w:t>方案较强</w:t>
            </w:r>
            <w:r>
              <w:rPr>
                <w:rFonts w:hint="eastAsia" w:ascii="宋体" w:hAnsi="宋体" w:eastAsia="宋体" w:cs="宋体"/>
                <w:b w:val="0"/>
                <w:bCs/>
                <w:color w:val="auto"/>
                <w:sz w:val="21"/>
                <w:szCs w:val="21"/>
                <w:highlight w:val="none"/>
              </w:rPr>
              <w:t>，施工</w:t>
            </w:r>
            <w:r>
              <w:rPr>
                <w:rFonts w:hint="eastAsia" w:ascii="宋体" w:hAnsi="宋体" w:eastAsia="宋体" w:cs="宋体"/>
                <w:b w:val="0"/>
                <w:bCs/>
                <w:color w:val="auto"/>
                <w:sz w:val="21"/>
                <w:szCs w:val="21"/>
                <w:highlight w:val="none"/>
                <w:lang w:val="en-US" w:eastAsia="zh-CN"/>
              </w:rPr>
              <w:t>时间</w:t>
            </w:r>
            <w:r>
              <w:rPr>
                <w:rFonts w:hint="eastAsia" w:ascii="宋体" w:hAnsi="宋体" w:eastAsia="宋体" w:cs="宋体"/>
                <w:b w:val="0"/>
                <w:bCs/>
                <w:color w:val="auto"/>
                <w:sz w:val="21"/>
                <w:szCs w:val="21"/>
                <w:highlight w:val="none"/>
              </w:rPr>
              <w:t>安排合理，方案针对性</w:t>
            </w:r>
            <w:r>
              <w:rPr>
                <w:rFonts w:hint="eastAsia" w:ascii="宋体" w:hAnsi="宋体" w:eastAsia="宋体" w:cs="宋体"/>
                <w:b w:val="0"/>
                <w:bCs/>
                <w:color w:val="auto"/>
                <w:sz w:val="21"/>
                <w:szCs w:val="21"/>
                <w:highlight w:val="none"/>
                <w:lang w:eastAsia="zh-CN"/>
              </w:rPr>
              <w:t>、操作性较强：</w:t>
            </w: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1CB187F7">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总体</w:t>
            </w:r>
            <w:r>
              <w:rPr>
                <w:rFonts w:hint="eastAsia" w:ascii="宋体" w:hAnsi="宋体" w:eastAsia="宋体" w:cs="宋体"/>
                <w:b w:val="0"/>
                <w:bCs/>
                <w:color w:val="auto"/>
                <w:sz w:val="21"/>
                <w:szCs w:val="21"/>
                <w:highlight w:val="none"/>
                <w:lang w:eastAsia="zh-CN"/>
              </w:rPr>
              <w:t>方案</w:t>
            </w:r>
            <w:r>
              <w:rPr>
                <w:rFonts w:hint="eastAsia" w:ascii="宋体" w:hAnsi="宋体" w:eastAsia="宋体" w:cs="宋体"/>
                <w:b w:val="0"/>
                <w:bCs/>
                <w:color w:val="auto"/>
                <w:sz w:val="21"/>
                <w:szCs w:val="21"/>
                <w:highlight w:val="none"/>
                <w:lang w:val="en-US" w:eastAsia="zh-CN"/>
              </w:rPr>
              <w:t>合理</w:t>
            </w:r>
            <w:r>
              <w:rPr>
                <w:rFonts w:hint="eastAsia" w:ascii="宋体" w:hAnsi="宋体" w:eastAsia="宋体" w:cs="宋体"/>
                <w:b w:val="0"/>
                <w:bCs/>
                <w:color w:val="auto"/>
                <w:sz w:val="21"/>
                <w:szCs w:val="21"/>
                <w:highlight w:val="none"/>
              </w:rPr>
              <w:t>，施工</w:t>
            </w:r>
            <w:r>
              <w:rPr>
                <w:rFonts w:hint="eastAsia" w:ascii="宋体" w:hAnsi="宋体" w:eastAsia="宋体" w:cs="宋体"/>
                <w:b w:val="0"/>
                <w:bCs/>
                <w:color w:val="auto"/>
                <w:sz w:val="21"/>
                <w:szCs w:val="21"/>
                <w:highlight w:val="none"/>
                <w:lang w:val="en-US" w:eastAsia="zh-CN"/>
              </w:rPr>
              <w:t>时间</w:t>
            </w:r>
            <w:r>
              <w:rPr>
                <w:rFonts w:hint="eastAsia" w:ascii="宋体" w:hAnsi="宋体" w:eastAsia="宋体" w:cs="宋体"/>
                <w:b w:val="0"/>
                <w:bCs/>
                <w:color w:val="auto"/>
                <w:sz w:val="21"/>
                <w:szCs w:val="21"/>
                <w:highlight w:val="none"/>
              </w:rPr>
              <w:t>安排</w:t>
            </w:r>
            <w:r>
              <w:rPr>
                <w:rFonts w:hint="eastAsia" w:ascii="宋体" w:hAnsi="宋体" w:eastAsia="宋体" w:cs="宋体"/>
                <w:b w:val="0"/>
                <w:bCs/>
                <w:color w:val="auto"/>
                <w:sz w:val="21"/>
                <w:szCs w:val="21"/>
                <w:highlight w:val="none"/>
                <w:lang w:val="en-US" w:eastAsia="zh-CN"/>
              </w:rPr>
              <w:t>相对</w:t>
            </w:r>
            <w:r>
              <w:rPr>
                <w:rFonts w:hint="eastAsia" w:ascii="宋体" w:hAnsi="宋体" w:eastAsia="宋体" w:cs="宋体"/>
                <w:b w:val="0"/>
                <w:bCs/>
                <w:color w:val="auto"/>
                <w:sz w:val="21"/>
                <w:szCs w:val="21"/>
                <w:highlight w:val="none"/>
              </w:rPr>
              <w:t>合理，方案</w:t>
            </w:r>
            <w:r>
              <w:rPr>
                <w:rFonts w:hint="eastAsia" w:ascii="宋体" w:hAnsi="宋体" w:eastAsia="宋体" w:cs="宋体"/>
                <w:b w:val="0"/>
                <w:bCs/>
                <w:color w:val="auto"/>
                <w:sz w:val="21"/>
                <w:szCs w:val="21"/>
                <w:highlight w:val="none"/>
                <w:lang w:val="en-US" w:eastAsia="zh-CN"/>
              </w:rPr>
              <w:t>具有一定的</w:t>
            </w:r>
            <w:r>
              <w:rPr>
                <w:rFonts w:hint="eastAsia" w:ascii="宋体" w:hAnsi="宋体" w:eastAsia="宋体" w:cs="宋体"/>
                <w:b w:val="0"/>
                <w:bCs/>
                <w:color w:val="auto"/>
                <w:sz w:val="21"/>
                <w:szCs w:val="21"/>
                <w:highlight w:val="none"/>
              </w:rPr>
              <w:t>针对性</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可</w:t>
            </w:r>
            <w:r>
              <w:rPr>
                <w:rFonts w:hint="eastAsia" w:ascii="宋体" w:hAnsi="宋体" w:eastAsia="宋体" w:cs="宋体"/>
                <w:b w:val="0"/>
                <w:bCs/>
                <w:color w:val="auto"/>
                <w:sz w:val="21"/>
                <w:szCs w:val="21"/>
                <w:highlight w:val="none"/>
                <w:lang w:eastAsia="zh-CN"/>
              </w:rPr>
              <w:t>操作性：</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553AC946">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总体</w:t>
            </w:r>
            <w:r>
              <w:rPr>
                <w:rFonts w:hint="eastAsia" w:ascii="宋体" w:hAnsi="宋体" w:eastAsia="宋体" w:cs="宋体"/>
                <w:b w:val="0"/>
                <w:bCs/>
                <w:color w:val="auto"/>
                <w:sz w:val="21"/>
                <w:szCs w:val="21"/>
                <w:highlight w:val="none"/>
                <w:lang w:eastAsia="zh-CN"/>
              </w:rPr>
              <w:t>方案</w:t>
            </w:r>
            <w:r>
              <w:rPr>
                <w:rFonts w:hint="eastAsia" w:ascii="宋体" w:hAnsi="宋体" w:eastAsia="宋体" w:cs="宋体"/>
                <w:b w:val="0"/>
                <w:bCs/>
                <w:color w:val="auto"/>
                <w:sz w:val="21"/>
                <w:szCs w:val="21"/>
                <w:highlight w:val="none"/>
                <w:lang w:val="en-US" w:eastAsia="zh-CN"/>
              </w:rPr>
              <w:t>粗糙</w:t>
            </w:r>
            <w:r>
              <w:rPr>
                <w:rFonts w:hint="eastAsia" w:ascii="宋体" w:hAnsi="宋体" w:eastAsia="宋体" w:cs="宋体"/>
                <w:b w:val="0"/>
                <w:bCs/>
                <w:color w:val="auto"/>
                <w:sz w:val="21"/>
                <w:szCs w:val="21"/>
                <w:highlight w:val="none"/>
              </w:rPr>
              <w:t>，施工</w:t>
            </w:r>
            <w:r>
              <w:rPr>
                <w:rFonts w:hint="eastAsia" w:ascii="宋体" w:hAnsi="宋体" w:eastAsia="宋体" w:cs="宋体"/>
                <w:b w:val="0"/>
                <w:bCs/>
                <w:color w:val="auto"/>
                <w:sz w:val="21"/>
                <w:szCs w:val="21"/>
                <w:highlight w:val="none"/>
                <w:lang w:val="en-US" w:eastAsia="zh-CN"/>
              </w:rPr>
              <w:t>时间</w:t>
            </w:r>
            <w:r>
              <w:rPr>
                <w:rFonts w:hint="eastAsia" w:ascii="宋体" w:hAnsi="宋体" w:eastAsia="宋体" w:cs="宋体"/>
                <w:b w:val="0"/>
                <w:bCs/>
                <w:color w:val="auto"/>
                <w:sz w:val="21"/>
                <w:szCs w:val="21"/>
                <w:highlight w:val="none"/>
              </w:rPr>
              <w:t>安排</w:t>
            </w:r>
            <w:r>
              <w:rPr>
                <w:rFonts w:hint="eastAsia" w:ascii="宋体" w:hAnsi="宋体" w:eastAsia="宋体" w:cs="宋体"/>
                <w:b w:val="0"/>
                <w:bCs/>
                <w:color w:val="auto"/>
                <w:sz w:val="21"/>
                <w:szCs w:val="21"/>
                <w:highlight w:val="none"/>
                <w:lang w:eastAsia="zh-CN"/>
              </w:rPr>
              <w:t>差</w:t>
            </w:r>
            <w:r>
              <w:rPr>
                <w:rFonts w:hint="eastAsia" w:ascii="宋体" w:hAnsi="宋体" w:eastAsia="宋体" w:cs="宋体"/>
                <w:b w:val="0"/>
                <w:bCs/>
                <w:color w:val="auto"/>
                <w:sz w:val="21"/>
                <w:szCs w:val="21"/>
                <w:highlight w:val="none"/>
              </w:rPr>
              <w:t>，方案针对性</w:t>
            </w:r>
            <w:r>
              <w:rPr>
                <w:rFonts w:hint="eastAsia" w:ascii="宋体" w:hAnsi="宋体" w:eastAsia="宋体" w:cs="宋体"/>
                <w:b w:val="0"/>
                <w:bCs/>
                <w:color w:val="auto"/>
                <w:sz w:val="21"/>
                <w:szCs w:val="21"/>
                <w:highlight w:val="none"/>
                <w:lang w:val="en-US" w:eastAsia="zh-CN"/>
              </w:rPr>
              <w:t>粗糙</w:t>
            </w:r>
            <w:r>
              <w:rPr>
                <w:rFonts w:hint="eastAsia" w:ascii="宋体" w:hAnsi="宋体" w:eastAsia="宋体" w:cs="宋体"/>
                <w:b w:val="0"/>
                <w:bCs/>
                <w:color w:val="auto"/>
                <w:sz w:val="21"/>
                <w:szCs w:val="21"/>
                <w:highlight w:val="none"/>
                <w:lang w:eastAsia="zh-CN"/>
              </w:rPr>
              <w:t>，操作性</w:t>
            </w:r>
            <w:r>
              <w:rPr>
                <w:rFonts w:hint="eastAsia" w:ascii="宋体" w:hAnsi="宋体" w:eastAsia="宋体" w:cs="宋体"/>
                <w:b w:val="0"/>
                <w:bCs/>
                <w:color w:val="auto"/>
                <w:sz w:val="21"/>
                <w:szCs w:val="21"/>
                <w:highlight w:val="none"/>
                <w:lang w:val="en-US" w:eastAsia="zh-CN"/>
              </w:rPr>
              <w:t>粗糙</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50901B4A">
            <w:pPr>
              <w:pStyle w:val="339"/>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b/>
                <w:bCs w:val="0"/>
                <w:color w:val="auto"/>
                <w:sz w:val="21"/>
                <w:szCs w:val="21"/>
                <w:highlight w:val="none"/>
                <w:lang w:val="en-US" w:eastAsia="zh-CN"/>
              </w:rPr>
              <w:t>未见阐述</w:t>
            </w:r>
            <w:r>
              <w:rPr>
                <w:rFonts w:hint="eastAsia" w:ascii="宋体" w:hAnsi="宋体" w:eastAsia="宋体" w:cs="宋体"/>
                <w:b/>
                <w:bCs w:val="0"/>
                <w:color w:val="auto"/>
                <w:sz w:val="21"/>
                <w:szCs w:val="21"/>
                <w:highlight w:val="none"/>
              </w:rPr>
              <w:t>不得分。</w:t>
            </w:r>
          </w:p>
        </w:tc>
        <w:tc>
          <w:tcPr>
            <w:tcW w:w="709" w:type="dxa"/>
            <w:tcMar>
              <w:top w:w="15" w:type="dxa"/>
              <w:left w:w="15" w:type="dxa"/>
              <w:bottom w:w="0" w:type="dxa"/>
              <w:right w:w="15" w:type="dxa"/>
            </w:tcMar>
            <w:vAlign w:val="center"/>
          </w:tcPr>
          <w:p w14:paraId="138C13D5">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10</w:t>
            </w:r>
          </w:p>
        </w:tc>
      </w:tr>
      <w:tr w14:paraId="09C3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663" w:type="dxa"/>
            <w:tcMar>
              <w:top w:w="15" w:type="dxa"/>
              <w:left w:w="15" w:type="dxa"/>
              <w:bottom w:w="0" w:type="dxa"/>
              <w:right w:w="15" w:type="dxa"/>
            </w:tcMar>
            <w:vAlign w:val="center"/>
          </w:tcPr>
          <w:p w14:paraId="2B0E6D22">
            <w:pPr>
              <w:keepNext w:val="0"/>
              <w:keepLines w:val="0"/>
              <w:pageBreakBefore w:val="0"/>
              <w:widowControl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w:t>
            </w:r>
          </w:p>
        </w:tc>
        <w:tc>
          <w:tcPr>
            <w:tcW w:w="1241" w:type="dxa"/>
            <w:tcMar>
              <w:top w:w="15" w:type="dxa"/>
              <w:left w:w="15" w:type="dxa"/>
              <w:bottom w:w="0" w:type="dxa"/>
              <w:right w:w="15" w:type="dxa"/>
            </w:tcMar>
            <w:vAlign w:val="center"/>
          </w:tcPr>
          <w:p w14:paraId="13167254">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center"/>
              <w:textAlignment w:val="auto"/>
              <w:rPr>
                <w:rFonts w:ascii="宋体" w:hAnsi="宋体" w:eastAsia="宋体" w:cs="宋体"/>
                <w:color w:val="auto"/>
                <w:kern w:val="2"/>
                <w:sz w:val="21"/>
                <w:szCs w:val="21"/>
                <w:lang w:val="en-US" w:eastAsia="zh-CN" w:bidi="ar-SA"/>
              </w:rPr>
            </w:pPr>
            <w:r>
              <w:rPr>
                <w:rFonts w:hint="eastAsia" w:ascii="宋体" w:hAnsi="宋体" w:eastAsia="宋体" w:cs="宋体"/>
                <w:color w:val="auto"/>
                <w:sz w:val="21"/>
                <w:szCs w:val="21"/>
                <w:highlight w:val="none"/>
              </w:rPr>
              <w:t>施工进度计划和各阶段</w:t>
            </w:r>
            <w:r>
              <w:rPr>
                <w:rFonts w:hint="eastAsia" w:ascii="宋体" w:hAnsi="宋体" w:eastAsia="宋体" w:cs="宋体"/>
                <w:color w:val="auto"/>
                <w:sz w:val="21"/>
                <w:szCs w:val="21"/>
                <w:highlight w:val="none"/>
                <w:lang w:val="en-US" w:eastAsia="zh-CN"/>
              </w:rPr>
              <w:t>施工</w:t>
            </w:r>
            <w:r>
              <w:rPr>
                <w:rFonts w:hint="eastAsia" w:ascii="宋体" w:hAnsi="宋体" w:eastAsia="宋体" w:cs="宋体"/>
                <w:color w:val="auto"/>
                <w:sz w:val="21"/>
                <w:szCs w:val="21"/>
                <w:highlight w:val="none"/>
              </w:rPr>
              <w:t>进度的保证措施</w:t>
            </w:r>
          </w:p>
        </w:tc>
        <w:tc>
          <w:tcPr>
            <w:tcW w:w="6606" w:type="dxa"/>
            <w:tcMar>
              <w:top w:w="15" w:type="dxa"/>
              <w:left w:w="15" w:type="dxa"/>
              <w:bottom w:w="0" w:type="dxa"/>
              <w:right w:w="15" w:type="dxa"/>
            </w:tcMar>
            <w:vAlign w:val="center"/>
          </w:tcPr>
          <w:p w14:paraId="7597F3D3">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供应商针对本项目实施</w:t>
            </w:r>
            <w:r>
              <w:rPr>
                <w:rFonts w:hint="eastAsia" w:ascii="宋体" w:hAnsi="宋体" w:eastAsia="宋体" w:cs="宋体"/>
                <w:color w:val="auto"/>
                <w:sz w:val="21"/>
                <w:szCs w:val="21"/>
                <w:highlight w:val="none"/>
              </w:rPr>
              <w:t>关键线路的清晰性、施工进度计划编制的完整性、合</w:t>
            </w:r>
            <w:r>
              <w:rPr>
                <w:rFonts w:hint="eastAsia" w:ascii="宋体" w:hAnsi="宋体" w:eastAsia="宋体" w:cs="宋体"/>
                <w:color w:val="auto"/>
                <w:sz w:val="21"/>
                <w:szCs w:val="21"/>
                <w:highlight w:val="none"/>
                <w:lang w:eastAsia="zh-CN"/>
              </w:rPr>
              <w:t>理性</w:t>
            </w:r>
            <w:r>
              <w:rPr>
                <w:rFonts w:hint="eastAsia" w:ascii="宋体" w:hAnsi="宋体" w:eastAsia="宋体" w:cs="宋体"/>
                <w:color w:val="auto"/>
                <w:sz w:val="21"/>
                <w:szCs w:val="21"/>
                <w:highlight w:val="none"/>
              </w:rPr>
              <w:t>及可行</w:t>
            </w:r>
            <w:r>
              <w:rPr>
                <w:rFonts w:hint="eastAsia" w:ascii="宋体" w:hAnsi="宋体" w:eastAsia="宋体" w:cs="宋体"/>
                <w:color w:val="auto"/>
                <w:sz w:val="21"/>
                <w:szCs w:val="21"/>
                <w:highlight w:val="none"/>
                <w:lang w:val="en-US" w:eastAsia="zh-CN"/>
              </w:rPr>
              <w:t>性</w:t>
            </w:r>
            <w:r>
              <w:rPr>
                <w:rFonts w:hint="eastAsia" w:ascii="宋体" w:hAnsi="宋体" w:eastAsia="宋体" w:cs="宋体"/>
                <w:color w:val="auto"/>
                <w:sz w:val="21"/>
                <w:szCs w:val="21"/>
                <w:highlight w:val="none"/>
              </w:rPr>
              <w:t>等。</w:t>
            </w:r>
          </w:p>
          <w:p w14:paraId="040F87DB">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总进度计划</w:t>
            </w:r>
            <w:r>
              <w:rPr>
                <w:rFonts w:hint="eastAsia" w:ascii="宋体" w:hAnsi="宋体" w:eastAsia="宋体" w:cs="宋体"/>
                <w:b w:val="0"/>
                <w:bCs/>
                <w:color w:val="auto"/>
                <w:sz w:val="21"/>
                <w:szCs w:val="21"/>
                <w:highlight w:val="none"/>
                <w:lang w:val="en-US" w:eastAsia="zh-CN"/>
              </w:rPr>
              <w:t>非常</w:t>
            </w:r>
            <w:r>
              <w:rPr>
                <w:rFonts w:hint="eastAsia" w:ascii="宋体" w:hAnsi="宋体" w:eastAsia="宋体" w:cs="宋体"/>
                <w:b w:val="0"/>
                <w:bCs/>
                <w:color w:val="auto"/>
                <w:sz w:val="21"/>
                <w:szCs w:val="21"/>
                <w:highlight w:val="none"/>
              </w:rPr>
              <w:t>详尽，各阶段进度的保证措施清晰准确：</w:t>
            </w: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rPr>
              <w:t>分；</w:t>
            </w:r>
          </w:p>
          <w:p w14:paraId="2DAA406D">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总进度计划较为详尽，各阶段进度的保证措施比较清晰准确：</w:t>
            </w: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0BE90C9A">
            <w:pPr>
              <w:keepNext w:val="0"/>
              <w:keepLines w:val="0"/>
              <w:pageBreakBefore w:val="0"/>
              <w:widowControl w:val="0"/>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总进度计划</w:t>
            </w:r>
            <w:r>
              <w:rPr>
                <w:rFonts w:hint="eastAsia" w:ascii="宋体" w:hAnsi="宋体" w:eastAsia="宋体" w:cs="宋体"/>
                <w:b w:val="0"/>
                <w:bCs/>
                <w:color w:val="auto"/>
                <w:sz w:val="21"/>
                <w:szCs w:val="21"/>
                <w:highlight w:val="none"/>
                <w:lang w:val="en-US" w:eastAsia="zh-CN"/>
              </w:rPr>
              <w:t>基本</w:t>
            </w:r>
            <w:r>
              <w:rPr>
                <w:rFonts w:hint="eastAsia" w:ascii="宋体" w:hAnsi="宋体" w:eastAsia="宋体" w:cs="宋体"/>
                <w:b w:val="0"/>
                <w:bCs/>
                <w:color w:val="auto"/>
                <w:sz w:val="21"/>
                <w:szCs w:val="21"/>
                <w:highlight w:val="none"/>
              </w:rPr>
              <w:t>详尽，各阶段进度的保证措施</w:t>
            </w:r>
            <w:r>
              <w:rPr>
                <w:rFonts w:hint="eastAsia" w:ascii="宋体" w:hAnsi="宋体" w:eastAsia="宋体" w:cs="宋体"/>
                <w:b w:val="0"/>
                <w:bCs/>
                <w:color w:val="auto"/>
                <w:sz w:val="21"/>
                <w:szCs w:val="21"/>
                <w:highlight w:val="none"/>
                <w:lang w:val="en-US" w:eastAsia="zh-CN"/>
              </w:rPr>
              <w:t>一般</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分</w:t>
            </w:r>
            <w:r>
              <w:rPr>
                <w:rFonts w:hint="eastAsia" w:ascii="宋体" w:hAnsi="宋体" w:eastAsia="宋体" w:cs="宋体"/>
                <w:color w:val="auto"/>
                <w:sz w:val="21"/>
                <w:szCs w:val="21"/>
                <w:highlight w:val="none"/>
                <w:lang w:eastAsia="zh-CN"/>
              </w:rPr>
              <w:t>；</w:t>
            </w:r>
          </w:p>
          <w:p w14:paraId="1C3DC706">
            <w:pPr>
              <w:keepNext w:val="0"/>
              <w:keepLines w:val="0"/>
              <w:pageBreakBefore w:val="0"/>
              <w:widowControl w:val="0"/>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总进度计划</w:t>
            </w:r>
            <w:r>
              <w:rPr>
                <w:rFonts w:hint="eastAsia" w:ascii="宋体" w:hAnsi="宋体" w:eastAsia="宋体" w:cs="宋体"/>
                <w:b w:val="0"/>
                <w:bCs/>
                <w:color w:val="auto"/>
                <w:sz w:val="21"/>
                <w:szCs w:val="21"/>
                <w:highlight w:val="none"/>
                <w:lang w:eastAsia="zh-CN"/>
              </w:rPr>
              <w:t>不</w:t>
            </w:r>
            <w:r>
              <w:rPr>
                <w:rFonts w:hint="eastAsia" w:ascii="宋体" w:hAnsi="宋体" w:eastAsia="宋体" w:cs="宋体"/>
                <w:b w:val="0"/>
                <w:bCs/>
                <w:color w:val="auto"/>
                <w:sz w:val="21"/>
                <w:szCs w:val="21"/>
                <w:highlight w:val="none"/>
              </w:rPr>
              <w:t>详尽，各阶段进度的保证措施</w:t>
            </w:r>
            <w:r>
              <w:rPr>
                <w:rFonts w:hint="eastAsia" w:ascii="宋体" w:hAnsi="宋体" w:eastAsia="宋体" w:cs="宋体"/>
                <w:b w:val="0"/>
                <w:bCs/>
                <w:color w:val="auto"/>
                <w:sz w:val="21"/>
                <w:szCs w:val="21"/>
                <w:highlight w:val="none"/>
                <w:lang w:val="en-US" w:eastAsia="zh-CN"/>
              </w:rPr>
              <w:t>粗糙</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r>
              <w:rPr>
                <w:rFonts w:hint="eastAsia" w:ascii="宋体" w:hAnsi="宋体" w:eastAsia="宋体" w:cs="宋体"/>
                <w:color w:val="auto"/>
                <w:sz w:val="21"/>
                <w:szCs w:val="21"/>
                <w:highlight w:val="none"/>
                <w:lang w:eastAsia="zh-CN"/>
              </w:rPr>
              <w:t>；</w:t>
            </w:r>
          </w:p>
          <w:p w14:paraId="6C0D7186">
            <w:pPr>
              <w:pStyle w:val="339"/>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b/>
                <w:bCs w:val="0"/>
                <w:color w:val="auto"/>
                <w:sz w:val="21"/>
                <w:szCs w:val="21"/>
                <w:highlight w:val="none"/>
                <w:lang w:val="en-US" w:eastAsia="zh-CN"/>
              </w:rPr>
              <w:t>未见阐述</w:t>
            </w:r>
            <w:r>
              <w:rPr>
                <w:rFonts w:hint="eastAsia" w:ascii="宋体" w:hAnsi="宋体" w:eastAsia="宋体" w:cs="宋体"/>
                <w:b/>
                <w:bCs w:val="0"/>
                <w:color w:val="auto"/>
                <w:sz w:val="21"/>
                <w:szCs w:val="21"/>
                <w:highlight w:val="none"/>
              </w:rPr>
              <w:t>不得分。</w:t>
            </w:r>
          </w:p>
        </w:tc>
        <w:tc>
          <w:tcPr>
            <w:tcW w:w="709" w:type="dxa"/>
            <w:tcMar>
              <w:top w:w="15" w:type="dxa"/>
              <w:left w:w="15" w:type="dxa"/>
              <w:bottom w:w="0" w:type="dxa"/>
              <w:right w:w="15" w:type="dxa"/>
            </w:tcMar>
            <w:vAlign w:val="center"/>
          </w:tcPr>
          <w:p w14:paraId="5A88E3BE">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9</w:t>
            </w:r>
          </w:p>
        </w:tc>
      </w:tr>
      <w:tr w14:paraId="62A59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663" w:type="dxa"/>
            <w:tcMar>
              <w:top w:w="15" w:type="dxa"/>
              <w:left w:w="15" w:type="dxa"/>
              <w:bottom w:w="0" w:type="dxa"/>
              <w:right w:w="15" w:type="dxa"/>
            </w:tcMar>
            <w:vAlign w:val="center"/>
          </w:tcPr>
          <w:p w14:paraId="4D69A022">
            <w:pPr>
              <w:keepNext w:val="0"/>
              <w:keepLines w:val="0"/>
              <w:pageBreakBefore w:val="0"/>
              <w:widowControl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p>
        </w:tc>
        <w:tc>
          <w:tcPr>
            <w:tcW w:w="1241" w:type="dxa"/>
            <w:tcMar>
              <w:top w:w="15" w:type="dxa"/>
              <w:left w:w="15" w:type="dxa"/>
              <w:bottom w:w="0" w:type="dxa"/>
              <w:right w:w="15" w:type="dxa"/>
            </w:tcMar>
            <w:vAlign w:val="center"/>
          </w:tcPr>
          <w:p w14:paraId="1323D980">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center"/>
              <w:textAlignment w:val="auto"/>
              <w:rPr>
                <w:rFonts w:ascii="宋体" w:hAnsi="宋体" w:eastAsia="宋体" w:cs="宋体"/>
                <w:color w:val="auto"/>
                <w:kern w:val="2"/>
                <w:sz w:val="21"/>
                <w:szCs w:val="21"/>
                <w:lang w:val="en-US" w:eastAsia="zh-CN" w:bidi="ar-SA"/>
              </w:rPr>
            </w:pPr>
            <w:r>
              <w:rPr>
                <w:rFonts w:hint="eastAsia" w:ascii="宋体" w:hAnsi="宋体" w:eastAsia="宋体" w:cs="宋体"/>
                <w:color w:val="auto"/>
                <w:sz w:val="21"/>
                <w:szCs w:val="21"/>
                <w:highlight w:val="none"/>
                <w:lang w:val="en-US" w:eastAsia="zh-CN"/>
              </w:rPr>
              <w:t>施工质量保证措施</w:t>
            </w:r>
          </w:p>
        </w:tc>
        <w:tc>
          <w:tcPr>
            <w:tcW w:w="6606" w:type="dxa"/>
            <w:tcMar>
              <w:top w:w="15" w:type="dxa"/>
              <w:left w:w="15" w:type="dxa"/>
              <w:bottom w:w="0" w:type="dxa"/>
              <w:right w:w="15" w:type="dxa"/>
            </w:tcMar>
            <w:vAlign w:val="center"/>
          </w:tcPr>
          <w:p w14:paraId="1042C3B1">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供应商提供</w:t>
            </w:r>
            <w:r>
              <w:rPr>
                <w:rFonts w:hint="eastAsia" w:ascii="宋体" w:hAnsi="宋体" w:eastAsia="宋体" w:cs="宋体"/>
                <w:b w:val="0"/>
                <w:bCs/>
                <w:color w:val="auto"/>
                <w:sz w:val="21"/>
                <w:szCs w:val="21"/>
                <w:highlight w:val="none"/>
              </w:rPr>
              <w:t>施工质量保证措施，内容包括但不限于施工质量控制措施、工程施工过程质量控制等。</w:t>
            </w:r>
          </w:p>
          <w:p w14:paraId="00783E1B">
            <w:pPr>
              <w:pStyle w:val="243"/>
              <w:keepNext w:val="0"/>
              <w:keepLines w:val="0"/>
              <w:pageBreakBefore w:val="0"/>
              <w:widowControl w:val="0"/>
              <w:shd w:val="clear" w:color="auto" w:fill="auto"/>
              <w:kinsoku/>
              <w:wordWrap/>
              <w:overflowPunct/>
              <w:topLinePunct w:val="0"/>
              <w:autoSpaceDE/>
              <w:autoSpaceDN/>
              <w:bidi w:val="0"/>
              <w:adjustRightInd/>
              <w:snapToGrid/>
              <w:spacing w:after="0" w:line="320" w:lineRule="exact"/>
              <w:ind w:left="0" w:firstLine="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施工质量控制措施</w:t>
            </w:r>
            <w:r>
              <w:rPr>
                <w:rFonts w:hint="eastAsia" w:ascii="宋体" w:hAnsi="宋体" w:eastAsia="宋体" w:cs="宋体"/>
                <w:b w:val="0"/>
                <w:bCs/>
                <w:color w:val="auto"/>
                <w:sz w:val="21"/>
                <w:szCs w:val="21"/>
                <w:highlight w:val="none"/>
                <w:lang w:val="en-US" w:eastAsia="zh-CN"/>
              </w:rPr>
              <w:t>非常</w:t>
            </w:r>
            <w:r>
              <w:rPr>
                <w:rFonts w:hint="eastAsia" w:ascii="宋体" w:hAnsi="宋体" w:eastAsia="宋体" w:cs="宋体"/>
                <w:b w:val="0"/>
                <w:bCs/>
                <w:color w:val="auto"/>
                <w:sz w:val="21"/>
                <w:szCs w:val="21"/>
                <w:highlight w:val="none"/>
              </w:rPr>
              <w:t>清晰合理，质量控制具体办法详尽、可行</w:t>
            </w:r>
            <w:r>
              <w:rPr>
                <w:rFonts w:hint="eastAsia" w:ascii="宋体" w:hAnsi="宋体" w:eastAsia="宋体" w:cs="宋体"/>
                <w:b w:val="0"/>
                <w:bCs/>
                <w:color w:val="auto"/>
                <w:sz w:val="21"/>
                <w:szCs w:val="21"/>
                <w:highlight w:val="none"/>
                <w:lang w:val="en-US" w:eastAsia="zh-CN"/>
              </w:rPr>
              <w:t>的</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9</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1A14F9C6">
            <w:pPr>
              <w:pStyle w:val="243"/>
              <w:keepNext w:val="0"/>
              <w:keepLines w:val="0"/>
              <w:pageBreakBefore w:val="0"/>
              <w:widowControl w:val="0"/>
              <w:shd w:val="clear" w:color="auto" w:fill="auto"/>
              <w:kinsoku/>
              <w:wordWrap/>
              <w:overflowPunct/>
              <w:topLinePunct w:val="0"/>
              <w:autoSpaceDE/>
              <w:autoSpaceDN/>
              <w:bidi w:val="0"/>
              <w:adjustRightInd/>
              <w:snapToGrid/>
              <w:spacing w:after="0" w:line="320" w:lineRule="exact"/>
              <w:ind w:left="0" w:firstLine="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施工质量控制措施比较清晰合理，质量控制具体办法比较详尽、可行</w:t>
            </w:r>
            <w:r>
              <w:rPr>
                <w:rFonts w:hint="eastAsia" w:ascii="宋体" w:hAnsi="宋体" w:eastAsia="宋体" w:cs="宋体"/>
                <w:b w:val="0"/>
                <w:bCs/>
                <w:color w:val="auto"/>
                <w:sz w:val="21"/>
                <w:szCs w:val="21"/>
                <w:highlight w:val="none"/>
                <w:lang w:eastAsia="zh-CN"/>
              </w:rPr>
              <w:t>的</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6</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28ED9B83">
            <w:pPr>
              <w:pStyle w:val="243"/>
              <w:keepNext w:val="0"/>
              <w:keepLines w:val="0"/>
              <w:pageBreakBefore w:val="0"/>
              <w:widowControl w:val="0"/>
              <w:shd w:val="clear" w:color="auto" w:fill="auto"/>
              <w:kinsoku/>
              <w:wordWrap/>
              <w:overflowPunct/>
              <w:topLinePunct w:val="0"/>
              <w:autoSpaceDE/>
              <w:autoSpaceDN/>
              <w:bidi w:val="0"/>
              <w:adjustRightInd/>
              <w:snapToGrid/>
              <w:spacing w:after="0" w:line="320" w:lineRule="exact"/>
              <w:ind w:left="0" w:firstLine="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施工质量控制措施</w:t>
            </w:r>
            <w:r>
              <w:rPr>
                <w:rFonts w:hint="eastAsia" w:ascii="宋体" w:hAnsi="宋体" w:eastAsia="宋体" w:cs="宋体"/>
                <w:b w:val="0"/>
                <w:bCs/>
                <w:color w:val="auto"/>
                <w:sz w:val="21"/>
                <w:szCs w:val="21"/>
                <w:highlight w:val="none"/>
                <w:lang w:val="en-US" w:eastAsia="zh-CN"/>
              </w:rPr>
              <w:t>一般</w:t>
            </w:r>
            <w:r>
              <w:rPr>
                <w:rFonts w:hint="eastAsia" w:ascii="宋体" w:hAnsi="宋体" w:eastAsia="宋体" w:cs="宋体"/>
                <w:b w:val="0"/>
                <w:bCs/>
                <w:color w:val="auto"/>
                <w:sz w:val="21"/>
                <w:szCs w:val="21"/>
                <w:highlight w:val="none"/>
              </w:rPr>
              <w:t>，质量控制具体办法</w:t>
            </w:r>
            <w:r>
              <w:rPr>
                <w:rFonts w:hint="eastAsia" w:ascii="宋体" w:hAnsi="宋体" w:eastAsia="宋体" w:cs="宋体"/>
                <w:b w:val="0"/>
                <w:bCs/>
                <w:color w:val="auto"/>
                <w:sz w:val="21"/>
                <w:szCs w:val="21"/>
                <w:highlight w:val="none"/>
                <w:lang w:val="en-US" w:eastAsia="zh-CN"/>
              </w:rPr>
              <w:t>一般</w:t>
            </w:r>
            <w:r>
              <w:rPr>
                <w:rFonts w:hint="eastAsia" w:ascii="宋体" w:hAnsi="宋体" w:eastAsia="宋体" w:cs="宋体"/>
                <w:b w:val="0"/>
                <w:bCs/>
                <w:color w:val="auto"/>
                <w:sz w:val="21"/>
                <w:szCs w:val="21"/>
                <w:highlight w:val="none"/>
              </w:rPr>
              <w:t>：</w:t>
            </w:r>
            <w:r>
              <w:rPr>
                <w:rFonts w:hint="eastAsia" w:ascii="宋体" w:hAnsi="宋体" w:eastAsia="宋体" w:cs="宋体"/>
                <w:b w:val="0"/>
                <w:bCs/>
                <w:color w:val="auto"/>
                <w:sz w:val="21"/>
                <w:szCs w:val="21"/>
                <w:highlight w:val="none"/>
                <w:lang w:val="en-US" w:eastAsia="zh-CN"/>
              </w:rPr>
              <w:t>4</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6B8834C9">
            <w:pPr>
              <w:pStyle w:val="243"/>
              <w:keepNext w:val="0"/>
              <w:keepLines w:val="0"/>
              <w:pageBreakBefore w:val="0"/>
              <w:widowControl w:val="0"/>
              <w:shd w:val="clear" w:color="auto" w:fill="auto"/>
              <w:kinsoku/>
              <w:wordWrap/>
              <w:overflowPunct/>
              <w:topLinePunct w:val="0"/>
              <w:autoSpaceDE/>
              <w:autoSpaceDN/>
              <w:bidi w:val="0"/>
              <w:adjustRightInd/>
              <w:snapToGrid/>
              <w:spacing w:after="0" w:line="320" w:lineRule="exact"/>
              <w:ind w:left="0" w:firstLine="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施工质量控制措施</w:t>
            </w:r>
            <w:r>
              <w:rPr>
                <w:rFonts w:hint="eastAsia" w:ascii="宋体" w:hAnsi="宋体" w:eastAsia="宋体" w:cs="宋体"/>
                <w:b w:val="0"/>
                <w:bCs/>
                <w:color w:val="auto"/>
                <w:sz w:val="21"/>
                <w:szCs w:val="21"/>
                <w:highlight w:val="none"/>
                <w:lang w:val="en-US" w:eastAsia="zh-CN"/>
              </w:rPr>
              <w:t>粗糙</w:t>
            </w:r>
            <w:r>
              <w:rPr>
                <w:rFonts w:hint="eastAsia" w:ascii="宋体" w:hAnsi="宋体" w:eastAsia="宋体" w:cs="宋体"/>
                <w:b w:val="0"/>
                <w:bCs/>
                <w:color w:val="auto"/>
                <w:sz w:val="21"/>
                <w:szCs w:val="21"/>
                <w:highlight w:val="none"/>
              </w:rPr>
              <w:t>，质量控制具体办法模糊不</w:t>
            </w:r>
            <w:r>
              <w:rPr>
                <w:rFonts w:hint="eastAsia" w:ascii="宋体" w:hAnsi="宋体" w:eastAsia="宋体" w:cs="宋体"/>
                <w:b w:val="0"/>
                <w:bCs/>
                <w:color w:val="auto"/>
                <w:sz w:val="21"/>
                <w:szCs w:val="21"/>
                <w:highlight w:val="none"/>
                <w:lang w:val="en-US" w:eastAsia="zh-CN"/>
              </w:rPr>
              <w:t>清</w:t>
            </w:r>
            <w:r>
              <w:rPr>
                <w:rFonts w:hint="eastAsia" w:ascii="宋体" w:hAnsi="宋体" w:eastAsia="宋体" w:cs="宋体"/>
                <w:b w:val="0"/>
                <w:bCs/>
                <w:color w:val="auto"/>
                <w:sz w:val="21"/>
                <w:szCs w:val="21"/>
                <w:highlight w:val="none"/>
              </w:rPr>
              <w:t>：1分</w:t>
            </w:r>
            <w:r>
              <w:rPr>
                <w:rFonts w:hint="eastAsia" w:ascii="宋体" w:hAnsi="宋体" w:eastAsia="宋体" w:cs="宋体"/>
                <w:b w:val="0"/>
                <w:bCs/>
                <w:color w:val="auto"/>
                <w:sz w:val="21"/>
                <w:szCs w:val="21"/>
                <w:highlight w:val="none"/>
                <w:lang w:eastAsia="zh-CN"/>
              </w:rPr>
              <w:t>；</w:t>
            </w:r>
          </w:p>
          <w:p w14:paraId="138AC37D">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b/>
                <w:bCs w:val="0"/>
                <w:color w:val="auto"/>
                <w:sz w:val="21"/>
                <w:szCs w:val="21"/>
                <w:highlight w:val="none"/>
                <w:lang w:val="en-US" w:eastAsia="zh-CN"/>
              </w:rPr>
              <w:t>未见阐述</w:t>
            </w:r>
            <w:r>
              <w:rPr>
                <w:rFonts w:hint="eastAsia" w:ascii="宋体" w:hAnsi="宋体" w:eastAsia="宋体" w:cs="宋体"/>
                <w:b/>
                <w:bCs w:val="0"/>
                <w:color w:val="auto"/>
                <w:sz w:val="21"/>
                <w:szCs w:val="21"/>
                <w:highlight w:val="none"/>
              </w:rPr>
              <w:t>不得分。</w:t>
            </w:r>
          </w:p>
        </w:tc>
        <w:tc>
          <w:tcPr>
            <w:tcW w:w="709" w:type="dxa"/>
            <w:tcMar>
              <w:top w:w="15" w:type="dxa"/>
              <w:left w:w="15" w:type="dxa"/>
              <w:bottom w:w="0" w:type="dxa"/>
              <w:right w:w="15" w:type="dxa"/>
            </w:tcMar>
            <w:vAlign w:val="center"/>
          </w:tcPr>
          <w:p w14:paraId="19D71F03">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9</w:t>
            </w:r>
          </w:p>
        </w:tc>
      </w:tr>
      <w:tr w14:paraId="273E3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663" w:type="dxa"/>
            <w:tcMar>
              <w:top w:w="15" w:type="dxa"/>
              <w:left w:w="15" w:type="dxa"/>
              <w:bottom w:w="0" w:type="dxa"/>
              <w:right w:w="15" w:type="dxa"/>
            </w:tcMar>
            <w:vAlign w:val="center"/>
          </w:tcPr>
          <w:p w14:paraId="4F5D1049">
            <w:pPr>
              <w:keepNext w:val="0"/>
              <w:keepLines w:val="0"/>
              <w:pageBreakBefore w:val="0"/>
              <w:widowControl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4</w:t>
            </w:r>
          </w:p>
        </w:tc>
        <w:tc>
          <w:tcPr>
            <w:tcW w:w="1241" w:type="dxa"/>
            <w:tcMar>
              <w:top w:w="15" w:type="dxa"/>
              <w:left w:w="15" w:type="dxa"/>
              <w:bottom w:w="0" w:type="dxa"/>
              <w:right w:w="15" w:type="dxa"/>
            </w:tcMar>
            <w:vAlign w:val="center"/>
          </w:tcPr>
          <w:p w14:paraId="73757DCF">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color w:val="auto"/>
                <w:sz w:val="21"/>
                <w:szCs w:val="21"/>
                <w:highlight w:val="none"/>
                <w:lang w:val="en-US" w:eastAsia="zh-CN"/>
              </w:rPr>
              <w:t>施工机具设备及劳动力配置方案</w:t>
            </w:r>
          </w:p>
        </w:tc>
        <w:tc>
          <w:tcPr>
            <w:tcW w:w="6606" w:type="dxa"/>
            <w:tcMar>
              <w:top w:w="15" w:type="dxa"/>
              <w:left w:w="15" w:type="dxa"/>
              <w:bottom w:w="0" w:type="dxa"/>
              <w:right w:w="15" w:type="dxa"/>
            </w:tcMar>
            <w:vAlign w:val="center"/>
          </w:tcPr>
          <w:p w14:paraId="4F23F07A">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供应商针对本项目提供</w:t>
            </w:r>
            <w:r>
              <w:rPr>
                <w:rFonts w:hint="eastAsia" w:ascii="宋体" w:hAnsi="宋体" w:eastAsia="宋体" w:cs="宋体"/>
                <w:color w:val="auto"/>
                <w:sz w:val="21"/>
                <w:szCs w:val="21"/>
                <w:highlight w:val="none"/>
                <w:lang w:val="en-US" w:eastAsia="zh-CN"/>
              </w:rPr>
              <w:t>施工机具设备及劳动力配置方案</w:t>
            </w:r>
            <w:r>
              <w:rPr>
                <w:rFonts w:hint="eastAsia" w:ascii="宋体" w:hAnsi="宋体" w:eastAsia="宋体" w:cs="宋体"/>
                <w:color w:val="auto"/>
                <w:sz w:val="21"/>
                <w:szCs w:val="21"/>
                <w:highlight w:val="none"/>
                <w:lang w:eastAsia="zh-CN"/>
              </w:rPr>
              <w:t>。</w:t>
            </w:r>
          </w:p>
          <w:p w14:paraId="7867BE75">
            <w:pPr>
              <w:keepNext w:val="0"/>
              <w:keepLines w:val="0"/>
              <w:pageBreakBefore w:val="0"/>
              <w:widowControl w:val="0"/>
              <w:shd w:val="clear" w:color="auto" w:fill="auto"/>
              <w:kinsoku/>
              <w:wordWrap/>
              <w:overflowPunct/>
              <w:topLinePunct w:val="0"/>
              <w:autoSpaceDE/>
              <w:autoSpaceDN/>
              <w:bidi w:val="0"/>
              <w:adjustRightInd/>
              <w:snapToGrid/>
              <w:spacing w:line="320" w:lineRule="exact"/>
              <w:ind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施工机具配置、劳动力配置</w:t>
            </w:r>
            <w:r>
              <w:rPr>
                <w:rFonts w:hint="eastAsia" w:ascii="宋体" w:hAnsi="宋体" w:eastAsia="宋体" w:cs="宋体"/>
                <w:b w:val="0"/>
                <w:bCs/>
                <w:color w:val="auto"/>
                <w:sz w:val="21"/>
                <w:szCs w:val="21"/>
                <w:highlight w:val="none"/>
                <w:lang w:val="en-US" w:eastAsia="zh-CN"/>
              </w:rPr>
              <w:t>非常</w:t>
            </w:r>
            <w:r>
              <w:rPr>
                <w:rFonts w:hint="eastAsia" w:ascii="宋体" w:hAnsi="宋体" w:eastAsia="宋体" w:cs="宋体"/>
                <w:b w:val="0"/>
                <w:bCs/>
                <w:color w:val="auto"/>
                <w:sz w:val="21"/>
                <w:szCs w:val="21"/>
                <w:highlight w:val="none"/>
              </w:rPr>
              <w:t>合理，方案及措施</w:t>
            </w:r>
            <w:r>
              <w:rPr>
                <w:rFonts w:hint="eastAsia" w:ascii="宋体" w:hAnsi="宋体" w:eastAsia="宋体" w:cs="宋体"/>
                <w:b w:val="0"/>
                <w:bCs/>
                <w:color w:val="auto"/>
                <w:sz w:val="21"/>
                <w:szCs w:val="21"/>
                <w:highlight w:val="none"/>
                <w:lang w:val="en-US" w:eastAsia="zh-CN"/>
              </w:rPr>
              <w:t>非常</w:t>
            </w:r>
            <w:r>
              <w:rPr>
                <w:rFonts w:hint="eastAsia" w:ascii="宋体" w:hAnsi="宋体" w:eastAsia="宋体" w:cs="宋体"/>
                <w:b w:val="0"/>
                <w:bCs/>
                <w:color w:val="auto"/>
                <w:sz w:val="21"/>
                <w:szCs w:val="21"/>
                <w:highlight w:val="none"/>
                <w:lang w:eastAsia="zh-CN"/>
              </w:rPr>
              <w:t>可行：</w:t>
            </w:r>
            <w:r>
              <w:rPr>
                <w:rFonts w:hint="eastAsia" w:ascii="宋体" w:hAnsi="宋体" w:eastAsia="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309BF792">
            <w:pPr>
              <w:keepNext w:val="0"/>
              <w:keepLines w:val="0"/>
              <w:pageBreakBefore w:val="0"/>
              <w:widowControl w:val="0"/>
              <w:shd w:val="clear" w:color="auto" w:fill="auto"/>
              <w:kinsoku/>
              <w:wordWrap/>
              <w:overflowPunct/>
              <w:topLinePunct w:val="0"/>
              <w:autoSpaceDE/>
              <w:autoSpaceDN/>
              <w:bidi w:val="0"/>
              <w:adjustRightInd/>
              <w:snapToGrid/>
              <w:spacing w:line="320" w:lineRule="exact"/>
              <w:ind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施工机具配置、劳动力配置</w:t>
            </w:r>
            <w:r>
              <w:rPr>
                <w:rFonts w:hint="eastAsia" w:ascii="宋体" w:hAnsi="宋体" w:eastAsia="宋体" w:cs="宋体"/>
                <w:b w:val="0"/>
                <w:bCs/>
                <w:color w:val="auto"/>
                <w:sz w:val="21"/>
                <w:szCs w:val="21"/>
                <w:highlight w:val="none"/>
                <w:lang w:eastAsia="zh-CN"/>
              </w:rPr>
              <w:t>较为</w:t>
            </w:r>
            <w:r>
              <w:rPr>
                <w:rFonts w:hint="eastAsia" w:ascii="宋体" w:hAnsi="宋体" w:eastAsia="宋体" w:cs="宋体"/>
                <w:b w:val="0"/>
                <w:bCs/>
                <w:color w:val="auto"/>
                <w:sz w:val="21"/>
                <w:szCs w:val="21"/>
                <w:highlight w:val="none"/>
              </w:rPr>
              <w:t>合理，方案及措施</w:t>
            </w:r>
            <w:r>
              <w:rPr>
                <w:rFonts w:hint="eastAsia" w:ascii="宋体" w:hAnsi="宋体" w:eastAsia="宋体" w:cs="宋体"/>
                <w:b w:val="0"/>
                <w:bCs/>
                <w:color w:val="auto"/>
                <w:sz w:val="21"/>
                <w:szCs w:val="21"/>
                <w:highlight w:val="none"/>
                <w:lang w:eastAsia="zh-CN"/>
              </w:rPr>
              <w:t>可行性较强：</w:t>
            </w:r>
            <w:r>
              <w:rPr>
                <w:rFonts w:hint="eastAsia" w:ascii="宋体" w:hAnsi="宋体" w:eastAsia="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696ABCFA">
            <w:pPr>
              <w:keepNext w:val="0"/>
              <w:keepLines w:val="0"/>
              <w:pageBreakBefore w:val="0"/>
              <w:widowControl w:val="0"/>
              <w:shd w:val="clear" w:color="auto" w:fill="auto"/>
              <w:kinsoku/>
              <w:wordWrap/>
              <w:overflowPunct/>
              <w:topLinePunct w:val="0"/>
              <w:autoSpaceDE/>
              <w:autoSpaceDN/>
              <w:bidi w:val="0"/>
              <w:adjustRightInd/>
              <w:snapToGrid/>
              <w:spacing w:line="320" w:lineRule="exact"/>
              <w:ind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施工机具配置、劳动力配置</w:t>
            </w:r>
            <w:r>
              <w:rPr>
                <w:rFonts w:hint="eastAsia" w:ascii="宋体" w:hAnsi="宋体" w:eastAsia="宋体" w:cs="宋体"/>
                <w:b w:val="0"/>
                <w:bCs/>
                <w:color w:val="auto"/>
                <w:sz w:val="21"/>
                <w:szCs w:val="21"/>
                <w:highlight w:val="none"/>
                <w:lang w:val="en-US" w:eastAsia="zh-CN"/>
              </w:rPr>
              <w:t>基本</w:t>
            </w:r>
            <w:r>
              <w:rPr>
                <w:rFonts w:hint="eastAsia" w:ascii="宋体" w:hAnsi="宋体" w:eastAsia="宋体" w:cs="宋体"/>
                <w:b w:val="0"/>
                <w:bCs/>
                <w:color w:val="auto"/>
                <w:sz w:val="21"/>
                <w:szCs w:val="21"/>
                <w:highlight w:val="none"/>
                <w:lang w:eastAsia="zh-CN"/>
              </w:rPr>
              <w:t>合理</w:t>
            </w:r>
            <w:r>
              <w:rPr>
                <w:rFonts w:hint="eastAsia" w:ascii="宋体" w:hAnsi="宋体" w:eastAsia="宋体" w:cs="宋体"/>
                <w:b w:val="0"/>
                <w:bCs/>
                <w:color w:val="auto"/>
                <w:sz w:val="21"/>
                <w:szCs w:val="21"/>
                <w:highlight w:val="none"/>
              </w:rPr>
              <w:t>，方案及措施</w:t>
            </w:r>
            <w:r>
              <w:rPr>
                <w:rFonts w:hint="eastAsia" w:ascii="宋体" w:hAnsi="宋体" w:eastAsia="宋体" w:cs="宋体"/>
                <w:b w:val="0"/>
                <w:bCs/>
                <w:color w:val="auto"/>
                <w:sz w:val="21"/>
                <w:szCs w:val="21"/>
                <w:highlight w:val="none"/>
                <w:lang w:eastAsia="zh-CN"/>
              </w:rPr>
              <w:t>实施性</w:t>
            </w:r>
            <w:r>
              <w:rPr>
                <w:rFonts w:hint="eastAsia" w:ascii="宋体" w:hAnsi="宋体" w:eastAsia="宋体" w:cs="宋体"/>
                <w:b w:val="0"/>
                <w:bCs/>
                <w:color w:val="auto"/>
                <w:sz w:val="21"/>
                <w:szCs w:val="21"/>
                <w:highlight w:val="none"/>
                <w:lang w:val="en-US" w:eastAsia="zh-CN"/>
              </w:rPr>
              <w:t>一般</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7A611984">
            <w:pPr>
              <w:keepNext w:val="0"/>
              <w:keepLines w:val="0"/>
              <w:pageBreakBefore w:val="0"/>
              <w:widowControl w:val="0"/>
              <w:shd w:val="clear" w:color="auto" w:fill="auto"/>
              <w:kinsoku/>
              <w:wordWrap/>
              <w:overflowPunct/>
              <w:topLinePunct w:val="0"/>
              <w:autoSpaceDE/>
              <w:autoSpaceDN/>
              <w:bidi w:val="0"/>
              <w:adjustRightInd/>
              <w:snapToGrid/>
              <w:spacing w:line="32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施工机具配置、劳动力配置</w:t>
            </w:r>
            <w:r>
              <w:rPr>
                <w:rFonts w:hint="eastAsia" w:ascii="宋体" w:hAnsi="宋体" w:eastAsia="宋体" w:cs="宋体"/>
                <w:b w:val="0"/>
                <w:bCs/>
                <w:color w:val="auto"/>
                <w:sz w:val="21"/>
                <w:szCs w:val="21"/>
                <w:highlight w:val="none"/>
                <w:lang w:eastAsia="zh-CN"/>
              </w:rPr>
              <w:t>不合理</w:t>
            </w:r>
            <w:r>
              <w:rPr>
                <w:rFonts w:hint="eastAsia" w:ascii="宋体" w:hAnsi="宋体" w:eastAsia="宋体" w:cs="宋体"/>
                <w:b w:val="0"/>
                <w:bCs/>
                <w:color w:val="auto"/>
                <w:sz w:val="21"/>
                <w:szCs w:val="21"/>
                <w:highlight w:val="none"/>
              </w:rPr>
              <w:t>，方案及措施</w:t>
            </w:r>
            <w:r>
              <w:rPr>
                <w:rFonts w:hint="eastAsia" w:ascii="宋体" w:hAnsi="宋体" w:eastAsia="宋体" w:cs="宋体"/>
                <w:b w:val="0"/>
                <w:bCs/>
                <w:color w:val="auto"/>
                <w:sz w:val="21"/>
                <w:szCs w:val="21"/>
                <w:highlight w:val="none"/>
                <w:lang w:eastAsia="zh-CN"/>
              </w:rPr>
              <w:t>实施性差：</w:t>
            </w:r>
            <w:r>
              <w:rPr>
                <w:rFonts w:hint="eastAsia" w:ascii="宋体" w:hAnsi="宋体" w:eastAsia="宋体" w:cs="宋体"/>
                <w:b w:val="0"/>
                <w:bCs/>
                <w:color w:val="auto"/>
                <w:sz w:val="21"/>
                <w:szCs w:val="21"/>
                <w:highlight w:val="none"/>
                <w:lang w:val="en-US" w:eastAsia="zh-CN"/>
              </w:rPr>
              <w:t>1</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532ACF0C">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b/>
                <w:bCs w:val="0"/>
                <w:color w:val="auto"/>
                <w:sz w:val="21"/>
                <w:szCs w:val="21"/>
                <w:highlight w:val="none"/>
                <w:lang w:val="en-US" w:eastAsia="zh-CN"/>
              </w:rPr>
              <w:t>未见阐述</w:t>
            </w:r>
            <w:r>
              <w:rPr>
                <w:rFonts w:hint="eastAsia" w:ascii="宋体" w:hAnsi="宋体" w:eastAsia="宋体" w:cs="宋体"/>
                <w:b/>
                <w:bCs w:val="0"/>
                <w:color w:val="auto"/>
                <w:sz w:val="21"/>
                <w:szCs w:val="21"/>
                <w:highlight w:val="none"/>
              </w:rPr>
              <w:t>不得分。</w:t>
            </w:r>
          </w:p>
        </w:tc>
        <w:tc>
          <w:tcPr>
            <w:tcW w:w="709" w:type="dxa"/>
            <w:tcMar>
              <w:top w:w="15" w:type="dxa"/>
              <w:left w:w="15" w:type="dxa"/>
              <w:bottom w:w="0" w:type="dxa"/>
              <w:right w:w="15" w:type="dxa"/>
            </w:tcMar>
            <w:vAlign w:val="center"/>
          </w:tcPr>
          <w:p w14:paraId="066E1C44">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7</w:t>
            </w:r>
          </w:p>
        </w:tc>
      </w:tr>
      <w:tr w14:paraId="2F379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663" w:type="dxa"/>
            <w:tcMar>
              <w:top w:w="15" w:type="dxa"/>
              <w:left w:w="15" w:type="dxa"/>
              <w:bottom w:w="0" w:type="dxa"/>
              <w:right w:w="15" w:type="dxa"/>
            </w:tcMar>
            <w:vAlign w:val="center"/>
          </w:tcPr>
          <w:p w14:paraId="53FBB106">
            <w:pPr>
              <w:keepNext w:val="0"/>
              <w:keepLines w:val="0"/>
              <w:pageBreakBefore w:val="0"/>
              <w:widowControl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w:t>
            </w:r>
          </w:p>
        </w:tc>
        <w:tc>
          <w:tcPr>
            <w:tcW w:w="1241" w:type="dxa"/>
            <w:tcMar>
              <w:top w:w="15" w:type="dxa"/>
              <w:left w:w="15" w:type="dxa"/>
              <w:bottom w:w="0" w:type="dxa"/>
              <w:right w:w="15" w:type="dxa"/>
            </w:tcMar>
            <w:vAlign w:val="center"/>
          </w:tcPr>
          <w:p w14:paraId="28531EC6">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color w:val="auto"/>
                <w:sz w:val="21"/>
                <w:szCs w:val="21"/>
                <w:highlight w:val="none"/>
                <w:lang w:val="en-US" w:eastAsia="zh-CN"/>
              </w:rPr>
              <w:t>安全文明施工及环境保护措施</w:t>
            </w:r>
          </w:p>
        </w:tc>
        <w:tc>
          <w:tcPr>
            <w:tcW w:w="6606" w:type="dxa"/>
            <w:tcMar>
              <w:top w:w="15" w:type="dxa"/>
              <w:left w:w="15" w:type="dxa"/>
              <w:bottom w:w="0" w:type="dxa"/>
              <w:right w:w="15" w:type="dxa"/>
            </w:tcMar>
            <w:vAlign w:val="center"/>
          </w:tcPr>
          <w:p w14:paraId="15EA2EA4">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供应商针对本项目提供安全文明施工</w:t>
            </w:r>
            <w:r>
              <w:rPr>
                <w:rFonts w:hint="eastAsia" w:ascii="宋体" w:hAnsi="宋体" w:eastAsia="宋体" w:cs="宋体"/>
                <w:color w:val="auto"/>
                <w:sz w:val="21"/>
                <w:szCs w:val="21"/>
                <w:highlight w:val="none"/>
                <w:lang w:val="en-US" w:eastAsia="zh-CN"/>
              </w:rPr>
              <w:t>及</w:t>
            </w:r>
            <w:r>
              <w:rPr>
                <w:rFonts w:hint="eastAsia" w:ascii="宋体" w:hAnsi="宋体" w:eastAsia="宋体" w:cs="宋体"/>
                <w:color w:val="auto"/>
                <w:sz w:val="21"/>
                <w:szCs w:val="21"/>
                <w:highlight w:val="none"/>
              </w:rPr>
              <w:t>环境保护</w:t>
            </w:r>
            <w:r>
              <w:rPr>
                <w:rFonts w:hint="eastAsia" w:ascii="宋体" w:hAnsi="宋体" w:eastAsia="宋体" w:cs="宋体"/>
                <w:color w:val="auto"/>
                <w:sz w:val="21"/>
                <w:szCs w:val="21"/>
                <w:highlight w:val="none"/>
                <w:lang w:val="en-US" w:eastAsia="zh-CN"/>
              </w:rPr>
              <w:t>等方面</w:t>
            </w:r>
            <w:r>
              <w:rPr>
                <w:rFonts w:hint="eastAsia" w:ascii="宋体" w:hAnsi="宋体" w:eastAsia="宋体" w:cs="宋体"/>
                <w:color w:val="auto"/>
                <w:sz w:val="21"/>
                <w:szCs w:val="21"/>
                <w:highlight w:val="none"/>
              </w:rPr>
              <w:t>采取措施</w:t>
            </w:r>
            <w:r>
              <w:rPr>
                <w:rFonts w:hint="eastAsia" w:ascii="宋体" w:hAnsi="宋体" w:eastAsia="宋体" w:cs="宋体"/>
                <w:color w:val="auto"/>
                <w:sz w:val="21"/>
                <w:szCs w:val="21"/>
                <w:highlight w:val="none"/>
                <w:lang w:eastAsia="zh-CN"/>
              </w:rPr>
              <w:t>。</w:t>
            </w:r>
          </w:p>
          <w:p w14:paraId="188F30CC">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安全文明施工、环境保护具体措施合理，有针对性：</w:t>
            </w:r>
            <w:r>
              <w:rPr>
                <w:rFonts w:hint="eastAsia" w:ascii="宋体" w:hAnsi="宋体" w:cs="宋体"/>
                <w:b w:val="0"/>
                <w:bCs/>
                <w:color w:val="auto"/>
                <w:sz w:val="21"/>
                <w:szCs w:val="21"/>
                <w:highlight w:val="none"/>
                <w:lang w:val="en-US" w:eastAsia="zh-CN"/>
              </w:rPr>
              <w:t>7</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317C08E4">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安全文明施工、环境保护具体措施较为合理：</w:t>
            </w:r>
            <w:r>
              <w:rPr>
                <w:rFonts w:hint="eastAsia" w:ascii="宋体" w:hAnsi="宋体" w:cs="宋体"/>
                <w:b w:val="0"/>
                <w:bCs/>
                <w:color w:val="auto"/>
                <w:sz w:val="21"/>
                <w:szCs w:val="21"/>
                <w:highlight w:val="none"/>
                <w:lang w:val="en-US" w:eastAsia="zh-CN"/>
              </w:rPr>
              <w:t>5</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7A385EA6">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安全文明施工、环境保护具体措施合理</w:t>
            </w:r>
            <w:r>
              <w:rPr>
                <w:rFonts w:hint="eastAsia" w:ascii="宋体" w:hAnsi="宋体" w:eastAsia="宋体" w:cs="宋体"/>
                <w:b w:val="0"/>
                <w:bCs/>
                <w:color w:val="auto"/>
                <w:sz w:val="21"/>
                <w:szCs w:val="21"/>
                <w:highlight w:val="none"/>
                <w:lang w:val="en-US" w:eastAsia="zh-CN"/>
              </w:rPr>
              <w:t>性一般</w:t>
            </w:r>
            <w:r>
              <w:rPr>
                <w:rFonts w:hint="eastAsia" w:ascii="宋体" w:hAnsi="宋体" w:eastAsia="宋体" w:cs="宋体"/>
                <w:b w:val="0"/>
                <w:bCs/>
                <w:color w:val="auto"/>
                <w:sz w:val="21"/>
                <w:szCs w:val="21"/>
                <w:highlight w:val="none"/>
              </w:rPr>
              <w:t>：</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r>
              <w:rPr>
                <w:rFonts w:hint="eastAsia" w:ascii="宋体" w:hAnsi="宋体" w:eastAsia="宋体" w:cs="宋体"/>
                <w:b w:val="0"/>
                <w:bCs/>
                <w:color w:val="auto"/>
                <w:sz w:val="21"/>
                <w:szCs w:val="21"/>
                <w:highlight w:val="none"/>
                <w:lang w:eastAsia="zh-CN"/>
              </w:rPr>
              <w:t>；</w:t>
            </w:r>
          </w:p>
          <w:p w14:paraId="0F00592B">
            <w:pPr>
              <w:keepNext w:val="0"/>
              <w:keepLines w:val="0"/>
              <w:pageBreakBefore w:val="0"/>
              <w:widowControl w:val="0"/>
              <w:shd w:val="clear" w:color="auto" w:fill="auto"/>
              <w:kinsoku/>
              <w:wordWrap/>
              <w:overflowPunct/>
              <w:topLinePunct w:val="0"/>
              <w:autoSpaceDE/>
              <w:autoSpaceDN/>
              <w:bidi w:val="0"/>
              <w:adjustRightInd/>
              <w:snapToGrid/>
              <w:spacing w:line="320" w:lineRule="exact"/>
              <w:ind w:left="0" w:firstLine="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rPr>
              <w:t>安全文明施工、环境保护具体措施</w:t>
            </w:r>
            <w:r>
              <w:rPr>
                <w:rFonts w:hint="eastAsia" w:ascii="宋体" w:hAnsi="宋体" w:eastAsia="宋体" w:cs="宋体"/>
                <w:b w:val="0"/>
                <w:bCs/>
                <w:color w:val="auto"/>
                <w:sz w:val="21"/>
                <w:szCs w:val="21"/>
                <w:highlight w:val="none"/>
                <w:lang w:val="en-US" w:eastAsia="zh-CN"/>
              </w:rPr>
              <w:t>差</w:t>
            </w:r>
            <w:r>
              <w:rPr>
                <w:rFonts w:hint="eastAsia" w:ascii="宋体" w:hAnsi="宋体" w:eastAsia="宋体" w:cs="宋体"/>
                <w:b w:val="0"/>
                <w:bCs/>
                <w:color w:val="auto"/>
                <w:sz w:val="21"/>
                <w:szCs w:val="21"/>
                <w:highlight w:val="none"/>
              </w:rPr>
              <w:t>：1分</w:t>
            </w:r>
            <w:r>
              <w:rPr>
                <w:rFonts w:hint="eastAsia" w:ascii="宋体" w:hAnsi="宋体" w:eastAsia="宋体" w:cs="宋体"/>
                <w:b w:val="0"/>
                <w:bCs/>
                <w:color w:val="auto"/>
                <w:sz w:val="21"/>
                <w:szCs w:val="21"/>
                <w:highlight w:val="none"/>
                <w:lang w:eastAsia="zh-CN"/>
              </w:rPr>
              <w:t>；</w:t>
            </w:r>
          </w:p>
          <w:p w14:paraId="51202F11">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b/>
                <w:bCs w:val="0"/>
                <w:color w:val="auto"/>
                <w:sz w:val="21"/>
                <w:szCs w:val="21"/>
                <w:highlight w:val="none"/>
                <w:lang w:val="en-US" w:eastAsia="zh-CN"/>
              </w:rPr>
              <w:t>未见阐述</w:t>
            </w:r>
            <w:r>
              <w:rPr>
                <w:rFonts w:hint="eastAsia" w:ascii="宋体" w:hAnsi="宋体" w:eastAsia="宋体" w:cs="宋体"/>
                <w:b/>
                <w:bCs w:val="0"/>
                <w:color w:val="auto"/>
                <w:sz w:val="21"/>
                <w:szCs w:val="21"/>
                <w:highlight w:val="none"/>
              </w:rPr>
              <w:t>不得分。</w:t>
            </w:r>
          </w:p>
        </w:tc>
        <w:tc>
          <w:tcPr>
            <w:tcW w:w="709" w:type="dxa"/>
            <w:tcMar>
              <w:top w:w="15" w:type="dxa"/>
              <w:left w:w="15" w:type="dxa"/>
              <w:bottom w:w="0" w:type="dxa"/>
              <w:right w:w="15" w:type="dxa"/>
            </w:tcMar>
            <w:vAlign w:val="center"/>
          </w:tcPr>
          <w:p w14:paraId="26320313">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7</w:t>
            </w:r>
          </w:p>
        </w:tc>
      </w:tr>
      <w:tr w14:paraId="3CC74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663" w:type="dxa"/>
            <w:tcMar>
              <w:top w:w="15" w:type="dxa"/>
              <w:left w:w="15" w:type="dxa"/>
              <w:bottom w:w="0" w:type="dxa"/>
              <w:right w:w="15" w:type="dxa"/>
            </w:tcMar>
            <w:vAlign w:val="center"/>
          </w:tcPr>
          <w:p w14:paraId="56AB888D">
            <w:pPr>
              <w:keepNext w:val="0"/>
              <w:keepLines w:val="0"/>
              <w:pageBreakBefore w:val="0"/>
              <w:widowControl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6</w:t>
            </w:r>
          </w:p>
        </w:tc>
        <w:tc>
          <w:tcPr>
            <w:tcW w:w="1241" w:type="dxa"/>
            <w:shd w:val="clear" w:color="auto" w:fill="auto"/>
            <w:tcMar>
              <w:top w:w="15" w:type="dxa"/>
              <w:left w:w="15" w:type="dxa"/>
              <w:bottom w:w="0" w:type="dxa"/>
              <w:right w:w="15" w:type="dxa"/>
            </w:tcMar>
            <w:vAlign w:val="center"/>
          </w:tcPr>
          <w:p w14:paraId="32A41FFC">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减弱噪声措施情况</w:t>
            </w:r>
          </w:p>
          <w:p w14:paraId="593818EF">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p>
        </w:tc>
        <w:tc>
          <w:tcPr>
            <w:tcW w:w="6606" w:type="dxa"/>
            <w:shd w:val="clear" w:color="auto" w:fill="auto"/>
            <w:tcMar>
              <w:top w:w="15" w:type="dxa"/>
              <w:left w:w="15" w:type="dxa"/>
              <w:bottom w:w="0" w:type="dxa"/>
              <w:right w:w="15" w:type="dxa"/>
            </w:tcMar>
            <w:vAlign w:val="center"/>
          </w:tcPr>
          <w:p w14:paraId="310C84E7">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减弱噪声措施最完整、科学、合理、全面的得7分；</w:t>
            </w:r>
          </w:p>
          <w:p w14:paraId="13B4B65D">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减弱噪声措施较完整、科学、合理得5分；</w:t>
            </w:r>
          </w:p>
          <w:p w14:paraId="59FF6951">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减弱噪声措施基本完整、科学、合理、但有缺陷的得3分；</w:t>
            </w:r>
          </w:p>
          <w:p w14:paraId="2EC28CE1">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减弱噪声措施科学性、合理性一般且缺陷较多的得1分，</w:t>
            </w:r>
          </w:p>
          <w:p w14:paraId="1502DAE4">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b/>
                <w:bCs w:val="0"/>
                <w:color w:val="auto"/>
                <w:sz w:val="21"/>
                <w:szCs w:val="21"/>
                <w:highlight w:val="none"/>
                <w:lang w:val="en-US" w:eastAsia="zh-CN"/>
              </w:rPr>
              <w:t>未见阐述不得分。</w:t>
            </w:r>
          </w:p>
        </w:tc>
        <w:tc>
          <w:tcPr>
            <w:tcW w:w="709" w:type="dxa"/>
            <w:shd w:val="clear" w:color="auto" w:fill="auto"/>
            <w:tcMar>
              <w:top w:w="15" w:type="dxa"/>
              <w:left w:w="15" w:type="dxa"/>
              <w:bottom w:w="0" w:type="dxa"/>
              <w:right w:w="15" w:type="dxa"/>
            </w:tcMar>
            <w:vAlign w:val="center"/>
          </w:tcPr>
          <w:p w14:paraId="681578AC">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7</w:t>
            </w:r>
          </w:p>
        </w:tc>
      </w:tr>
      <w:tr w14:paraId="7E33F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663" w:type="dxa"/>
            <w:tcMar>
              <w:top w:w="15" w:type="dxa"/>
              <w:left w:w="15" w:type="dxa"/>
              <w:bottom w:w="0" w:type="dxa"/>
              <w:right w:w="15" w:type="dxa"/>
            </w:tcMar>
            <w:vAlign w:val="center"/>
          </w:tcPr>
          <w:p w14:paraId="1469D4FB">
            <w:pPr>
              <w:keepNext w:val="0"/>
              <w:keepLines w:val="0"/>
              <w:pageBreakBefore w:val="0"/>
              <w:widowControl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7</w:t>
            </w:r>
          </w:p>
        </w:tc>
        <w:tc>
          <w:tcPr>
            <w:tcW w:w="1241" w:type="dxa"/>
            <w:shd w:val="clear" w:color="auto" w:fill="auto"/>
            <w:tcMar>
              <w:top w:w="15" w:type="dxa"/>
              <w:left w:w="15" w:type="dxa"/>
              <w:bottom w:w="0" w:type="dxa"/>
              <w:right w:w="15" w:type="dxa"/>
            </w:tcMar>
            <w:vAlign w:val="center"/>
          </w:tcPr>
          <w:p w14:paraId="7630A735">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季节性施工</w:t>
            </w:r>
          </w:p>
          <w:p w14:paraId="2FE4E9AB">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p>
        </w:tc>
        <w:tc>
          <w:tcPr>
            <w:tcW w:w="6606" w:type="dxa"/>
            <w:shd w:val="clear" w:color="auto" w:fill="auto"/>
            <w:tcMar>
              <w:top w:w="15" w:type="dxa"/>
              <w:left w:w="15" w:type="dxa"/>
              <w:bottom w:w="0" w:type="dxa"/>
              <w:right w:w="15" w:type="dxa"/>
            </w:tcMar>
            <w:vAlign w:val="center"/>
          </w:tcPr>
          <w:p w14:paraId="6E349A1E">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季节性施工、已有设备保护等特殊情况下的施工措施比较</w:t>
            </w:r>
            <w:r>
              <w:rPr>
                <w:rFonts w:hint="eastAsia" w:ascii="宋体" w:hAnsi="宋体" w:cs="宋体"/>
                <w:b w:val="0"/>
                <w:bCs/>
                <w:color w:val="auto"/>
                <w:sz w:val="21"/>
                <w:szCs w:val="21"/>
                <w:highlight w:val="none"/>
                <w:lang w:val="en-US" w:eastAsia="zh-CN"/>
              </w:rPr>
              <w:t>：</w:t>
            </w:r>
          </w:p>
          <w:p w14:paraId="1150C3B7">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季节性施工、已有设备保护等特殊情况下的施工措施科学、合理、操作性强、高效的得</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lang w:val="en-US" w:eastAsia="zh-CN"/>
              </w:rPr>
              <w:t>分；</w:t>
            </w:r>
          </w:p>
          <w:p w14:paraId="5C59D181">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季节性施工、已有设备保护等特殊情况下的施工措施基本合理、操作性一般、效率一般的得2分；</w:t>
            </w:r>
          </w:p>
          <w:p w14:paraId="475C7209">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季节性施工、已有设备保护等特殊情况下的施工措施片面、缺乏合理性、操作性较差的得1分；</w:t>
            </w:r>
          </w:p>
          <w:p w14:paraId="32597197">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b/>
                <w:bCs w:val="0"/>
                <w:color w:val="auto"/>
                <w:sz w:val="21"/>
                <w:szCs w:val="21"/>
                <w:highlight w:val="none"/>
                <w:lang w:val="en-US" w:eastAsia="zh-CN"/>
              </w:rPr>
              <w:t>未见阐述不得分。</w:t>
            </w:r>
          </w:p>
        </w:tc>
        <w:tc>
          <w:tcPr>
            <w:tcW w:w="709" w:type="dxa"/>
            <w:shd w:val="clear" w:color="auto" w:fill="auto"/>
            <w:tcMar>
              <w:top w:w="15" w:type="dxa"/>
              <w:left w:w="15" w:type="dxa"/>
              <w:bottom w:w="0" w:type="dxa"/>
              <w:right w:w="15" w:type="dxa"/>
            </w:tcMar>
            <w:vAlign w:val="center"/>
          </w:tcPr>
          <w:p w14:paraId="40ECA2A3">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p>
        </w:tc>
      </w:tr>
      <w:tr w14:paraId="01910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663" w:type="dxa"/>
            <w:tcMar>
              <w:top w:w="15" w:type="dxa"/>
              <w:left w:w="15" w:type="dxa"/>
              <w:bottom w:w="0" w:type="dxa"/>
              <w:right w:w="15" w:type="dxa"/>
            </w:tcMar>
            <w:vAlign w:val="center"/>
          </w:tcPr>
          <w:p w14:paraId="2093D0A8">
            <w:pPr>
              <w:keepNext w:val="0"/>
              <w:keepLines w:val="0"/>
              <w:pageBreakBefore w:val="0"/>
              <w:widowControl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8</w:t>
            </w:r>
          </w:p>
        </w:tc>
        <w:tc>
          <w:tcPr>
            <w:tcW w:w="1241" w:type="dxa"/>
            <w:shd w:val="clear" w:color="auto" w:fill="auto"/>
            <w:tcMar>
              <w:top w:w="15" w:type="dxa"/>
              <w:left w:w="15" w:type="dxa"/>
              <w:bottom w:w="0" w:type="dxa"/>
              <w:right w:w="15" w:type="dxa"/>
            </w:tcMar>
            <w:vAlign w:val="center"/>
          </w:tcPr>
          <w:p w14:paraId="153914DD">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突发事件的应急措施方案</w:t>
            </w:r>
          </w:p>
          <w:p w14:paraId="434B5D88">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p>
        </w:tc>
        <w:tc>
          <w:tcPr>
            <w:tcW w:w="6606" w:type="dxa"/>
            <w:shd w:val="clear" w:color="auto" w:fill="auto"/>
            <w:tcMar>
              <w:top w:w="15" w:type="dxa"/>
              <w:left w:w="15" w:type="dxa"/>
              <w:bottom w:w="0" w:type="dxa"/>
              <w:right w:w="15" w:type="dxa"/>
            </w:tcMar>
            <w:vAlign w:val="center"/>
          </w:tcPr>
          <w:p w14:paraId="283D5972">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应急措施有效扎实，管理责任清晰的得</w:t>
            </w:r>
            <w:r>
              <w:rPr>
                <w:rFonts w:hint="eastAsia" w:ascii="宋体" w:hAnsi="宋体" w:cs="宋体"/>
                <w:b w:val="0"/>
                <w:bCs/>
                <w:color w:val="auto"/>
                <w:sz w:val="21"/>
                <w:szCs w:val="21"/>
                <w:highlight w:val="none"/>
                <w:lang w:val="en-US" w:eastAsia="zh-CN"/>
              </w:rPr>
              <w:t>3</w:t>
            </w:r>
            <w:r>
              <w:rPr>
                <w:rFonts w:hint="eastAsia" w:ascii="宋体" w:hAnsi="宋体" w:eastAsia="宋体" w:cs="宋体"/>
                <w:b w:val="0"/>
                <w:bCs/>
                <w:color w:val="auto"/>
                <w:sz w:val="21"/>
                <w:szCs w:val="21"/>
                <w:highlight w:val="none"/>
              </w:rPr>
              <w:t>分；</w:t>
            </w:r>
          </w:p>
          <w:p w14:paraId="4984FEA5">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应急措施缺</w:t>
            </w:r>
            <w:r>
              <w:rPr>
                <w:rFonts w:hint="eastAsia" w:ascii="宋体" w:hAnsi="宋体" w:eastAsia="宋体" w:cs="宋体"/>
                <w:b w:val="0"/>
                <w:bCs/>
                <w:color w:val="auto"/>
                <w:sz w:val="21"/>
                <w:szCs w:val="21"/>
                <w:highlight w:val="none"/>
                <w:lang w:val="en-US" w:eastAsia="zh-CN"/>
              </w:rPr>
              <w:t>失</w:t>
            </w:r>
            <w:r>
              <w:rPr>
                <w:rFonts w:hint="eastAsia" w:ascii="宋体" w:hAnsi="宋体" w:eastAsia="宋体" w:cs="宋体"/>
                <w:b w:val="0"/>
                <w:bCs/>
                <w:color w:val="auto"/>
                <w:sz w:val="21"/>
                <w:szCs w:val="21"/>
                <w:highlight w:val="none"/>
              </w:rPr>
              <w:t>、管理责任</w:t>
            </w:r>
            <w:r>
              <w:rPr>
                <w:rFonts w:hint="eastAsia" w:ascii="宋体" w:hAnsi="宋体" w:eastAsia="宋体" w:cs="宋体"/>
                <w:b w:val="0"/>
                <w:bCs/>
                <w:color w:val="auto"/>
                <w:sz w:val="21"/>
                <w:szCs w:val="21"/>
                <w:highlight w:val="none"/>
                <w:lang w:val="en-US" w:eastAsia="zh-CN"/>
              </w:rPr>
              <w:t>基本</w:t>
            </w:r>
            <w:r>
              <w:rPr>
                <w:rFonts w:hint="eastAsia" w:ascii="宋体" w:hAnsi="宋体" w:eastAsia="宋体" w:cs="宋体"/>
                <w:b w:val="0"/>
                <w:bCs/>
                <w:color w:val="auto"/>
                <w:sz w:val="21"/>
                <w:szCs w:val="21"/>
                <w:highlight w:val="none"/>
              </w:rPr>
              <w:t>清晰的得</w:t>
            </w:r>
            <w:r>
              <w:rPr>
                <w:rFonts w:hint="eastAsia" w:ascii="宋体" w:hAnsi="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rPr>
              <w:t>分；</w:t>
            </w:r>
          </w:p>
          <w:p w14:paraId="0EE6B830">
            <w:pPr>
              <w:keepNext w:val="0"/>
              <w:keepLines w:val="0"/>
              <w:pageBreakBefore w:val="0"/>
              <w:widowControl w:val="0"/>
              <w:kinsoku/>
              <w:wordWrap/>
              <w:overflowPunct/>
              <w:topLinePunct w:val="0"/>
              <w:autoSpaceDE/>
              <w:autoSpaceDN/>
              <w:bidi w:val="0"/>
              <w:adjustRightInd/>
              <w:snapToGrid/>
              <w:spacing w:line="320" w:lineRule="exact"/>
              <w:ind w:left="0" w:firstLine="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应急措施不合理、管理责任模糊的得1分；</w:t>
            </w:r>
          </w:p>
          <w:p w14:paraId="5F7F142E">
            <w:pPr>
              <w:keepNext w:val="0"/>
              <w:keepLines w:val="0"/>
              <w:pageBreakBefore w:val="0"/>
              <w:widowControl w:val="0"/>
              <w:kinsoku/>
              <w:wordWrap/>
              <w:overflowPunct/>
              <w:topLinePunct w:val="0"/>
              <w:autoSpaceDE/>
              <w:autoSpaceDN/>
              <w:bidi w:val="0"/>
              <w:adjustRightInd/>
              <w:snapToGrid/>
              <w:spacing w:line="320" w:lineRule="exact"/>
              <w:ind w:left="0" w:leftChars="0" w:firstLine="0" w:firstLineChars="0"/>
              <w:jc w:val="both"/>
              <w:textAlignment w:val="auto"/>
              <w:rPr>
                <w:rFonts w:ascii="宋体" w:hAnsi="宋体" w:eastAsia="宋体" w:cs="宋体"/>
                <w:color w:val="auto"/>
                <w:kern w:val="2"/>
                <w:sz w:val="21"/>
                <w:szCs w:val="21"/>
                <w:lang w:val="en-US" w:eastAsia="zh-CN" w:bidi="ar-SA"/>
              </w:rPr>
            </w:pPr>
            <w:r>
              <w:rPr>
                <w:rFonts w:hint="eastAsia" w:ascii="宋体" w:hAnsi="宋体" w:eastAsia="宋体" w:cs="宋体"/>
                <w:b/>
                <w:bCs w:val="0"/>
                <w:color w:val="auto"/>
                <w:sz w:val="21"/>
                <w:szCs w:val="21"/>
                <w:highlight w:val="none"/>
                <w:lang w:val="en-US" w:eastAsia="zh-CN"/>
              </w:rPr>
              <w:t>未见阐述不得分。</w:t>
            </w:r>
          </w:p>
        </w:tc>
        <w:tc>
          <w:tcPr>
            <w:tcW w:w="709" w:type="dxa"/>
            <w:shd w:val="clear" w:color="auto" w:fill="auto"/>
            <w:tcMar>
              <w:top w:w="15" w:type="dxa"/>
              <w:left w:w="15" w:type="dxa"/>
              <w:bottom w:w="0" w:type="dxa"/>
              <w:right w:w="15" w:type="dxa"/>
            </w:tcMar>
            <w:vAlign w:val="center"/>
          </w:tcPr>
          <w:p w14:paraId="72205B64">
            <w:pPr>
              <w:keepNext w:val="0"/>
              <w:keepLines w:val="0"/>
              <w:pageBreakBefore w:val="0"/>
              <w:kinsoku/>
              <w:wordWrap/>
              <w:overflowPunct/>
              <w:topLinePunct w:val="0"/>
              <w:autoSpaceDE/>
              <w:autoSpaceDN/>
              <w:bidi w:val="0"/>
              <w:spacing w:line="320" w:lineRule="exact"/>
              <w:jc w:val="center"/>
              <w:textAlignment w:val="auto"/>
              <w:rPr>
                <w:rFonts w:hint="default"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3</w:t>
            </w:r>
          </w:p>
        </w:tc>
      </w:tr>
    </w:tbl>
    <w:p w14:paraId="0A23B5D5">
      <w:pPr>
        <w:pStyle w:val="23"/>
        <w:rPr>
          <w:rFonts w:hint="eastAsia"/>
          <w:color w:val="auto"/>
        </w:rPr>
      </w:pPr>
      <w:r>
        <w:rPr>
          <w:color w:val="auto"/>
          <w:lang w:eastAsia="zh-CN"/>
        </w:rPr>
        <w:t> </w:t>
      </w:r>
      <w:r>
        <w:rPr>
          <w:rFonts w:hint="eastAsia"/>
          <w:color w:val="auto"/>
        </w:rPr>
        <w:br w:type="page"/>
      </w:r>
    </w:p>
    <w:p w14:paraId="37A17264">
      <w:pPr>
        <w:pStyle w:val="4"/>
        <w:rPr>
          <w:color w:val="auto"/>
        </w:rPr>
      </w:pPr>
      <w:bookmarkStart w:id="743" w:name="_Toc26312"/>
      <w:r>
        <w:rPr>
          <w:rFonts w:hint="eastAsia"/>
          <w:color w:val="auto"/>
        </w:rPr>
        <w:t>第六章</w:t>
      </w:r>
      <w:r>
        <w:rPr>
          <w:rFonts w:hint="eastAsia"/>
          <w:color w:val="auto"/>
          <w:lang w:val="en-US" w:eastAsia="zh-CN"/>
        </w:rPr>
        <w:t xml:space="preserve">  </w:t>
      </w:r>
      <w:r>
        <w:rPr>
          <w:rFonts w:hint="eastAsia"/>
          <w:color w:val="auto"/>
        </w:rPr>
        <w:t>响应文件格式</w:t>
      </w:r>
      <w:bookmarkEnd w:id="743"/>
      <w:r>
        <w:rPr>
          <w:rFonts w:hint="eastAsia"/>
          <w:color w:val="auto"/>
        </w:rPr>
        <w:t xml:space="preserve"> </w:t>
      </w:r>
    </w:p>
    <w:p w14:paraId="6D760371">
      <w:pPr>
        <w:pStyle w:val="57"/>
        <w:widowControl w:val="0"/>
        <w:ind w:firstLine="400"/>
        <w:rPr>
          <w:color w:val="auto"/>
        </w:rPr>
      </w:pPr>
    </w:p>
    <w:p w14:paraId="6E9ED14A">
      <w:pPr>
        <w:rPr>
          <w:color w:val="auto"/>
        </w:rPr>
      </w:pPr>
    </w:p>
    <w:p w14:paraId="1FDD50CC">
      <w:pPr>
        <w:jc w:val="center"/>
        <w:rPr>
          <w:rFonts w:ascii="宋体" w:hAnsi="宋体" w:eastAsia="宋体" w:cs="宋体"/>
          <w:b/>
          <w:bCs/>
          <w:color w:val="auto"/>
          <w:sz w:val="72"/>
          <w:szCs w:val="72"/>
        </w:rPr>
      </w:pPr>
      <w:bookmarkStart w:id="744" w:name="_Toc26554094"/>
      <w:bookmarkEnd w:id="744"/>
      <w:bookmarkStart w:id="745" w:name="_Hlt26955039"/>
      <w:bookmarkEnd w:id="745"/>
      <w:bookmarkStart w:id="746" w:name="_Toc49090576"/>
      <w:bookmarkEnd w:id="746"/>
      <w:bookmarkStart w:id="747" w:name="_Hlt26671244"/>
      <w:bookmarkEnd w:id="747"/>
      <w:bookmarkStart w:id="748" w:name="_Toc120614282"/>
      <w:bookmarkEnd w:id="748"/>
    </w:p>
    <w:p w14:paraId="189B9A8E">
      <w:pPr>
        <w:jc w:val="center"/>
        <w:rPr>
          <w:rFonts w:ascii="宋体" w:hAnsi="宋体" w:eastAsia="宋体" w:cs="宋体"/>
          <w:b/>
          <w:bCs/>
          <w:color w:val="auto"/>
          <w:sz w:val="72"/>
          <w:szCs w:val="72"/>
        </w:rPr>
      </w:pPr>
    </w:p>
    <w:p w14:paraId="6D7CB5CB">
      <w:pPr>
        <w:jc w:val="center"/>
        <w:rPr>
          <w:rFonts w:ascii="宋体" w:hAnsi="宋体" w:eastAsia="宋体" w:cs="宋体"/>
          <w:color w:val="auto"/>
          <w:sz w:val="24"/>
          <w:szCs w:val="24"/>
        </w:rPr>
      </w:pPr>
      <w:r>
        <w:rPr>
          <w:rFonts w:hint="eastAsia" w:ascii="宋体" w:hAnsi="宋体" w:eastAsia="宋体" w:cs="宋体"/>
          <w:b/>
          <w:bCs/>
          <w:color w:val="auto"/>
          <w:sz w:val="72"/>
          <w:szCs w:val="72"/>
        </w:rPr>
        <w:t>响  应  文  件</w:t>
      </w:r>
    </w:p>
    <w:p w14:paraId="740F3A5F">
      <w:pPr>
        <w:jc w:val="center"/>
        <w:rPr>
          <w:rFonts w:ascii="宋体" w:hAnsi="宋体" w:eastAsia="宋体" w:cs="宋体"/>
          <w:color w:val="auto"/>
          <w:sz w:val="24"/>
          <w:szCs w:val="24"/>
        </w:rPr>
      </w:pPr>
      <w:r>
        <w:rPr>
          <w:rFonts w:ascii="宋体" w:hAnsi="宋体" w:eastAsia="宋体" w:cs="宋体"/>
          <w:color w:val="auto"/>
          <w:sz w:val="24"/>
          <w:szCs w:val="24"/>
        </w:rPr>
        <w:t> </w:t>
      </w:r>
    </w:p>
    <w:p w14:paraId="5DDFB151">
      <w:pPr>
        <w:jc w:val="center"/>
        <w:rPr>
          <w:rFonts w:ascii="宋体" w:hAnsi="宋体" w:eastAsia="宋体" w:cs="宋体"/>
          <w:color w:val="auto"/>
          <w:sz w:val="24"/>
          <w:szCs w:val="24"/>
        </w:rPr>
      </w:pPr>
      <w:r>
        <w:rPr>
          <w:rFonts w:ascii="宋体" w:hAnsi="宋体" w:eastAsia="宋体" w:cs="宋体"/>
          <w:color w:val="auto"/>
          <w:sz w:val="24"/>
          <w:szCs w:val="24"/>
        </w:rPr>
        <w:t> </w:t>
      </w:r>
    </w:p>
    <w:p w14:paraId="6F085518">
      <w:pPr>
        <w:jc w:val="center"/>
        <w:rPr>
          <w:rFonts w:ascii="宋体" w:hAnsi="宋体" w:eastAsia="宋体" w:cs="宋体"/>
          <w:color w:val="auto"/>
          <w:sz w:val="24"/>
          <w:szCs w:val="24"/>
        </w:rPr>
      </w:pPr>
      <w:r>
        <w:rPr>
          <w:rFonts w:ascii="宋体" w:hAnsi="宋体" w:eastAsia="宋体" w:cs="宋体"/>
          <w:color w:val="auto"/>
          <w:sz w:val="24"/>
          <w:szCs w:val="24"/>
        </w:rPr>
        <w:t> </w:t>
      </w:r>
    </w:p>
    <w:p w14:paraId="07FC3C97">
      <w:pPr>
        <w:jc w:val="center"/>
        <w:rPr>
          <w:rFonts w:ascii="宋体" w:hAnsi="宋体" w:eastAsia="宋体" w:cs="宋体"/>
          <w:color w:val="auto"/>
          <w:sz w:val="24"/>
          <w:szCs w:val="24"/>
        </w:rPr>
      </w:pPr>
      <w:r>
        <w:rPr>
          <w:rFonts w:ascii="宋体" w:hAnsi="宋体" w:eastAsia="宋体" w:cs="宋体"/>
          <w:color w:val="auto"/>
          <w:sz w:val="24"/>
          <w:szCs w:val="24"/>
        </w:rPr>
        <w:t> </w:t>
      </w:r>
    </w:p>
    <w:p w14:paraId="5B33B558">
      <w:pPr>
        <w:pStyle w:val="57"/>
        <w:widowControl w:val="0"/>
        <w:ind w:firstLine="400"/>
        <w:rPr>
          <w:color w:val="auto"/>
        </w:rPr>
      </w:pPr>
    </w:p>
    <w:p w14:paraId="0AF1AF4F">
      <w:pPr>
        <w:rPr>
          <w:color w:val="auto"/>
        </w:rPr>
      </w:pPr>
    </w:p>
    <w:p w14:paraId="7C12B5B5">
      <w:pPr>
        <w:pStyle w:val="57"/>
        <w:widowControl w:val="0"/>
        <w:ind w:firstLine="400"/>
        <w:rPr>
          <w:color w:val="auto"/>
        </w:rPr>
      </w:pPr>
    </w:p>
    <w:p w14:paraId="7D607C17">
      <w:pPr>
        <w:rPr>
          <w:color w:val="auto"/>
        </w:rPr>
      </w:pPr>
    </w:p>
    <w:p w14:paraId="7FC3CD8A">
      <w:pPr>
        <w:jc w:val="center"/>
        <w:rPr>
          <w:rFonts w:ascii="宋体" w:hAnsi="宋体" w:eastAsia="宋体" w:cs="宋体"/>
          <w:color w:val="auto"/>
          <w:sz w:val="24"/>
          <w:szCs w:val="24"/>
        </w:rPr>
      </w:pPr>
      <w:r>
        <w:rPr>
          <w:rFonts w:ascii="宋体" w:hAnsi="宋体" w:eastAsia="宋体" w:cs="宋体"/>
          <w:color w:val="auto"/>
          <w:sz w:val="24"/>
          <w:szCs w:val="24"/>
        </w:rPr>
        <w:t> </w:t>
      </w:r>
    </w:p>
    <w:p w14:paraId="66AA40FE">
      <w:pPr>
        <w:ind w:firstLine="1084"/>
        <w:rPr>
          <w:rFonts w:ascii="宋体" w:hAnsi="宋体" w:eastAsia="宋体" w:cs="宋体"/>
          <w:color w:val="auto"/>
          <w:sz w:val="32"/>
          <w:szCs w:val="32"/>
        </w:rPr>
      </w:pPr>
      <w:r>
        <w:rPr>
          <w:rFonts w:hint="eastAsia" w:ascii="宋体" w:hAnsi="宋体" w:eastAsia="宋体" w:cs="宋体"/>
          <w:b/>
          <w:bCs/>
          <w:color w:val="auto"/>
          <w:sz w:val="32"/>
          <w:szCs w:val="32"/>
        </w:rPr>
        <w:t>项 目 名 称：</w:t>
      </w:r>
      <w:r>
        <w:rPr>
          <w:rFonts w:hint="eastAsia" w:ascii="宋体" w:hAnsi="宋体" w:eastAsia="宋体" w:cs="宋体"/>
          <w:b/>
          <w:bCs/>
          <w:color w:val="auto"/>
          <w:sz w:val="32"/>
          <w:szCs w:val="32"/>
          <w:u w:val="single"/>
        </w:rPr>
        <w:t xml:space="preserve">               </w:t>
      </w:r>
    </w:p>
    <w:p w14:paraId="020DF9B1">
      <w:pPr>
        <w:ind w:firstLine="1084"/>
        <w:rPr>
          <w:rFonts w:ascii="宋体" w:hAnsi="宋体" w:eastAsia="宋体" w:cs="宋体"/>
          <w:color w:val="auto"/>
          <w:sz w:val="32"/>
          <w:szCs w:val="32"/>
        </w:rPr>
      </w:pPr>
      <w:r>
        <w:rPr>
          <w:rFonts w:hint="eastAsia" w:ascii="宋体" w:hAnsi="宋体" w:eastAsia="宋体" w:cs="宋体"/>
          <w:b/>
          <w:bCs/>
          <w:color w:val="auto"/>
          <w:sz w:val="32"/>
          <w:szCs w:val="32"/>
        </w:rPr>
        <w:t>项 目 编 号：</w:t>
      </w:r>
      <w:r>
        <w:rPr>
          <w:rFonts w:hint="eastAsia" w:ascii="宋体" w:hAnsi="宋体" w:eastAsia="宋体" w:cs="宋体"/>
          <w:b/>
          <w:bCs/>
          <w:color w:val="auto"/>
          <w:sz w:val="32"/>
          <w:szCs w:val="32"/>
          <w:u w:val="single"/>
        </w:rPr>
        <w:t xml:space="preserve">               </w:t>
      </w:r>
    </w:p>
    <w:p w14:paraId="3A068648">
      <w:pPr>
        <w:rPr>
          <w:rFonts w:ascii="宋体" w:hAnsi="宋体" w:eastAsia="宋体" w:cs="宋体"/>
          <w:color w:val="auto"/>
          <w:sz w:val="32"/>
          <w:szCs w:val="32"/>
        </w:rPr>
      </w:pPr>
      <w:r>
        <w:rPr>
          <w:rFonts w:hint="eastAsia" w:ascii="宋体" w:hAnsi="宋体" w:eastAsia="宋体" w:cs="宋体"/>
          <w:b/>
          <w:bCs/>
          <w:color w:val="auto"/>
          <w:sz w:val="32"/>
          <w:szCs w:val="32"/>
        </w:rPr>
        <w:t>    供应商名称 ：</w:t>
      </w:r>
      <w:r>
        <w:rPr>
          <w:rFonts w:hint="eastAsia" w:ascii="宋体" w:hAnsi="宋体" w:eastAsia="宋体" w:cs="宋体"/>
          <w:b/>
          <w:bCs/>
          <w:color w:val="auto"/>
          <w:sz w:val="32"/>
          <w:szCs w:val="32"/>
          <w:u w:val="single"/>
        </w:rPr>
        <w:t>（加盖CA电子公章）</w:t>
      </w:r>
    </w:p>
    <w:p w14:paraId="4EE7895B">
      <w:pPr>
        <w:rPr>
          <w:rFonts w:ascii="宋体" w:hAnsi="宋体" w:eastAsia="宋体" w:cs="宋体"/>
          <w:color w:val="auto"/>
          <w:sz w:val="32"/>
          <w:szCs w:val="32"/>
        </w:rPr>
      </w:pPr>
      <w:r>
        <w:rPr>
          <w:rFonts w:hint="eastAsia" w:ascii="宋体" w:hAnsi="宋体" w:eastAsia="宋体" w:cs="宋体"/>
          <w:b/>
          <w:bCs/>
          <w:color w:val="auto"/>
          <w:sz w:val="32"/>
          <w:szCs w:val="32"/>
        </w:rPr>
        <w:t>    日   期 ：</w:t>
      </w:r>
      <w:r>
        <w:rPr>
          <w:rFonts w:hint="eastAsia" w:ascii="宋体" w:hAnsi="宋体" w:eastAsia="宋体" w:cs="宋体"/>
          <w:b/>
          <w:bCs/>
          <w:color w:val="auto"/>
          <w:sz w:val="32"/>
          <w:szCs w:val="32"/>
          <w:u w:val="single"/>
        </w:rPr>
        <w:t xml:space="preserve">               </w:t>
      </w:r>
    </w:p>
    <w:p w14:paraId="6B1F43E5">
      <w:pPr>
        <w:jc w:val="center"/>
        <w:rPr>
          <w:rFonts w:ascii="宋体" w:hAnsi="宋体" w:eastAsia="宋体" w:cs="宋体"/>
          <w:color w:val="auto"/>
          <w:sz w:val="24"/>
          <w:szCs w:val="24"/>
        </w:rPr>
      </w:pPr>
      <w:r>
        <w:rPr>
          <w:rFonts w:ascii="宋体" w:hAnsi="宋体" w:eastAsia="宋体" w:cs="宋体"/>
          <w:color w:val="auto"/>
          <w:sz w:val="24"/>
          <w:szCs w:val="24"/>
        </w:rPr>
        <w:t> </w:t>
      </w:r>
    </w:p>
    <w:p w14:paraId="0FD2578E">
      <w:pPr>
        <w:pStyle w:val="57"/>
        <w:widowControl w:val="0"/>
        <w:ind w:firstLine="400"/>
        <w:rPr>
          <w:color w:val="auto"/>
        </w:rPr>
      </w:pPr>
    </w:p>
    <w:p w14:paraId="3139294D">
      <w:pPr>
        <w:rPr>
          <w:color w:val="auto"/>
        </w:rPr>
      </w:pPr>
    </w:p>
    <w:p w14:paraId="68455AF7">
      <w:pPr>
        <w:pStyle w:val="57"/>
        <w:widowControl w:val="0"/>
        <w:ind w:firstLine="400"/>
        <w:rPr>
          <w:color w:val="auto"/>
        </w:rPr>
      </w:pPr>
    </w:p>
    <w:p w14:paraId="1CEC79ED">
      <w:pPr>
        <w:rPr>
          <w:color w:val="auto"/>
        </w:rPr>
      </w:pPr>
    </w:p>
    <w:p w14:paraId="3ECE7469">
      <w:pPr>
        <w:pStyle w:val="57"/>
        <w:widowControl w:val="0"/>
        <w:ind w:firstLine="400"/>
        <w:rPr>
          <w:color w:val="auto"/>
        </w:rPr>
      </w:pPr>
    </w:p>
    <w:p w14:paraId="162F2C57">
      <w:pPr>
        <w:rPr>
          <w:color w:val="auto"/>
        </w:rPr>
      </w:pPr>
    </w:p>
    <w:p w14:paraId="21A9360E">
      <w:pPr>
        <w:pStyle w:val="57"/>
        <w:widowControl w:val="0"/>
        <w:ind w:firstLine="400"/>
        <w:rPr>
          <w:color w:val="auto"/>
        </w:rPr>
      </w:pPr>
    </w:p>
    <w:p w14:paraId="7F27787F">
      <w:pPr>
        <w:rPr>
          <w:color w:val="auto"/>
        </w:rPr>
      </w:pPr>
    </w:p>
    <w:p w14:paraId="4E55AAA1">
      <w:pPr>
        <w:rPr>
          <w:color w:val="auto"/>
        </w:rPr>
      </w:pPr>
    </w:p>
    <w:p w14:paraId="06D6ACAD">
      <w:pPr>
        <w:rPr>
          <w:color w:val="auto"/>
        </w:rPr>
      </w:pPr>
    </w:p>
    <w:p w14:paraId="21F8874B">
      <w:pPr>
        <w:rPr>
          <w:color w:val="auto"/>
        </w:rPr>
      </w:pPr>
    </w:p>
    <w:p w14:paraId="0AFFBBE1">
      <w:pPr>
        <w:rPr>
          <w:rFonts w:ascii="宋体" w:hAnsi="宋体" w:eastAsia="宋体" w:cs="宋体"/>
          <w:color w:val="auto"/>
          <w:sz w:val="24"/>
          <w:szCs w:val="24"/>
        </w:rPr>
      </w:pPr>
    </w:p>
    <w:p w14:paraId="354B006B">
      <w:pPr>
        <w:jc w:val="center"/>
        <w:rPr>
          <w:rFonts w:ascii="宋体" w:hAnsi="宋体" w:eastAsia="宋体" w:cs="宋体"/>
          <w:color w:val="auto"/>
          <w:sz w:val="24"/>
          <w:szCs w:val="24"/>
        </w:rPr>
      </w:pPr>
      <w:r>
        <w:rPr>
          <w:rFonts w:hint="eastAsia" w:ascii="宋体" w:hAnsi="宋体" w:eastAsia="宋体" w:cs="宋体"/>
          <w:b/>
          <w:bCs/>
          <w:color w:val="auto"/>
          <w:sz w:val="32"/>
          <w:szCs w:val="32"/>
        </w:rPr>
        <w:t>响应文件目录</w:t>
      </w:r>
    </w:p>
    <w:p w14:paraId="44768C4C">
      <w:pPr>
        <w:jc w:val="center"/>
        <w:rPr>
          <w:rFonts w:ascii="宋体" w:hAnsi="宋体" w:eastAsia="宋体" w:cs="宋体"/>
          <w:color w:val="auto"/>
          <w:sz w:val="24"/>
          <w:szCs w:val="24"/>
        </w:rPr>
      </w:pPr>
      <w:r>
        <w:rPr>
          <w:rFonts w:ascii="宋体" w:hAnsi="宋体" w:eastAsia="宋体" w:cs="宋体"/>
          <w:color w:val="auto"/>
          <w:sz w:val="24"/>
          <w:szCs w:val="24"/>
        </w:rPr>
        <w:t> </w:t>
      </w:r>
    </w:p>
    <w:p w14:paraId="5A737D6A">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一、具有独立承担民事责任的能力</w:t>
      </w:r>
      <w:r>
        <w:rPr>
          <w:rFonts w:hint="eastAsia" w:ascii="宋体" w:hAnsi="宋体" w:eastAsia="宋体" w:cs="宋体"/>
          <w:i/>
          <w:iCs/>
          <w:color w:val="auto"/>
          <w:sz w:val="24"/>
          <w:szCs w:val="24"/>
          <w:u w:val="single"/>
          <w:lang w:eastAsia="zh-CN"/>
        </w:rPr>
        <w:t>：</w:t>
      </w:r>
      <w:r>
        <w:rPr>
          <w:rFonts w:hint="eastAsia" w:ascii="宋体" w:hAnsi="宋体" w:eastAsia="宋体" w:cs="宋体"/>
          <w:i/>
          <w:iCs/>
          <w:color w:val="auto"/>
          <w:sz w:val="24"/>
          <w:szCs w:val="24"/>
          <w:u w:val="single"/>
          <w:lang w:val="en-US" w:eastAsia="zh-CN"/>
        </w:rPr>
        <w:t>提供</w:t>
      </w:r>
      <w:r>
        <w:rPr>
          <w:rFonts w:hint="eastAsia" w:ascii="宋体" w:hAnsi="宋体" w:eastAsia="宋体" w:cs="宋体"/>
          <w:i/>
          <w:iCs/>
          <w:color w:val="auto"/>
          <w:sz w:val="24"/>
          <w:szCs w:val="24"/>
          <w:u w:val="single"/>
        </w:rPr>
        <w:t>法人或者其他组织的营业执照等证明文件，供应商法定代表人身份证或供应商法定代表人授权代表身份证（法定代表人亲自参加</w:t>
      </w:r>
      <w:r>
        <w:rPr>
          <w:rFonts w:hint="eastAsia" w:ascii="宋体" w:hAnsi="宋体" w:eastAsia="宋体" w:cs="宋体"/>
          <w:i/>
          <w:iCs/>
          <w:color w:val="auto"/>
          <w:sz w:val="24"/>
          <w:szCs w:val="24"/>
          <w:u w:val="single"/>
          <w:lang w:eastAsia="zh-CN"/>
        </w:rPr>
        <w:t>磋商</w:t>
      </w:r>
      <w:r>
        <w:rPr>
          <w:rFonts w:hint="eastAsia" w:ascii="宋体" w:hAnsi="宋体" w:eastAsia="宋体" w:cs="宋体"/>
          <w:i/>
          <w:iCs/>
          <w:color w:val="auto"/>
          <w:sz w:val="24"/>
          <w:szCs w:val="24"/>
          <w:u w:val="single"/>
        </w:rPr>
        <w:t>的除外）</w:t>
      </w:r>
    </w:p>
    <w:p w14:paraId="43BE486C">
      <w:pPr>
        <w:ind w:firstLine="480"/>
        <w:rPr>
          <w:rFonts w:hint="eastAsia" w:ascii="宋体" w:hAnsi="宋体" w:eastAsia="宋体" w:cs="宋体"/>
          <w:i/>
          <w:iCs/>
          <w:color w:val="auto"/>
          <w:sz w:val="24"/>
          <w:szCs w:val="24"/>
          <w:u w:val="single"/>
          <w:lang w:eastAsia="zh-CN"/>
        </w:rPr>
      </w:pPr>
      <w:r>
        <w:rPr>
          <w:rFonts w:hint="eastAsia" w:ascii="宋体" w:hAnsi="宋体" w:eastAsia="宋体" w:cs="宋体"/>
          <w:i/>
          <w:iCs/>
          <w:color w:val="auto"/>
          <w:sz w:val="24"/>
          <w:szCs w:val="24"/>
          <w:u w:val="single"/>
        </w:rPr>
        <w:t>二、具有良好的商业信誉和健全的财务会计制度</w:t>
      </w:r>
      <w:r>
        <w:rPr>
          <w:rFonts w:hint="eastAsia" w:ascii="宋体" w:hAnsi="宋体" w:eastAsia="宋体" w:cs="宋体"/>
          <w:i/>
          <w:iCs/>
          <w:color w:val="auto"/>
          <w:sz w:val="24"/>
          <w:szCs w:val="24"/>
          <w:u w:val="single"/>
          <w:lang w:eastAsia="zh-CN"/>
        </w:rPr>
        <w:t>：</w:t>
      </w:r>
      <w:r>
        <w:rPr>
          <w:rFonts w:hint="eastAsia" w:ascii="宋体" w:hAnsi="宋体" w:eastAsia="宋体" w:cs="宋体"/>
          <w:i/>
          <w:iCs/>
          <w:color w:val="auto"/>
          <w:sz w:val="24"/>
          <w:szCs w:val="24"/>
          <w:u w:val="single"/>
          <w:lang w:val="en-US" w:eastAsia="zh-CN"/>
        </w:rPr>
        <w:t>提供</w:t>
      </w:r>
      <w:r>
        <w:rPr>
          <w:rFonts w:hint="eastAsia" w:ascii="宋体" w:hAnsi="宋体" w:eastAsia="宋体" w:cs="宋体"/>
          <w:i/>
          <w:iCs/>
          <w:color w:val="auto"/>
          <w:sz w:val="24"/>
          <w:szCs w:val="24"/>
          <w:u w:val="single"/>
          <w:lang w:eastAsia="zh-CN"/>
        </w:rPr>
        <w:t>磋商供应商</w:t>
      </w:r>
      <w:r>
        <w:rPr>
          <w:rFonts w:hint="eastAsia" w:ascii="宋体" w:hAnsi="宋体" w:eastAsia="宋体" w:cs="宋体"/>
          <w:i/>
          <w:iCs/>
          <w:color w:val="auto"/>
          <w:sz w:val="24"/>
          <w:szCs w:val="24"/>
          <w:u w:val="single"/>
        </w:rPr>
        <w:t>近六个月中任意一个月份</w:t>
      </w:r>
      <w:r>
        <w:rPr>
          <w:rFonts w:hint="eastAsia" w:ascii="宋体" w:hAnsi="宋体" w:eastAsia="宋体" w:cs="宋体"/>
          <w:i/>
          <w:iCs/>
          <w:color w:val="auto"/>
          <w:sz w:val="24"/>
          <w:szCs w:val="24"/>
          <w:u w:val="single"/>
          <w:lang w:eastAsia="zh-CN"/>
        </w:rPr>
        <w:t>（不含磋商当月）</w:t>
      </w:r>
      <w:r>
        <w:rPr>
          <w:rFonts w:hint="eastAsia" w:ascii="宋体" w:hAnsi="宋体" w:eastAsia="宋体" w:cs="宋体"/>
          <w:i/>
          <w:iCs/>
          <w:color w:val="auto"/>
          <w:sz w:val="24"/>
          <w:szCs w:val="24"/>
          <w:u w:val="single"/>
        </w:rPr>
        <w:t>的财务状况报告（至少包括资产负债表和利润表），或投标截止时间前六个月内银行出具的资信证明，或由会计师事务所出具的2023年度</w:t>
      </w:r>
      <w:r>
        <w:rPr>
          <w:rFonts w:hint="eastAsia" w:ascii="宋体" w:hAnsi="宋体" w:eastAsia="宋体" w:cs="宋体"/>
          <w:i/>
          <w:iCs/>
          <w:color w:val="auto"/>
          <w:sz w:val="24"/>
          <w:szCs w:val="24"/>
          <w:u w:val="single"/>
          <w:lang w:val="en-US" w:eastAsia="zh-CN"/>
        </w:rPr>
        <w:t>或2024年度</w:t>
      </w:r>
      <w:r>
        <w:rPr>
          <w:rFonts w:hint="eastAsia" w:ascii="宋体" w:hAnsi="宋体" w:eastAsia="宋体" w:cs="宋体"/>
          <w:i/>
          <w:iCs/>
          <w:color w:val="auto"/>
          <w:sz w:val="24"/>
          <w:szCs w:val="24"/>
          <w:u w:val="single"/>
        </w:rPr>
        <w:t>的审计报告</w:t>
      </w:r>
      <w:r>
        <w:rPr>
          <w:rFonts w:hint="eastAsia" w:ascii="宋体" w:hAnsi="宋体" w:eastAsia="宋体" w:cs="宋体"/>
          <w:i/>
          <w:iCs/>
          <w:color w:val="auto"/>
          <w:sz w:val="24"/>
          <w:szCs w:val="24"/>
          <w:u w:val="single"/>
          <w:lang w:eastAsia="zh-CN"/>
        </w:rPr>
        <w:t>扫描件</w:t>
      </w:r>
    </w:p>
    <w:p w14:paraId="5419259B">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三、</w:t>
      </w:r>
      <w:r>
        <w:rPr>
          <w:rFonts w:hint="eastAsia" w:ascii="宋体" w:hAnsi="宋体" w:eastAsia="宋体" w:cs="宋体"/>
          <w:i/>
          <w:iCs/>
          <w:color w:val="auto"/>
          <w:sz w:val="24"/>
          <w:szCs w:val="24"/>
          <w:u w:val="single"/>
          <w:lang w:val="en-US" w:eastAsia="zh-CN"/>
        </w:rPr>
        <w:t>有</w:t>
      </w:r>
      <w:r>
        <w:rPr>
          <w:rFonts w:hint="eastAsia" w:ascii="宋体" w:hAnsi="宋体" w:eastAsia="宋体" w:cs="宋体"/>
          <w:i/>
          <w:iCs/>
          <w:color w:val="auto"/>
          <w:sz w:val="24"/>
          <w:szCs w:val="24"/>
          <w:u w:val="single"/>
        </w:rPr>
        <w:t>依法缴纳税收和社会保障资金的相关材料</w:t>
      </w:r>
      <w:r>
        <w:rPr>
          <w:rFonts w:hint="eastAsia" w:ascii="宋体" w:hAnsi="宋体" w:eastAsia="宋体" w:cs="宋体"/>
          <w:i/>
          <w:iCs/>
          <w:color w:val="auto"/>
          <w:sz w:val="24"/>
          <w:szCs w:val="24"/>
          <w:u w:val="single"/>
          <w:lang w:eastAsia="zh-CN"/>
        </w:rPr>
        <w:t>：</w:t>
      </w:r>
      <w:r>
        <w:rPr>
          <w:rFonts w:hint="eastAsia" w:ascii="宋体" w:hAnsi="宋体" w:eastAsia="宋体" w:cs="宋体"/>
          <w:i/>
          <w:iCs/>
          <w:color w:val="auto"/>
          <w:sz w:val="24"/>
          <w:szCs w:val="24"/>
          <w:u w:val="single"/>
        </w:rPr>
        <w:t>提供</w:t>
      </w:r>
      <w:r>
        <w:rPr>
          <w:rFonts w:hint="eastAsia" w:ascii="宋体" w:hAnsi="宋体" w:eastAsia="宋体" w:cs="宋体"/>
          <w:i/>
          <w:iCs/>
          <w:color w:val="auto"/>
          <w:sz w:val="24"/>
          <w:szCs w:val="24"/>
          <w:u w:val="single"/>
          <w:lang w:eastAsia="zh-CN"/>
        </w:rPr>
        <w:t>磋商供应商</w:t>
      </w:r>
      <w:r>
        <w:rPr>
          <w:rFonts w:hint="eastAsia" w:ascii="宋体" w:hAnsi="宋体" w:eastAsia="宋体" w:cs="宋体"/>
          <w:i/>
          <w:iCs/>
          <w:color w:val="auto"/>
          <w:sz w:val="24"/>
          <w:szCs w:val="24"/>
          <w:u w:val="single"/>
        </w:rPr>
        <w:t>提交</w:t>
      </w:r>
      <w:r>
        <w:rPr>
          <w:rFonts w:hint="eastAsia" w:ascii="宋体" w:hAnsi="宋体" w:eastAsia="宋体" w:cs="宋体"/>
          <w:i/>
          <w:iCs/>
          <w:color w:val="auto"/>
          <w:sz w:val="24"/>
          <w:szCs w:val="24"/>
          <w:u w:val="single"/>
          <w:lang w:eastAsia="zh-CN"/>
        </w:rPr>
        <w:t>磋商</w:t>
      </w:r>
      <w:r>
        <w:rPr>
          <w:rFonts w:hint="eastAsia" w:ascii="宋体" w:hAnsi="宋体" w:eastAsia="宋体" w:cs="宋体"/>
          <w:i/>
          <w:iCs/>
          <w:color w:val="auto"/>
          <w:sz w:val="24"/>
          <w:szCs w:val="24"/>
          <w:u w:val="single"/>
        </w:rPr>
        <w:t>响应文件截止时间</w:t>
      </w:r>
      <w:r>
        <w:rPr>
          <w:rFonts w:hint="eastAsia" w:ascii="宋体" w:hAnsi="宋体" w:eastAsia="宋体" w:cs="宋体"/>
          <w:i/>
          <w:iCs/>
          <w:color w:val="auto"/>
          <w:sz w:val="24"/>
          <w:szCs w:val="24"/>
          <w:u w:val="single"/>
          <w:lang w:eastAsia="zh-CN"/>
        </w:rPr>
        <w:t>近六个月</w:t>
      </w:r>
      <w:r>
        <w:rPr>
          <w:rFonts w:hint="eastAsia" w:ascii="宋体" w:hAnsi="宋体" w:eastAsia="宋体" w:cs="宋体"/>
          <w:i/>
          <w:iCs/>
          <w:color w:val="auto"/>
          <w:sz w:val="24"/>
          <w:szCs w:val="24"/>
          <w:u w:val="single"/>
        </w:rPr>
        <w:t>中任意一个月份（不含</w:t>
      </w:r>
      <w:r>
        <w:rPr>
          <w:rFonts w:hint="eastAsia" w:ascii="宋体" w:hAnsi="宋体" w:eastAsia="宋体" w:cs="宋体"/>
          <w:i/>
          <w:iCs/>
          <w:color w:val="auto"/>
          <w:sz w:val="24"/>
          <w:szCs w:val="24"/>
          <w:u w:val="single"/>
          <w:lang w:eastAsia="zh-CN"/>
        </w:rPr>
        <w:t>磋商</w:t>
      </w:r>
      <w:r>
        <w:rPr>
          <w:rFonts w:hint="eastAsia" w:ascii="宋体" w:hAnsi="宋体" w:eastAsia="宋体" w:cs="宋体"/>
          <w:i/>
          <w:iCs/>
          <w:color w:val="auto"/>
          <w:sz w:val="24"/>
          <w:szCs w:val="24"/>
          <w:u w:val="single"/>
        </w:rPr>
        <w:t>当月）依法缴纳税收及缴纳社会保障资金的证明材料。</w:t>
      </w:r>
      <w:r>
        <w:rPr>
          <w:rFonts w:hint="eastAsia" w:ascii="宋体" w:hAnsi="宋体" w:eastAsia="宋体" w:cs="宋体"/>
          <w:i/>
          <w:iCs/>
          <w:color w:val="auto"/>
          <w:sz w:val="24"/>
          <w:szCs w:val="24"/>
          <w:u w:val="single"/>
          <w:lang w:eastAsia="zh-CN"/>
        </w:rPr>
        <w:t>磋商</w:t>
      </w:r>
      <w:r>
        <w:rPr>
          <w:rFonts w:hint="eastAsia" w:ascii="宋体" w:hAnsi="宋体" w:eastAsia="宋体" w:cs="宋体"/>
          <w:i/>
          <w:iCs/>
          <w:color w:val="auto"/>
          <w:sz w:val="24"/>
          <w:szCs w:val="24"/>
          <w:u w:val="single"/>
        </w:rPr>
        <w:t>供应商依法享受缓缴、免缴税收、社会保障资金的提供证明材料。</w:t>
      </w:r>
    </w:p>
    <w:p w14:paraId="4C8660FA">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四、具备履行合同所必需的设备和专业技术能力的书面声明</w:t>
      </w:r>
    </w:p>
    <w:p w14:paraId="5078E042">
      <w:pPr>
        <w:ind w:firstLine="480"/>
        <w:rPr>
          <w:rFonts w:hint="eastAsia" w:ascii="宋体" w:hAnsi="宋体" w:eastAsia="宋体" w:cs="宋体"/>
          <w:i/>
          <w:iCs/>
          <w:color w:val="auto"/>
          <w:sz w:val="24"/>
          <w:szCs w:val="24"/>
          <w:u w:val="single"/>
        </w:rPr>
      </w:pPr>
      <w:r>
        <w:rPr>
          <w:rFonts w:hint="eastAsia" w:ascii="宋体" w:hAnsi="宋体" w:eastAsia="宋体" w:cs="宋体"/>
          <w:i/>
          <w:iCs/>
          <w:color w:val="auto"/>
          <w:sz w:val="24"/>
          <w:szCs w:val="24"/>
          <w:u w:val="single"/>
        </w:rPr>
        <w:t>五、参加政府采购活动前 3 年内在经营活动中没有重大违法记录的书面声明</w:t>
      </w:r>
    </w:p>
    <w:p w14:paraId="190188F3">
      <w:pPr>
        <w:ind w:left="479" w:leftChars="228" w:firstLine="64" w:firstLineChars="27"/>
        <w:rPr>
          <w:rFonts w:ascii="宋体" w:hAnsi="宋体" w:eastAsia="宋体" w:cs="宋体"/>
          <w:color w:val="auto"/>
          <w:sz w:val="24"/>
          <w:szCs w:val="24"/>
        </w:rPr>
      </w:pPr>
      <w:r>
        <w:rPr>
          <w:rFonts w:hint="eastAsia" w:ascii="宋体" w:hAnsi="宋体" w:eastAsia="宋体" w:cs="宋体"/>
          <w:i/>
          <w:iCs/>
          <w:color w:val="auto"/>
          <w:sz w:val="24"/>
          <w:szCs w:val="24"/>
          <w:u w:val="single"/>
        </w:rPr>
        <w:t>六、特定资格要求的证明文件（如果本项目设置特定资格要求，则需要提供）七、法人授权书</w:t>
      </w:r>
    </w:p>
    <w:p w14:paraId="3310CB52">
      <w:pPr>
        <w:ind w:firstLine="480"/>
        <w:rPr>
          <w:rFonts w:ascii="宋体" w:hAnsi="宋体" w:eastAsia="宋体" w:cs="宋体"/>
          <w:color w:val="auto"/>
          <w:sz w:val="24"/>
          <w:szCs w:val="24"/>
        </w:rPr>
      </w:pPr>
      <w:r>
        <w:rPr>
          <w:rFonts w:hint="eastAsia" w:ascii="宋体" w:hAnsi="宋体" w:eastAsia="宋体" w:cs="宋体"/>
          <w:i/>
          <w:iCs/>
          <w:color w:val="auto"/>
          <w:sz w:val="24"/>
          <w:szCs w:val="24"/>
          <w:u w:val="single"/>
        </w:rPr>
        <w:t>八、磋商响应函</w:t>
      </w:r>
    </w:p>
    <w:p w14:paraId="74121B79">
      <w:pPr>
        <w:ind w:firstLine="480"/>
        <w:rPr>
          <w:rFonts w:hint="default" w:ascii="宋体" w:hAnsi="宋体" w:eastAsia="宋体" w:cs="宋体"/>
          <w:i/>
          <w:iCs/>
          <w:color w:val="auto"/>
          <w:sz w:val="24"/>
          <w:szCs w:val="24"/>
          <w:u w:val="single"/>
          <w:lang w:val="en-US" w:eastAsia="zh-CN"/>
        </w:rPr>
      </w:pPr>
      <w:r>
        <w:rPr>
          <w:rFonts w:hint="eastAsia" w:ascii="宋体" w:hAnsi="宋体" w:eastAsia="宋体" w:cs="宋体"/>
          <w:i/>
          <w:iCs/>
          <w:color w:val="auto"/>
          <w:sz w:val="24"/>
          <w:szCs w:val="24"/>
          <w:u w:val="single"/>
        </w:rPr>
        <w:t>九、</w:t>
      </w:r>
      <w:r>
        <w:rPr>
          <w:rFonts w:hint="eastAsia" w:ascii="宋体" w:hAnsi="宋体" w:eastAsia="宋体" w:cs="宋体"/>
          <w:i/>
          <w:iCs/>
          <w:color w:val="auto"/>
          <w:sz w:val="24"/>
          <w:szCs w:val="24"/>
          <w:u w:val="single"/>
          <w:lang w:val="en-US" w:eastAsia="zh-CN"/>
        </w:rPr>
        <w:t>承诺函</w:t>
      </w:r>
    </w:p>
    <w:p w14:paraId="2665A4B7">
      <w:pPr>
        <w:ind w:firstLine="480"/>
        <w:rPr>
          <w:rFonts w:ascii="宋体" w:hAnsi="宋体" w:eastAsia="宋体" w:cs="宋体"/>
          <w:i/>
          <w:iCs/>
          <w:color w:val="auto"/>
          <w:sz w:val="24"/>
          <w:szCs w:val="24"/>
          <w:u w:val="single"/>
        </w:rPr>
      </w:pPr>
      <w:r>
        <w:rPr>
          <w:rFonts w:hint="eastAsia" w:ascii="宋体" w:hAnsi="宋体" w:eastAsia="宋体" w:cs="宋体"/>
          <w:i w:val="0"/>
          <w:iCs w:val="0"/>
          <w:color w:val="auto"/>
          <w:sz w:val="24"/>
          <w:szCs w:val="24"/>
          <w:u w:val="none"/>
        </w:rPr>
        <w:t>十</w:t>
      </w:r>
      <w:r>
        <w:rPr>
          <w:rFonts w:hint="eastAsia" w:ascii="宋体" w:hAnsi="宋体" w:eastAsia="宋体" w:cs="宋体"/>
          <w:i w:val="0"/>
          <w:iCs w:val="0"/>
          <w:color w:val="auto"/>
          <w:sz w:val="24"/>
          <w:szCs w:val="24"/>
          <w:u w:val="none"/>
          <w:lang w:eastAsia="zh-CN"/>
        </w:rPr>
        <w:t>、</w:t>
      </w:r>
      <w:r>
        <w:rPr>
          <w:rFonts w:hint="eastAsia" w:ascii="宋体" w:hAnsi="宋体" w:eastAsia="宋体" w:cs="宋体"/>
          <w:i w:val="0"/>
          <w:iCs w:val="0"/>
          <w:color w:val="auto"/>
          <w:sz w:val="24"/>
          <w:szCs w:val="24"/>
          <w:u w:val="none"/>
        </w:rPr>
        <w:t>中小微企业声明函</w:t>
      </w:r>
    </w:p>
    <w:p w14:paraId="071F0115">
      <w:pPr>
        <w:ind w:firstLine="480"/>
        <w:rPr>
          <w:rFonts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一</w:t>
      </w:r>
      <w:r>
        <w:rPr>
          <w:rFonts w:hint="eastAsia" w:ascii="宋体" w:hAnsi="宋体" w:eastAsia="宋体" w:cs="宋体"/>
          <w:color w:val="auto"/>
          <w:sz w:val="24"/>
          <w:szCs w:val="24"/>
        </w:rPr>
        <w:t>、残疾人福利性单位声明函</w:t>
      </w:r>
    </w:p>
    <w:p w14:paraId="5F3AC905">
      <w:pPr>
        <w:ind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、联合体协议</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本项目不需要提供）</w:t>
      </w:r>
    </w:p>
    <w:p w14:paraId="55C94D74">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、报价一览表</w:t>
      </w:r>
    </w:p>
    <w:p w14:paraId="7C9E06F7">
      <w:pPr>
        <w:ind w:firstLine="480"/>
        <w:rPr>
          <w:rFonts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十</w:t>
      </w:r>
      <w:r>
        <w:rPr>
          <w:rFonts w:hint="eastAsia" w:ascii="宋体" w:hAnsi="宋体" w:eastAsia="宋体" w:cs="宋体"/>
          <w:i/>
          <w:iCs/>
          <w:color w:val="auto"/>
          <w:sz w:val="24"/>
          <w:szCs w:val="24"/>
          <w:highlight w:val="none"/>
          <w:u w:val="single"/>
          <w:lang w:val="en-US" w:eastAsia="zh-CN"/>
        </w:rPr>
        <w:t>四</w:t>
      </w:r>
      <w:r>
        <w:rPr>
          <w:rFonts w:hint="eastAsia" w:ascii="宋体" w:hAnsi="宋体" w:eastAsia="宋体" w:cs="宋体"/>
          <w:i/>
          <w:iCs/>
          <w:color w:val="auto"/>
          <w:sz w:val="24"/>
          <w:szCs w:val="24"/>
          <w:highlight w:val="none"/>
          <w:u w:val="single"/>
        </w:rPr>
        <w:t>、</w:t>
      </w:r>
      <w:r>
        <w:rPr>
          <w:rFonts w:hint="eastAsia" w:ascii="宋体" w:hAnsi="宋体" w:eastAsia="宋体" w:cs="宋体"/>
          <w:i/>
          <w:iCs/>
          <w:color w:val="auto"/>
          <w:sz w:val="24"/>
          <w:szCs w:val="24"/>
          <w:highlight w:val="none"/>
          <w:u w:val="single"/>
          <w:lang w:val="en-US" w:eastAsia="zh-CN"/>
        </w:rPr>
        <w:t>已标价的工程量清单</w:t>
      </w:r>
      <w:r>
        <w:rPr>
          <w:rFonts w:hint="eastAsia" w:ascii="宋体" w:hAnsi="宋体" w:eastAsia="宋体" w:cs="宋体"/>
          <w:b/>
          <w:bCs/>
          <w:i/>
          <w:iCs/>
          <w:color w:val="auto"/>
          <w:sz w:val="24"/>
          <w:szCs w:val="24"/>
          <w:highlight w:val="none"/>
          <w:u w:val="single"/>
        </w:rPr>
        <w:t xml:space="preserve"> </w:t>
      </w:r>
    </w:p>
    <w:p w14:paraId="730D12D1">
      <w:pPr>
        <w:ind w:firstLine="480"/>
        <w:rPr>
          <w:rFonts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rPr>
        <w:t>、技术要求响应及偏离表</w:t>
      </w:r>
    </w:p>
    <w:p w14:paraId="6AE87784">
      <w:pPr>
        <w:ind w:firstLine="480"/>
        <w:rPr>
          <w:rFonts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val="en-US" w:eastAsia="zh-CN"/>
        </w:rPr>
        <w:t>六</w:t>
      </w:r>
      <w:r>
        <w:rPr>
          <w:rFonts w:hint="eastAsia" w:ascii="宋体" w:hAnsi="宋体" w:eastAsia="宋体" w:cs="宋体"/>
          <w:color w:val="auto"/>
          <w:sz w:val="24"/>
          <w:szCs w:val="24"/>
        </w:rPr>
        <w:t>、商务要求响应及偏离表</w:t>
      </w:r>
    </w:p>
    <w:p w14:paraId="5B56E485">
      <w:pPr>
        <w:ind w:firstLine="480"/>
        <w:rPr>
          <w:rFonts w:ascii="宋体" w:hAnsi="宋体" w:eastAsia="宋体" w:cs="宋体"/>
          <w:color w:val="auto"/>
          <w:sz w:val="24"/>
          <w:szCs w:val="24"/>
        </w:rPr>
      </w:pPr>
      <w:r>
        <w:rPr>
          <w:rFonts w:ascii="宋体" w:hAnsi="宋体" w:eastAsia="宋体" w:cs="宋体"/>
          <w:color w:val="auto"/>
          <w:sz w:val="24"/>
          <w:szCs w:val="24"/>
        </w:rPr>
        <w:t> </w:t>
      </w:r>
    </w:p>
    <w:p w14:paraId="04F46058">
      <w:pPr>
        <w:ind w:firstLine="480"/>
        <w:rPr>
          <w:rFonts w:ascii="宋体" w:hAnsi="宋体" w:eastAsia="宋体" w:cs="宋体"/>
          <w:color w:val="auto"/>
          <w:sz w:val="24"/>
          <w:szCs w:val="24"/>
        </w:rPr>
      </w:pPr>
      <w:r>
        <w:rPr>
          <w:rFonts w:ascii="宋体" w:hAnsi="宋体" w:eastAsia="宋体" w:cs="宋体"/>
          <w:color w:val="auto"/>
          <w:sz w:val="24"/>
          <w:szCs w:val="24"/>
        </w:rPr>
        <w:t> </w:t>
      </w:r>
    </w:p>
    <w:p w14:paraId="0FD299CE">
      <w:pPr>
        <w:ind w:firstLine="480"/>
        <w:rPr>
          <w:rFonts w:ascii="宋体" w:hAnsi="宋体" w:eastAsia="宋体" w:cs="宋体"/>
          <w:color w:val="auto"/>
          <w:sz w:val="24"/>
          <w:szCs w:val="24"/>
        </w:rPr>
      </w:pPr>
      <w:r>
        <w:rPr>
          <w:rFonts w:ascii="宋体" w:hAnsi="宋体" w:eastAsia="宋体" w:cs="宋体"/>
          <w:color w:val="auto"/>
          <w:sz w:val="24"/>
          <w:szCs w:val="24"/>
        </w:rPr>
        <w:t> </w:t>
      </w:r>
    </w:p>
    <w:p w14:paraId="6552B3B1">
      <w:pPr>
        <w:ind w:firstLine="480"/>
        <w:rPr>
          <w:rFonts w:ascii="宋体" w:hAnsi="宋体" w:eastAsia="宋体" w:cs="宋体"/>
          <w:color w:val="auto"/>
          <w:sz w:val="24"/>
          <w:szCs w:val="24"/>
        </w:rPr>
      </w:pPr>
      <w:r>
        <w:rPr>
          <w:rFonts w:ascii="宋体" w:hAnsi="宋体" w:eastAsia="宋体" w:cs="宋体"/>
          <w:color w:val="auto"/>
          <w:sz w:val="24"/>
          <w:szCs w:val="24"/>
        </w:rPr>
        <w:t> </w:t>
      </w:r>
    </w:p>
    <w:p w14:paraId="2D6428DA">
      <w:pPr>
        <w:ind w:firstLine="480"/>
        <w:rPr>
          <w:rFonts w:ascii="宋体" w:hAnsi="宋体" w:eastAsia="宋体" w:cs="宋体"/>
          <w:color w:val="auto"/>
          <w:sz w:val="24"/>
          <w:szCs w:val="24"/>
        </w:rPr>
      </w:pPr>
      <w:r>
        <w:rPr>
          <w:rFonts w:ascii="宋体" w:hAnsi="宋体" w:eastAsia="宋体" w:cs="宋体"/>
          <w:color w:val="auto"/>
          <w:sz w:val="24"/>
          <w:szCs w:val="24"/>
        </w:rPr>
        <w:t> </w:t>
      </w:r>
    </w:p>
    <w:p w14:paraId="56778F37">
      <w:pPr>
        <w:ind w:firstLine="480"/>
        <w:rPr>
          <w:rFonts w:ascii="宋体" w:hAnsi="宋体" w:eastAsia="宋体" w:cs="宋体"/>
          <w:color w:val="auto"/>
          <w:sz w:val="24"/>
          <w:szCs w:val="24"/>
        </w:rPr>
      </w:pPr>
      <w:r>
        <w:rPr>
          <w:rFonts w:ascii="宋体" w:hAnsi="宋体" w:eastAsia="宋体" w:cs="宋体"/>
          <w:color w:val="auto"/>
          <w:sz w:val="24"/>
          <w:szCs w:val="24"/>
        </w:rPr>
        <w:t> </w:t>
      </w:r>
    </w:p>
    <w:p w14:paraId="418D4D75">
      <w:pPr>
        <w:ind w:firstLine="480"/>
        <w:rPr>
          <w:rFonts w:ascii="宋体" w:hAnsi="宋体" w:eastAsia="宋体" w:cs="宋体"/>
          <w:color w:val="auto"/>
          <w:sz w:val="24"/>
          <w:szCs w:val="24"/>
        </w:rPr>
      </w:pPr>
      <w:r>
        <w:rPr>
          <w:rFonts w:ascii="宋体" w:hAnsi="宋体" w:eastAsia="宋体" w:cs="宋体"/>
          <w:color w:val="auto"/>
          <w:sz w:val="24"/>
          <w:szCs w:val="24"/>
        </w:rPr>
        <w:t> </w:t>
      </w:r>
    </w:p>
    <w:p w14:paraId="00AD7641">
      <w:pPr>
        <w:ind w:firstLine="480"/>
        <w:rPr>
          <w:rFonts w:ascii="宋体" w:hAnsi="宋体" w:eastAsia="宋体" w:cs="宋体"/>
          <w:color w:val="auto"/>
          <w:sz w:val="24"/>
          <w:szCs w:val="24"/>
        </w:rPr>
      </w:pPr>
      <w:r>
        <w:rPr>
          <w:rFonts w:ascii="宋体" w:hAnsi="宋体" w:eastAsia="宋体" w:cs="宋体"/>
          <w:color w:val="auto"/>
          <w:sz w:val="24"/>
          <w:szCs w:val="24"/>
        </w:rPr>
        <w:t> </w:t>
      </w:r>
    </w:p>
    <w:p w14:paraId="15A63E65">
      <w:pPr>
        <w:pStyle w:val="57"/>
        <w:widowControl w:val="0"/>
        <w:ind w:firstLine="400"/>
        <w:rPr>
          <w:color w:val="auto"/>
        </w:rPr>
      </w:pPr>
    </w:p>
    <w:p w14:paraId="14E2FB64">
      <w:pPr>
        <w:rPr>
          <w:color w:val="auto"/>
        </w:rPr>
      </w:pPr>
    </w:p>
    <w:p w14:paraId="15195A33">
      <w:pPr>
        <w:pStyle w:val="57"/>
        <w:widowControl w:val="0"/>
        <w:ind w:firstLine="400"/>
        <w:rPr>
          <w:color w:val="auto"/>
        </w:rPr>
      </w:pPr>
    </w:p>
    <w:p w14:paraId="21ABF959">
      <w:pPr>
        <w:rPr>
          <w:color w:val="auto"/>
        </w:rPr>
      </w:pPr>
    </w:p>
    <w:p w14:paraId="3045A32F">
      <w:pPr>
        <w:pStyle w:val="57"/>
        <w:widowControl w:val="0"/>
        <w:ind w:firstLine="400"/>
        <w:rPr>
          <w:color w:val="auto"/>
        </w:rPr>
      </w:pPr>
    </w:p>
    <w:p w14:paraId="2468CC86">
      <w:pPr>
        <w:rPr>
          <w:color w:val="auto"/>
        </w:rPr>
      </w:pPr>
    </w:p>
    <w:p w14:paraId="23A3B8EB">
      <w:pPr>
        <w:pStyle w:val="57"/>
        <w:widowControl w:val="0"/>
        <w:ind w:firstLine="400"/>
        <w:rPr>
          <w:color w:val="auto"/>
        </w:rPr>
      </w:pPr>
    </w:p>
    <w:p w14:paraId="1DFB1927">
      <w:pPr>
        <w:rPr>
          <w:color w:val="auto"/>
        </w:rPr>
      </w:pPr>
    </w:p>
    <w:p w14:paraId="31FD9F62">
      <w:pPr>
        <w:numPr>
          <w:ilvl w:val="0"/>
          <w:numId w:val="2"/>
        </w:numPr>
        <w:rPr>
          <w:rFonts w:hint="eastAsia" w:ascii="黑体" w:hAnsi="黑体" w:eastAsia="黑体" w:cs="宋体"/>
          <w:i/>
          <w:iCs/>
          <w:color w:val="auto"/>
          <w:sz w:val="32"/>
          <w:szCs w:val="32"/>
          <w:u w:val="single"/>
          <w:lang w:eastAsia="zh-CN"/>
        </w:rPr>
      </w:pPr>
      <w:r>
        <w:rPr>
          <w:rFonts w:hint="eastAsia" w:ascii="黑体" w:hAnsi="黑体" w:eastAsia="黑体" w:cs="宋体"/>
          <w:i/>
          <w:iCs/>
          <w:color w:val="auto"/>
          <w:sz w:val="32"/>
          <w:szCs w:val="32"/>
          <w:u w:val="single"/>
        </w:rPr>
        <w:t>具有独立承担民事责任的能力</w:t>
      </w:r>
    </w:p>
    <w:p w14:paraId="154114E6">
      <w:pPr>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提供</w:t>
      </w:r>
      <w:r>
        <w:rPr>
          <w:rFonts w:hint="eastAsia" w:ascii="宋体" w:hAnsi="宋体" w:eastAsia="宋体" w:cs="宋体"/>
          <w:color w:val="auto"/>
          <w:sz w:val="24"/>
          <w:szCs w:val="24"/>
          <w:lang w:eastAsia="zh-CN"/>
        </w:rPr>
        <w:t>法人或者其他组织的营业执照等证明文件，供应商法定代表人身份证或供应商法定代表人授权代表身份证（法定代表人亲自参加磋商的除外）</w:t>
      </w:r>
    </w:p>
    <w:p w14:paraId="1F518A72">
      <w:pPr>
        <w:numPr>
          <w:ilvl w:val="0"/>
          <w:numId w:val="0"/>
        </w:numPr>
        <w:ind w:firstLine="480" w:firstLineChars="200"/>
        <w:rPr>
          <w:rFonts w:hint="eastAsia" w:ascii="宋体" w:hAnsi="宋体" w:eastAsia="宋体" w:cs="宋体"/>
          <w:color w:val="auto"/>
          <w:sz w:val="24"/>
          <w:szCs w:val="24"/>
          <w:lang w:eastAsia="zh-CN"/>
        </w:rPr>
      </w:pPr>
    </w:p>
    <w:p w14:paraId="4B34B2A9">
      <w:pPr>
        <w:ind w:firstLine="480"/>
        <w:rPr>
          <w:rFonts w:ascii="宋体" w:hAnsi="宋体" w:eastAsia="宋体" w:cs="宋体"/>
          <w:color w:val="auto"/>
          <w:sz w:val="24"/>
          <w:szCs w:val="24"/>
        </w:rPr>
      </w:pPr>
      <w:r>
        <w:rPr>
          <w:rFonts w:ascii="宋体" w:hAnsi="宋体" w:eastAsia="宋体" w:cs="宋体"/>
          <w:color w:val="auto"/>
          <w:sz w:val="24"/>
          <w:szCs w:val="24"/>
        </w:rPr>
        <w:t> </w:t>
      </w:r>
    </w:p>
    <w:p w14:paraId="031E0AC2">
      <w:pPr>
        <w:numPr>
          <w:ilvl w:val="0"/>
          <w:numId w:val="0"/>
        </w:numPr>
        <w:jc w:val="both"/>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lang w:val="en-US" w:eastAsia="zh-CN"/>
        </w:rPr>
        <w:t>二、</w:t>
      </w:r>
      <w:r>
        <w:rPr>
          <w:rFonts w:hint="eastAsia" w:ascii="黑体" w:hAnsi="黑体" w:eastAsia="黑体" w:cs="宋体"/>
          <w:i/>
          <w:iCs/>
          <w:color w:val="auto"/>
          <w:sz w:val="32"/>
          <w:szCs w:val="32"/>
          <w:u w:val="single"/>
        </w:rPr>
        <w:t>具有良好的商业信誉和健全的财务会计制度</w:t>
      </w:r>
    </w:p>
    <w:p w14:paraId="7A84149B">
      <w:pPr>
        <w:ind w:firstLine="49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提供</w:t>
      </w:r>
      <w:r>
        <w:rPr>
          <w:rFonts w:hint="eastAsia" w:ascii="宋体" w:hAnsi="宋体" w:eastAsia="宋体" w:cs="宋体"/>
          <w:color w:val="auto"/>
          <w:sz w:val="24"/>
          <w:szCs w:val="24"/>
          <w:lang w:eastAsia="zh-CN"/>
        </w:rPr>
        <w:t>磋商供应商</w:t>
      </w:r>
      <w:r>
        <w:rPr>
          <w:rFonts w:hint="eastAsia" w:ascii="宋体" w:hAnsi="宋体" w:eastAsia="宋体" w:cs="宋体"/>
          <w:color w:val="auto"/>
          <w:sz w:val="24"/>
          <w:szCs w:val="24"/>
        </w:rPr>
        <w:t>近六个月中任意一个月份</w:t>
      </w:r>
      <w:r>
        <w:rPr>
          <w:rFonts w:hint="eastAsia" w:ascii="宋体" w:hAnsi="宋体" w:eastAsia="宋体" w:cs="宋体"/>
          <w:color w:val="auto"/>
          <w:sz w:val="24"/>
          <w:szCs w:val="24"/>
          <w:lang w:eastAsia="zh-CN"/>
        </w:rPr>
        <w:t>（不含磋商当月）</w:t>
      </w:r>
      <w:r>
        <w:rPr>
          <w:rFonts w:hint="eastAsia" w:ascii="宋体" w:hAnsi="宋体" w:eastAsia="宋体" w:cs="宋体"/>
          <w:color w:val="auto"/>
          <w:sz w:val="24"/>
          <w:szCs w:val="24"/>
        </w:rPr>
        <w:t>的财务状况报告（至少包括资产负债表和利润表），或投标截止时间前六个月内银行出具的资信证明，或由会计师事务所出具的</w:t>
      </w:r>
      <w:r>
        <w:rPr>
          <w:rFonts w:hint="eastAsia" w:ascii="宋体" w:hAnsi="宋体" w:eastAsia="宋体" w:cs="宋体"/>
          <w:color w:val="auto"/>
          <w:sz w:val="24"/>
          <w:szCs w:val="24"/>
          <w:lang w:eastAsia="zh-CN"/>
        </w:rPr>
        <w:t>2023年度</w:t>
      </w:r>
      <w:r>
        <w:rPr>
          <w:rFonts w:hint="eastAsia" w:ascii="宋体" w:hAnsi="宋体" w:eastAsia="宋体" w:cs="宋体"/>
          <w:color w:val="auto"/>
          <w:sz w:val="24"/>
          <w:szCs w:val="24"/>
          <w:lang w:val="en-US" w:eastAsia="zh-CN"/>
        </w:rPr>
        <w:t>或2024年度</w:t>
      </w:r>
      <w:r>
        <w:rPr>
          <w:rFonts w:hint="eastAsia" w:ascii="宋体" w:hAnsi="宋体" w:eastAsia="宋体" w:cs="宋体"/>
          <w:color w:val="auto"/>
          <w:sz w:val="24"/>
          <w:szCs w:val="24"/>
          <w:lang w:eastAsia="zh-CN"/>
        </w:rPr>
        <w:t>的审</w:t>
      </w:r>
      <w:r>
        <w:rPr>
          <w:rFonts w:hint="eastAsia" w:ascii="宋体" w:hAnsi="宋体" w:eastAsia="宋体" w:cs="宋体"/>
          <w:color w:val="auto"/>
          <w:sz w:val="24"/>
          <w:szCs w:val="24"/>
        </w:rPr>
        <w:t>计报告）</w:t>
      </w:r>
      <w:r>
        <w:rPr>
          <w:rFonts w:hint="eastAsia" w:ascii="宋体" w:hAnsi="宋体" w:eastAsia="宋体" w:cs="宋体"/>
          <w:color w:val="auto"/>
          <w:sz w:val="24"/>
          <w:szCs w:val="24"/>
          <w:lang w:eastAsia="zh-CN"/>
        </w:rPr>
        <w:t>扫描件</w:t>
      </w:r>
    </w:p>
    <w:p w14:paraId="76CDE860">
      <w:pPr>
        <w:ind w:firstLine="492"/>
        <w:rPr>
          <w:rFonts w:hint="eastAsia" w:ascii="宋体" w:hAnsi="宋体" w:eastAsia="宋体" w:cs="宋体"/>
          <w:color w:val="auto"/>
          <w:sz w:val="24"/>
          <w:szCs w:val="24"/>
          <w:lang w:eastAsia="zh-CN"/>
        </w:rPr>
      </w:pPr>
    </w:p>
    <w:p w14:paraId="2A989BD4">
      <w:pPr>
        <w:rPr>
          <w:rFonts w:ascii="宋体" w:hAnsi="宋体" w:eastAsia="宋体" w:cs="宋体"/>
          <w:color w:val="auto"/>
          <w:sz w:val="24"/>
          <w:szCs w:val="24"/>
        </w:rPr>
      </w:pPr>
      <w:r>
        <w:rPr>
          <w:rFonts w:ascii="宋体" w:hAnsi="宋体" w:eastAsia="宋体" w:cs="宋体"/>
          <w:color w:val="auto"/>
          <w:sz w:val="24"/>
          <w:szCs w:val="24"/>
        </w:rPr>
        <w:t> </w:t>
      </w:r>
    </w:p>
    <w:p w14:paraId="275699FC">
      <w:pPr>
        <w:numPr>
          <w:ilvl w:val="0"/>
          <w:numId w:val="0"/>
        </w:numPr>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lang w:val="en-US" w:eastAsia="zh-CN"/>
        </w:rPr>
        <w:t>三、有</w:t>
      </w:r>
      <w:r>
        <w:rPr>
          <w:rFonts w:hint="eastAsia" w:ascii="黑体" w:hAnsi="黑体" w:eastAsia="黑体" w:cs="宋体"/>
          <w:i/>
          <w:iCs/>
          <w:color w:val="auto"/>
          <w:sz w:val="32"/>
          <w:szCs w:val="32"/>
          <w:u w:val="single"/>
        </w:rPr>
        <w:t>依法缴纳税收和社会保障资金的相关材料</w:t>
      </w:r>
    </w:p>
    <w:p w14:paraId="46BB86C4">
      <w:pPr>
        <w:ind w:firstLine="492"/>
        <w:rPr>
          <w:rFonts w:hint="eastAsia" w:ascii="宋体" w:hAnsi="宋体" w:eastAsia="宋体" w:cs="宋体"/>
          <w:color w:val="auto"/>
          <w:sz w:val="24"/>
          <w:szCs w:val="24"/>
        </w:rPr>
      </w:pPr>
      <w:r>
        <w:rPr>
          <w:rFonts w:hint="eastAsia" w:ascii="宋体" w:hAnsi="宋体" w:eastAsia="宋体" w:cs="宋体"/>
          <w:color w:val="auto"/>
          <w:sz w:val="24"/>
          <w:szCs w:val="24"/>
        </w:rPr>
        <w:t>提供提交</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响应文件截止时间</w:t>
      </w:r>
      <w:r>
        <w:rPr>
          <w:rFonts w:hint="eastAsia" w:ascii="宋体" w:hAnsi="宋体" w:eastAsia="宋体" w:cs="宋体"/>
          <w:color w:val="auto"/>
          <w:sz w:val="24"/>
          <w:szCs w:val="24"/>
          <w:lang w:eastAsia="zh-CN"/>
        </w:rPr>
        <w:t>近六个月</w:t>
      </w:r>
      <w:r>
        <w:rPr>
          <w:rFonts w:hint="eastAsia" w:ascii="宋体" w:hAnsi="宋体" w:eastAsia="宋体" w:cs="宋体"/>
          <w:color w:val="auto"/>
          <w:sz w:val="24"/>
          <w:szCs w:val="24"/>
        </w:rPr>
        <w:t>中任意一个月份（不含</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当月）依法缴纳税收及缴纳社会保障资金的证明材料。</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供应商依法享受缓缴、免缴税收、社会保障资金的提供证明材料。</w:t>
      </w:r>
    </w:p>
    <w:p w14:paraId="5F14B878">
      <w:pPr>
        <w:ind w:firstLine="492"/>
        <w:rPr>
          <w:rFonts w:hint="eastAsia" w:ascii="宋体" w:hAnsi="宋体" w:eastAsia="宋体" w:cs="宋体"/>
          <w:color w:val="auto"/>
          <w:sz w:val="24"/>
          <w:szCs w:val="24"/>
        </w:rPr>
      </w:pPr>
    </w:p>
    <w:p w14:paraId="1A2F7EB9">
      <w:pPr>
        <w:rPr>
          <w:rFonts w:ascii="宋体" w:hAnsi="宋体" w:eastAsia="宋体" w:cs="宋体"/>
          <w:color w:val="auto"/>
          <w:sz w:val="24"/>
          <w:szCs w:val="24"/>
        </w:rPr>
      </w:pPr>
      <w:r>
        <w:rPr>
          <w:rFonts w:ascii="宋体" w:hAnsi="宋体" w:eastAsia="宋体" w:cs="宋体"/>
          <w:color w:val="auto"/>
          <w:sz w:val="24"/>
          <w:szCs w:val="24"/>
        </w:rPr>
        <w:t> </w:t>
      </w:r>
      <w:bookmarkStart w:id="769" w:name="_GoBack"/>
      <w:bookmarkEnd w:id="769"/>
    </w:p>
    <w:p w14:paraId="30C3F39D">
      <w:pPr>
        <w:rPr>
          <w:rFonts w:ascii="宋体" w:hAnsi="宋体" w:eastAsia="宋体" w:cs="宋体"/>
          <w:color w:val="auto"/>
          <w:sz w:val="24"/>
          <w:szCs w:val="24"/>
        </w:rPr>
      </w:pPr>
      <w:r>
        <w:rPr>
          <w:rFonts w:hint="eastAsia" w:ascii="黑体" w:hAnsi="黑体" w:eastAsia="黑体" w:cs="宋体"/>
          <w:i/>
          <w:iCs/>
          <w:color w:val="auto"/>
          <w:sz w:val="32"/>
          <w:szCs w:val="32"/>
          <w:u w:val="single"/>
        </w:rPr>
        <w:t>四、具备履行合同所必需的设备和专业技术能力的书面声明</w:t>
      </w:r>
    </w:p>
    <w:p w14:paraId="49C6A8E7">
      <w:pPr>
        <w:ind w:firstLine="492"/>
        <w:rPr>
          <w:rFonts w:ascii="宋体" w:hAnsi="宋体" w:eastAsia="宋体" w:cs="宋体"/>
          <w:color w:val="auto"/>
          <w:sz w:val="24"/>
          <w:szCs w:val="24"/>
        </w:rPr>
      </w:pPr>
      <w:r>
        <w:rPr>
          <w:rFonts w:hint="eastAsia" w:ascii="宋体" w:hAnsi="宋体" w:eastAsia="宋体" w:cs="宋体"/>
          <w:color w:val="auto"/>
          <w:sz w:val="24"/>
          <w:szCs w:val="24"/>
        </w:rPr>
        <w:t>我单位郑重声明：我单位具备履行本项采购合同所必需的设备和专业技术能力，为履行本项采购合同我公司具备如下主要设备和主要专业技术能力：</w:t>
      </w:r>
    </w:p>
    <w:p w14:paraId="7A8F32D3">
      <w:pPr>
        <w:ind w:firstLine="492"/>
        <w:rPr>
          <w:rFonts w:ascii="宋体" w:hAnsi="宋体" w:eastAsia="宋体" w:cs="宋体"/>
          <w:color w:val="auto"/>
          <w:sz w:val="24"/>
          <w:szCs w:val="24"/>
        </w:rPr>
      </w:pPr>
      <w:r>
        <w:rPr>
          <w:rFonts w:hint="eastAsia" w:ascii="宋体" w:hAnsi="宋体" w:eastAsia="宋体" w:cs="宋体"/>
          <w:color w:val="auto"/>
          <w:sz w:val="24"/>
          <w:szCs w:val="24"/>
        </w:rPr>
        <w:t>主要设备有：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575DD784">
      <w:pPr>
        <w:ind w:firstLine="492"/>
        <w:rPr>
          <w:rFonts w:ascii="宋体" w:hAnsi="宋体" w:eastAsia="宋体" w:cs="宋体"/>
          <w:color w:val="auto"/>
          <w:sz w:val="24"/>
          <w:szCs w:val="24"/>
        </w:rPr>
      </w:pPr>
      <w:r>
        <w:rPr>
          <w:rFonts w:hint="eastAsia" w:ascii="宋体" w:hAnsi="宋体" w:eastAsia="宋体" w:cs="宋体"/>
          <w:color w:val="auto"/>
          <w:sz w:val="24"/>
          <w:szCs w:val="24"/>
        </w:rPr>
        <w:t>主要专业技术能力有：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1F799C7">
      <w:pPr>
        <w:tabs>
          <w:tab w:val="left" w:pos="360"/>
        </w:tabs>
        <w:ind w:firstLine="1200"/>
        <w:rPr>
          <w:rFonts w:ascii="宋体" w:hAnsi="宋体" w:eastAsia="宋体" w:cs="宋体"/>
          <w:color w:val="auto"/>
          <w:sz w:val="24"/>
          <w:szCs w:val="24"/>
        </w:rPr>
      </w:pPr>
      <w:r>
        <w:rPr>
          <w:rFonts w:hint="eastAsia" w:ascii="宋体" w:hAnsi="宋体" w:eastAsia="宋体" w:cs="宋体"/>
          <w:color w:val="auto"/>
          <w:sz w:val="24"/>
          <w:szCs w:val="24"/>
        </w:rPr>
        <w:t>                                    </w:t>
      </w:r>
      <w:r>
        <w:rPr>
          <w:rFonts w:ascii="Times New Roman" w:hAnsi="Times New Roman" w:eastAsia="宋体" w:cs="Times New Roman"/>
          <w:color w:val="auto"/>
          <w:sz w:val="24"/>
          <w:szCs w:val="24"/>
        </w:rPr>
        <w:t>授权单位名称：</w:t>
      </w:r>
      <w:r>
        <w:rPr>
          <w:rFonts w:ascii="Times New Roman" w:hAnsi="Times New Roman" w:eastAsia="宋体" w:cs="Times New Roman"/>
          <w:color w:val="auto"/>
          <w:sz w:val="24"/>
          <w:szCs w:val="24"/>
          <w:u w:val="single"/>
        </w:rPr>
        <w:t>（加盖CA电子公章）</w:t>
      </w:r>
    </w:p>
    <w:p w14:paraId="0C23C380">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      单位地址：</w:t>
      </w:r>
      <w:r>
        <w:rPr>
          <w:rFonts w:ascii="Times New Roman" w:hAnsi="Times New Roman" w:eastAsia="宋体" w:cs="Times New Roman"/>
          <w:color w:val="auto"/>
          <w:sz w:val="24"/>
          <w:szCs w:val="24"/>
          <w:u w:val="single"/>
        </w:rPr>
        <w:t xml:space="preserve">                                         </w:t>
      </w:r>
    </w:p>
    <w:p w14:paraId="1D19F1A7">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      日期：</w:t>
      </w:r>
      <w:r>
        <w:rPr>
          <w:rFonts w:ascii="Times New Roman" w:hAnsi="Times New Roman" w:eastAsia="宋体" w:cs="Times New Roman"/>
          <w:color w:val="auto"/>
          <w:sz w:val="24"/>
          <w:szCs w:val="24"/>
          <w:u w:val="single"/>
        </w:rPr>
        <w:t xml:space="preserve">                                         </w:t>
      </w:r>
    </w:p>
    <w:p w14:paraId="65809C06">
      <w:pPr>
        <w:tabs>
          <w:tab w:val="left" w:pos="360"/>
        </w:tabs>
        <w:ind w:firstLine="480"/>
        <w:rPr>
          <w:rFonts w:ascii="宋体" w:hAnsi="宋体" w:eastAsia="宋体" w:cs="宋体"/>
          <w:color w:val="auto"/>
          <w:sz w:val="24"/>
          <w:szCs w:val="24"/>
        </w:rPr>
      </w:pPr>
      <w:r>
        <w:rPr>
          <w:rFonts w:ascii="宋体" w:hAnsi="宋体" w:eastAsia="宋体" w:cs="宋体"/>
          <w:color w:val="auto"/>
          <w:sz w:val="24"/>
          <w:szCs w:val="24"/>
        </w:rPr>
        <w:t> </w:t>
      </w:r>
    </w:p>
    <w:p w14:paraId="40909190">
      <w:pPr>
        <w:rPr>
          <w:rFonts w:ascii="宋体" w:hAnsi="宋体" w:eastAsia="宋体" w:cs="宋体"/>
          <w:color w:val="auto"/>
          <w:sz w:val="24"/>
          <w:szCs w:val="24"/>
        </w:rPr>
      </w:pPr>
      <w:r>
        <w:rPr>
          <w:rFonts w:ascii="宋体" w:hAnsi="宋体" w:eastAsia="宋体" w:cs="宋体"/>
          <w:color w:val="auto"/>
          <w:sz w:val="24"/>
          <w:szCs w:val="24"/>
        </w:rPr>
        <w:t> </w:t>
      </w:r>
    </w:p>
    <w:p w14:paraId="28EDABE6">
      <w:pPr>
        <w:rPr>
          <w:rFonts w:ascii="宋体" w:hAnsi="宋体" w:eastAsia="宋体" w:cs="宋体"/>
          <w:color w:val="auto"/>
          <w:sz w:val="24"/>
          <w:szCs w:val="24"/>
        </w:rPr>
      </w:pPr>
      <w:r>
        <w:rPr>
          <w:rFonts w:hint="eastAsia" w:ascii="黑体" w:hAnsi="黑体" w:eastAsia="黑体" w:cs="宋体"/>
          <w:i/>
          <w:iCs/>
          <w:color w:val="auto"/>
          <w:sz w:val="32"/>
          <w:szCs w:val="32"/>
          <w:u w:val="single"/>
        </w:rPr>
        <w:t>五、参加政府采购活动前 3 年内在经营活动中没有重大违法记录的书面声明</w:t>
      </w:r>
    </w:p>
    <w:p w14:paraId="74A18F85">
      <w:pPr>
        <w:rPr>
          <w:rFonts w:ascii="宋体" w:hAnsi="宋体" w:eastAsia="宋体" w:cs="宋体"/>
          <w:color w:val="auto"/>
          <w:sz w:val="24"/>
          <w:szCs w:val="24"/>
        </w:rPr>
      </w:pPr>
      <w:r>
        <w:rPr>
          <w:rFonts w:hint="eastAsia" w:ascii="宋体" w:hAnsi="宋体" w:eastAsia="宋体" w:cs="宋体"/>
          <w:b/>
          <w:bCs/>
          <w:color w:val="auto"/>
          <w:sz w:val="44"/>
          <w:szCs w:val="44"/>
        </w:rPr>
        <w:t>        声  明</w:t>
      </w:r>
    </w:p>
    <w:p w14:paraId="0F25CA95">
      <w:pPr>
        <w:rPr>
          <w:rFonts w:ascii="宋体" w:hAnsi="宋体" w:eastAsia="宋体" w:cs="宋体"/>
          <w:color w:val="auto"/>
          <w:sz w:val="24"/>
          <w:szCs w:val="24"/>
        </w:rPr>
      </w:pPr>
      <w:r>
        <w:rPr>
          <w:rFonts w:hint="eastAsia" w:ascii="宋体" w:hAnsi="宋体" w:eastAsia="宋体" w:cs="宋体"/>
          <w:b/>
          <w:bCs/>
          <w:color w:val="auto"/>
          <w:sz w:val="24"/>
          <w:szCs w:val="24"/>
        </w:rPr>
        <w:t xml:space="preserve">    </w:t>
      </w:r>
      <w:r>
        <w:rPr>
          <w:rFonts w:hint="eastAsia" w:ascii="宋体" w:hAnsi="宋体" w:eastAsia="宋体" w:cs="宋体"/>
          <w:color w:val="auto"/>
          <w:sz w:val="24"/>
          <w:szCs w:val="24"/>
        </w:rPr>
        <w:t>我单位郑重声明：参加本次政府采购活动前 3 年内，我单位在经营活动中没有因违法经营受到刑事处罚或者责令停产停业、吊销许可证或者执照、较大数额罚款等行政处罚。</w:t>
      </w:r>
    </w:p>
    <w:p w14:paraId="3FE09D11">
      <w:pPr>
        <w:tabs>
          <w:tab w:val="left" w:pos="360"/>
        </w:tabs>
        <w:ind w:firstLine="1200"/>
        <w:rPr>
          <w:rFonts w:ascii="宋体" w:hAnsi="宋体" w:eastAsia="宋体" w:cs="宋体"/>
          <w:color w:val="auto"/>
          <w:sz w:val="24"/>
          <w:szCs w:val="24"/>
        </w:rPr>
      </w:pPr>
      <w:r>
        <w:rPr>
          <w:rFonts w:ascii="宋体" w:hAnsi="宋体" w:eastAsia="宋体" w:cs="宋体"/>
          <w:color w:val="auto"/>
          <w:sz w:val="24"/>
          <w:szCs w:val="24"/>
        </w:rPr>
        <w:t> </w:t>
      </w:r>
      <w:r>
        <w:rPr>
          <w:rFonts w:ascii="Times New Roman" w:hAnsi="Times New Roman" w:eastAsia="宋体" w:cs="Times New Roman"/>
          <w:color w:val="auto"/>
          <w:sz w:val="24"/>
          <w:szCs w:val="24"/>
        </w:rPr>
        <w:t>授权单位名称：</w:t>
      </w:r>
      <w:r>
        <w:rPr>
          <w:rFonts w:ascii="Times New Roman" w:hAnsi="Times New Roman" w:eastAsia="宋体" w:cs="Times New Roman"/>
          <w:color w:val="auto"/>
          <w:sz w:val="24"/>
          <w:szCs w:val="24"/>
          <w:u w:val="single"/>
        </w:rPr>
        <w:t>（加盖CA电子公章）</w:t>
      </w:r>
    </w:p>
    <w:p w14:paraId="67BFF713">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      单位地址：</w:t>
      </w:r>
      <w:r>
        <w:rPr>
          <w:rFonts w:ascii="Times New Roman" w:hAnsi="Times New Roman" w:eastAsia="宋体" w:cs="Times New Roman"/>
          <w:color w:val="auto"/>
          <w:sz w:val="24"/>
          <w:szCs w:val="24"/>
          <w:u w:val="single"/>
        </w:rPr>
        <w:t xml:space="preserve">                                         </w:t>
      </w:r>
    </w:p>
    <w:p w14:paraId="72A4EA1C">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      日期：</w:t>
      </w:r>
      <w:r>
        <w:rPr>
          <w:rFonts w:ascii="Times New Roman" w:hAnsi="Times New Roman" w:eastAsia="宋体" w:cs="Times New Roman"/>
          <w:color w:val="auto"/>
          <w:sz w:val="24"/>
          <w:szCs w:val="24"/>
          <w:u w:val="single"/>
        </w:rPr>
        <w:t xml:space="preserve">                                         </w:t>
      </w:r>
    </w:p>
    <w:p w14:paraId="6753C8C8">
      <w:pPr>
        <w:tabs>
          <w:tab w:val="left" w:pos="360"/>
        </w:tabs>
        <w:ind w:firstLine="480"/>
        <w:rPr>
          <w:rFonts w:ascii="宋体" w:hAnsi="宋体" w:eastAsia="宋体" w:cs="宋体"/>
          <w:color w:val="auto"/>
          <w:sz w:val="24"/>
          <w:szCs w:val="24"/>
        </w:rPr>
      </w:pPr>
      <w:r>
        <w:rPr>
          <w:rFonts w:ascii="宋体" w:hAnsi="宋体" w:eastAsia="宋体" w:cs="宋体"/>
          <w:color w:val="auto"/>
          <w:sz w:val="24"/>
          <w:szCs w:val="24"/>
        </w:rPr>
        <w:t> </w:t>
      </w:r>
    </w:p>
    <w:p w14:paraId="41C0FCCE">
      <w:pPr>
        <w:rPr>
          <w:rFonts w:ascii="宋体" w:hAnsi="宋体" w:eastAsia="宋体" w:cs="宋体"/>
          <w:color w:val="auto"/>
          <w:sz w:val="24"/>
          <w:szCs w:val="24"/>
        </w:rPr>
      </w:pPr>
    </w:p>
    <w:p w14:paraId="62BDB0CE">
      <w:pPr>
        <w:rPr>
          <w:rFonts w:hint="eastAsia" w:ascii="黑体" w:hAnsi="黑体" w:eastAsia="黑体" w:cs="宋体"/>
          <w:i/>
          <w:iCs/>
          <w:color w:val="auto"/>
          <w:sz w:val="32"/>
          <w:szCs w:val="32"/>
          <w:u w:val="single"/>
        </w:rPr>
      </w:pPr>
      <w:r>
        <w:rPr>
          <w:rFonts w:hint="eastAsia" w:ascii="黑体" w:hAnsi="黑体" w:eastAsia="黑体" w:cs="宋体"/>
          <w:i/>
          <w:iCs/>
          <w:color w:val="auto"/>
          <w:sz w:val="32"/>
          <w:szCs w:val="32"/>
          <w:u w:val="single"/>
        </w:rPr>
        <w:br w:type="page"/>
      </w:r>
    </w:p>
    <w:p w14:paraId="68F0E0EA">
      <w:pPr>
        <w:rPr>
          <w:rFonts w:ascii="宋体" w:hAnsi="宋体" w:eastAsia="宋体" w:cs="宋体"/>
          <w:color w:val="auto"/>
          <w:sz w:val="24"/>
          <w:szCs w:val="24"/>
        </w:rPr>
      </w:pPr>
      <w:r>
        <w:rPr>
          <w:rFonts w:hint="eastAsia" w:ascii="黑体" w:hAnsi="黑体" w:eastAsia="黑体" w:cs="宋体"/>
          <w:i/>
          <w:iCs/>
          <w:color w:val="auto"/>
          <w:sz w:val="32"/>
          <w:szCs w:val="32"/>
          <w:u w:val="single"/>
        </w:rPr>
        <w:t>六、特定资格要求的证明文件</w:t>
      </w:r>
    </w:p>
    <w:p w14:paraId="2B9972FE">
      <w:pPr>
        <w:rPr>
          <w:rFonts w:ascii="宋体" w:hAnsi="宋体" w:eastAsia="宋体" w:cs="宋体"/>
          <w:color w:val="auto"/>
          <w:sz w:val="24"/>
          <w:szCs w:val="24"/>
        </w:rPr>
      </w:pPr>
      <w:r>
        <w:rPr>
          <w:rFonts w:hint="eastAsia" w:ascii="宋体" w:hAnsi="宋体" w:eastAsia="宋体" w:cs="宋体"/>
          <w:color w:val="auto"/>
          <w:sz w:val="24"/>
          <w:szCs w:val="24"/>
        </w:rPr>
        <w:t>   如果本项目申请人的特定资格要求中要求提供的，必须提供。</w:t>
      </w:r>
    </w:p>
    <w:p w14:paraId="2D8988CE">
      <w:pPr>
        <w:rPr>
          <w:rFonts w:hint="eastAsia" w:ascii="黑体" w:hAnsi="黑体" w:eastAsia="黑体" w:cs="宋体"/>
          <w:i/>
          <w:iCs/>
          <w:color w:val="auto"/>
          <w:sz w:val="32"/>
          <w:szCs w:val="32"/>
          <w:u w:val="single"/>
        </w:rPr>
      </w:pPr>
      <w:bookmarkStart w:id="749" w:name="_Toc120614284"/>
    </w:p>
    <w:p w14:paraId="21F384F5">
      <w:pPr>
        <w:rPr>
          <w:rFonts w:hint="eastAsia" w:ascii="黑体" w:hAnsi="黑体" w:eastAsia="黑体" w:cs="宋体"/>
          <w:i/>
          <w:iCs/>
          <w:color w:val="auto"/>
          <w:sz w:val="32"/>
          <w:szCs w:val="32"/>
          <w:u w:val="single"/>
        </w:rPr>
      </w:pPr>
    </w:p>
    <w:p w14:paraId="1B6E91AD">
      <w:pPr>
        <w:rPr>
          <w:rFonts w:hint="eastAsia" w:ascii="黑体" w:hAnsi="黑体" w:eastAsia="黑体" w:cs="宋体"/>
          <w:i/>
          <w:iCs/>
          <w:color w:val="auto"/>
          <w:sz w:val="32"/>
          <w:szCs w:val="32"/>
          <w:u w:val="single"/>
        </w:rPr>
      </w:pPr>
    </w:p>
    <w:p w14:paraId="755D1BAF">
      <w:pPr>
        <w:rPr>
          <w:rFonts w:ascii="宋体" w:hAnsi="宋体" w:eastAsia="宋体" w:cs="宋体"/>
          <w:color w:val="auto"/>
          <w:sz w:val="24"/>
          <w:szCs w:val="24"/>
        </w:rPr>
      </w:pPr>
      <w:r>
        <w:rPr>
          <w:rFonts w:hint="eastAsia" w:ascii="黑体" w:hAnsi="黑体" w:eastAsia="黑体" w:cs="宋体"/>
          <w:i/>
          <w:iCs/>
          <w:color w:val="auto"/>
          <w:sz w:val="32"/>
          <w:szCs w:val="32"/>
          <w:u w:val="single"/>
        </w:rPr>
        <w:t>七、法人授权书</w:t>
      </w:r>
    </w:p>
    <w:p w14:paraId="1D421749">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本授权书声明：____________（供应商名称）授权________________（被授权人的姓名）为我方就</w:t>
      </w:r>
      <w:r>
        <w:rPr>
          <w:rFonts w:ascii="Times New Roman" w:hAnsi="Times New Roman" w:eastAsia="宋体" w:cs="Times New Roman"/>
          <w:color w:val="auto"/>
          <w:sz w:val="24"/>
          <w:szCs w:val="24"/>
          <w:u w:val="single"/>
        </w:rPr>
        <w:t>     </w:t>
      </w:r>
      <w:r>
        <w:rPr>
          <w:rFonts w:hint="eastAsia" w:ascii="Times New Roman" w:hAnsi="Times New Roman" w:eastAsia="宋体" w:cs="Times New Roman"/>
          <w:color w:val="auto"/>
          <w:sz w:val="24"/>
          <w:szCs w:val="24"/>
          <w:u w:val="single"/>
          <w:lang w:val="en-US" w:eastAsia="zh-CN"/>
        </w:rPr>
        <w:t xml:space="preserve">    </w:t>
      </w:r>
      <w:r>
        <w:rPr>
          <w:rFonts w:ascii="Times New Roman" w:hAnsi="Times New Roman" w:eastAsia="宋体" w:cs="Times New Roman"/>
          <w:color w:val="auto"/>
          <w:sz w:val="24"/>
          <w:szCs w:val="24"/>
          <w:u w:val="single"/>
        </w:rPr>
        <w:t xml:space="preserve">  </w:t>
      </w:r>
      <w:r>
        <w:rPr>
          <w:rFonts w:ascii="Times New Roman" w:hAnsi="Times New Roman" w:eastAsia="宋体" w:cs="Times New Roman"/>
          <w:color w:val="auto"/>
          <w:sz w:val="24"/>
          <w:szCs w:val="24"/>
        </w:rPr>
        <w:t>号项目采购活动的合法代理人，以本单位名义全权处理一切与该项目采购有关的事务。</w:t>
      </w:r>
    </w:p>
    <w:p w14:paraId="4E1B4205">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本授权书于______年____月____日起生效，特此声明。</w:t>
      </w:r>
    </w:p>
    <w:p w14:paraId="36D88F68">
      <w:pPr>
        <w:tabs>
          <w:tab w:val="left" w:pos="360"/>
        </w:tabs>
        <w:rPr>
          <w:rFonts w:ascii="宋体" w:hAnsi="宋体" w:eastAsia="宋体" w:cs="宋体"/>
          <w:color w:val="auto"/>
          <w:sz w:val="24"/>
          <w:szCs w:val="24"/>
        </w:rPr>
      </w:pPr>
      <w:r>
        <w:rPr>
          <w:rFonts w:ascii="Times New Roman" w:hAnsi="Times New Roman" w:eastAsia="宋体" w:cs="Times New Roman"/>
          <w:color w:val="auto"/>
          <w:sz w:val="24"/>
          <w:szCs w:val="24"/>
        </w:rPr>
        <w:t>          被授权人身份证号码：</w:t>
      </w:r>
      <w:r>
        <w:rPr>
          <w:rFonts w:ascii="Times New Roman" w:hAnsi="Times New Roman" w:eastAsia="宋体" w:cs="Times New Roman"/>
          <w:color w:val="auto"/>
          <w:sz w:val="24"/>
          <w:szCs w:val="24"/>
          <w:u w:val="single"/>
        </w:rPr>
        <w:t xml:space="preserve">                              </w:t>
      </w:r>
    </w:p>
    <w:p w14:paraId="0A1AC225">
      <w:pPr>
        <w:tabs>
          <w:tab w:val="left" w:pos="360"/>
        </w:tabs>
        <w:rPr>
          <w:rFonts w:ascii="宋体" w:hAnsi="宋体" w:eastAsia="宋体" w:cs="宋体"/>
          <w:color w:val="auto"/>
          <w:sz w:val="24"/>
          <w:szCs w:val="24"/>
        </w:rPr>
      </w:pPr>
      <w:r>
        <w:rPr>
          <w:rFonts w:ascii="Times New Roman" w:hAnsi="Times New Roman" w:eastAsia="宋体" w:cs="Times New Roman"/>
          <w:color w:val="auto"/>
          <w:sz w:val="24"/>
          <w:szCs w:val="24"/>
        </w:rPr>
        <w:t>          被授权人联系电话：（手机）</w:t>
      </w:r>
      <w:r>
        <w:rPr>
          <w:rFonts w:ascii="Times New Roman" w:hAnsi="Times New Roman" w:eastAsia="宋体" w:cs="Times New Roman"/>
          <w:color w:val="auto"/>
          <w:sz w:val="24"/>
          <w:szCs w:val="24"/>
          <w:u w:val="single"/>
        </w:rPr>
        <w:t xml:space="preserve">                          </w:t>
      </w:r>
    </w:p>
    <w:p w14:paraId="5DF97D50">
      <w:pPr>
        <w:tabs>
          <w:tab w:val="left" w:pos="360"/>
        </w:tabs>
        <w:ind w:firstLine="1200"/>
        <w:rPr>
          <w:rFonts w:ascii="宋体" w:hAnsi="宋体" w:eastAsia="宋体" w:cs="宋体"/>
          <w:color w:val="auto"/>
          <w:sz w:val="24"/>
          <w:szCs w:val="24"/>
        </w:rPr>
      </w:pPr>
      <w:r>
        <w:rPr>
          <w:rFonts w:ascii="Times New Roman" w:hAnsi="Times New Roman" w:eastAsia="宋体" w:cs="Times New Roman"/>
          <w:color w:val="auto"/>
          <w:sz w:val="24"/>
          <w:szCs w:val="24"/>
        </w:rPr>
        <w:t>授权单位名称：</w:t>
      </w:r>
      <w:r>
        <w:rPr>
          <w:rFonts w:ascii="Times New Roman" w:hAnsi="Times New Roman" w:eastAsia="宋体" w:cs="Times New Roman"/>
          <w:color w:val="auto"/>
          <w:sz w:val="24"/>
          <w:szCs w:val="24"/>
          <w:u w:val="single"/>
        </w:rPr>
        <w:t>（加盖CA电子公章）</w:t>
      </w:r>
    </w:p>
    <w:p w14:paraId="2B8C6FAD">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      单位地址：</w:t>
      </w:r>
      <w:r>
        <w:rPr>
          <w:rFonts w:ascii="Times New Roman" w:hAnsi="Times New Roman" w:eastAsia="宋体" w:cs="Times New Roman"/>
          <w:color w:val="auto"/>
          <w:sz w:val="24"/>
          <w:szCs w:val="24"/>
          <w:u w:val="single"/>
        </w:rPr>
        <w:t xml:space="preserve">                                         </w:t>
      </w:r>
    </w:p>
    <w:p w14:paraId="33CED6E4">
      <w:pPr>
        <w:tabs>
          <w:tab w:val="left" w:pos="360"/>
        </w:tabs>
        <w:ind w:firstLine="480"/>
        <w:rPr>
          <w:rFonts w:ascii="宋体" w:hAnsi="宋体" w:eastAsia="宋体" w:cs="宋体"/>
          <w:color w:val="auto"/>
          <w:sz w:val="24"/>
          <w:szCs w:val="24"/>
        </w:rPr>
      </w:pPr>
      <w:r>
        <w:rPr>
          <w:rFonts w:ascii="Times New Roman" w:hAnsi="Times New Roman" w:eastAsia="宋体" w:cs="Times New Roman"/>
          <w:color w:val="auto"/>
          <w:sz w:val="24"/>
          <w:szCs w:val="24"/>
        </w:rPr>
        <w:t>      日期：</w:t>
      </w:r>
      <w:bookmarkEnd w:id="749"/>
      <w:bookmarkStart w:id="750" w:name="_Hlt26671380"/>
      <w:bookmarkEnd w:id="750"/>
      <w:bookmarkStart w:id="751" w:name="_格式3__银行出具的资信证明"/>
      <w:bookmarkEnd w:id="751"/>
      <w:bookmarkStart w:id="752" w:name="_Hlt26955070"/>
      <w:r>
        <w:rPr>
          <w:rFonts w:ascii="Times New Roman" w:hAnsi="Times New Roman" w:eastAsia="宋体" w:cs="Times New Roman"/>
          <w:color w:val="auto"/>
          <w:sz w:val="24"/>
          <w:szCs w:val="24"/>
          <w:u w:val="single"/>
        </w:rPr>
        <w:t xml:space="preserve">                                         </w:t>
      </w:r>
    </w:p>
    <w:p w14:paraId="62AF3D95">
      <w:pPr>
        <w:tabs>
          <w:tab w:val="left" w:pos="360"/>
        </w:tabs>
        <w:ind w:firstLine="480"/>
        <w:rPr>
          <w:rFonts w:ascii="宋体" w:hAnsi="宋体" w:eastAsia="宋体" w:cs="宋体"/>
          <w:color w:val="auto"/>
          <w:sz w:val="24"/>
          <w:szCs w:val="24"/>
        </w:rPr>
      </w:pPr>
      <w:r>
        <w:rPr>
          <w:rFonts w:ascii="宋体" w:hAnsi="宋体" w:eastAsia="宋体" w:cs="宋体"/>
          <w:color w:val="auto"/>
          <w:sz w:val="24"/>
          <w:szCs w:val="24"/>
        </w:rPr>
        <w:t> </w:t>
      </w:r>
    </w:p>
    <w:p w14:paraId="7D970E7A">
      <w:pPr>
        <w:tabs>
          <w:tab w:val="left" w:pos="360"/>
        </w:tabs>
        <w:ind w:firstLine="480"/>
        <w:rPr>
          <w:rFonts w:ascii="宋体" w:hAnsi="宋体" w:eastAsia="宋体" w:cs="宋体"/>
          <w:color w:val="auto"/>
          <w:sz w:val="24"/>
          <w:szCs w:val="24"/>
        </w:rPr>
      </w:pPr>
      <w:r>
        <w:rPr>
          <w:rFonts w:ascii="宋体" w:hAnsi="宋体" w:eastAsia="宋体" w:cs="宋体"/>
          <w:color w:val="auto"/>
          <w:sz w:val="24"/>
          <w:szCs w:val="24"/>
        </w:rPr>
        <w:t> </w:t>
      </w:r>
    </w:p>
    <w:p w14:paraId="5D0C48C2">
      <w:pPr>
        <w:ind w:firstLine="420"/>
        <w:rPr>
          <w:rFonts w:ascii="宋体" w:hAnsi="宋体" w:eastAsia="宋体" w:cs="宋体"/>
          <w:color w:val="auto"/>
          <w:sz w:val="24"/>
          <w:szCs w:val="24"/>
        </w:rPr>
      </w:pPr>
      <w:r>
        <w:rPr>
          <w:rFonts w:ascii="宋体" w:hAnsi="宋体" w:eastAsia="宋体" w:cs="宋体"/>
          <w:color w:val="auto"/>
          <w:sz w:val="24"/>
          <w:szCs w:val="24"/>
        </w:rPr>
        <w:t> </w:t>
      </w:r>
    </w:p>
    <w:p w14:paraId="26B46D06">
      <w:pPr>
        <w:rPr>
          <w:rFonts w:ascii="宋体" w:hAnsi="宋体" w:eastAsia="宋体" w:cs="宋体"/>
          <w:color w:val="auto"/>
          <w:sz w:val="24"/>
          <w:szCs w:val="24"/>
        </w:rPr>
      </w:pPr>
      <w:r>
        <w:rPr>
          <w:rFonts w:ascii="宋体" w:hAnsi="宋体" w:eastAsia="宋体" w:cs="宋体"/>
          <w:color w:val="auto"/>
          <w:sz w:val="24"/>
          <w:szCs w:val="24"/>
        </w:rPr>
        <w:t> </w:t>
      </w:r>
    </w:p>
    <w:p w14:paraId="30443136">
      <w:pPr>
        <w:spacing w:before="260" w:after="260" w:line="415" w:lineRule="auto"/>
        <w:jc w:val="center"/>
        <w:rPr>
          <w:rFonts w:ascii="宋体" w:hAnsi="宋体" w:eastAsia="宋体" w:cs="宋体"/>
          <w:color w:val="auto"/>
          <w:sz w:val="24"/>
          <w:szCs w:val="24"/>
        </w:rPr>
      </w:pPr>
      <w:r>
        <w:rPr>
          <w:rFonts w:hint="eastAsia" w:ascii="宋体" w:hAnsi="宋体" w:eastAsia="宋体" w:cs="宋体"/>
          <w:b/>
          <w:bCs/>
          <w:color w:val="auto"/>
          <w:sz w:val="24"/>
          <w:szCs w:val="24"/>
        </w:rPr>
        <w:br w:type="page" w:clear="all"/>
      </w:r>
      <w:r>
        <w:rPr>
          <w:rFonts w:hint="eastAsia" w:ascii="黑体" w:hAnsi="黑体" w:eastAsia="黑体" w:cs="宋体"/>
          <w:b/>
          <w:bCs/>
          <w:i/>
          <w:iCs/>
          <w:color w:val="auto"/>
          <w:sz w:val="32"/>
          <w:szCs w:val="32"/>
          <w:u w:val="single"/>
        </w:rPr>
        <w:t>八、磋商响应函</w:t>
      </w:r>
    </w:p>
    <w:p w14:paraId="29FEEA0E">
      <w:pPr>
        <w:jc w:val="left"/>
        <w:rPr>
          <w:rFonts w:ascii="宋体" w:hAnsi="宋体" w:eastAsia="宋体" w:cs="宋体"/>
          <w:color w:val="auto"/>
          <w:sz w:val="24"/>
          <w:szCs w:val="24"/>
        </w:rPr>
      </w:pPr>
      <w:r>
        <w:rPr>
          <w:rFonts w:hint="eastAsia" w:ascii="宋体" w:hAnsi="宋体" w:eastAsia="宋体" w:cs="宋体"/>
          <w:color w:val="auto"/>
          <w:sz w:val="24"/>
          <w:szCs w:val="24"/>
        </w:rPr>
        <w:t>致：</w:t>
      </w:r>
      <w:r>
        <w:rPr>
          <w:rFonts w:hint="eastAsia" w:ascii="宋体" w:hAnsi="宋体"/>
          <w:color w:val="auto"/>
          <w:sz w:val="24"/>
          <w:lang w:eastAsia="zh-CN"/>
        </w:rPr>
        <w:t>泰州市永安洲镇人民政府</w:t>
      </w:r>
    </w:p>
    <w:p w14:paraId="64C7EEBC">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根据贵方的</w:t>
      </w:r>
      <w:r>
        <w:rPr>
          <w:rFonts w:hint="eastAsia" w:ascii="宋体" w:hAnsi="宋体" w:eastAsia="宋体" w:cs="宋体"/>
          <w:b/>
          <w:bCs/>
          <w:color w:val="auto"/>
          <w:sz w:val="36"/>
          <w:szCs w:val="36"/>
          <w:u w:val="single"/>
        </w:rPr>
        <w:t> </w:t>
      </w:r>
      <w:r>
        <w:rPr>
          <w:rFonts w:hint="eastAsia" w:ascii="宋体" w:hAnsi="宋体" w:eastAsia="宋体" w:cs="宋体"/>
          <w:color w:val="auto"/>
          <w:sz w:val="24"/>
          <w:szCs w:val="24"/>
          <w:u w:val="single"/>
        </w:rPr>
        <w:t>（项目编号）</w:t>
      </w:r>
      <w:r>
        <w:rPr>
          <w:rFonts w:hint="eastAsia" w:ascii="宋体" w:hAnsi="宋体" w:eastAsia="宋体" w:cs="宋体"/>
          <w:b/>
          <w:bCs/>
          <w:color w:val="auto"/>
          <w:sz w:val="36"/>
          <w:szCs w:val="36"/>
          <w:u w:val="single"/>
        </w:rPr>
        <w:t xml:space="preserve">  </w:t>
      </w:r>
      <w:r>
        <w:rPr>
          <w:rFonts w:hint="eastAsia" w:ascii="宋体" w:hAnsi="宋体" w:eastAsia="宋体" w:cs="宋体"/>
          <w:color w:val="auto"/>
          <w:sz w:val="24"/>
          <w:szCs w:val="24"/>
        </w:rPr>
        <w:t>号磋商文件，正式授权下述签字人______</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代表我方______________（供应商的名称），全权处理本次项目磋商的有关事宜。</w:t>
      </w:r>
    </w:p>
    <w:p w14:paraId="00F62438">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据此函，__________签字人兹宣布同意如下：</w:t>
      </w:r>
    </w:p>
    <w:p w14:paraId="40E10CF6">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1.按磋商文件规定的各项要求，向买方提供所需货物、服务（包含与货物相关的服务及与服务相关的货物）。</w:t>
      </w:r>
    </w:p>
    <w:p w14:paraId="778F2FA0">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2.我们完全理解贵方不一定将合同授予最低报价的供应商。</w:t>
      </w:r>
    </w:p>
    <w:p w14:paraId="392A8125">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3.我们已详细审核全部磋商文件及其有效补充文件，我们知道必须放弃提出含糊不清或误解问题的权利。</w:t>
      </w:r>
    </w:p>
    <w:p w14:paraId="028DF929">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4.我们同意从规定的开标日期起遵循本响应文件，并在规定的磋商有效期期满之前均具有约束力。</w:t>
      </w:r>
    </w:p>
    <w:p w14:paraId="626F678E">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5.同意向贵方提供贵方可能另外要求的与磋商有关的任何证据或资料，并保证我方已提供和将要提供的文件是真实的、准确的。</w:t>
      </w:r>
    </w:p>
    <w:p w14:paraId="3032BB3B">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6.一旦我方成交</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我方将根据磋商文件的规定，严格履行合同的责任和义务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并保证在磋商文件规定的时</w:t>
      </w:r>
      <w:r>
        <w:rPr>
          <w:rFonts w:hint="eastAsia" w:ascii="宋体" w:hAnsi="宋体" w:eastAsia="宋体" w:cs="宋体"/>
          <w:color w:val="auto"/>
          <w:sz w:val="24"/>
          <w:szCs w:val="24"/>
          <w:lang w:eastAsia="zh-CN"/>
        </w:rPr>
        <w:t>间内</w:t>
      </w:r>
      <w:r>
        <w:rPr>
          <w:rFonts w:hint="eastAsia" w:ascii="宋体" w:hAnsi="宋体" w:eastAsia="宋体" w:cs="宋体"/>
          <w:color w:val="auto"/>
          <w:sz w:val="24"/>
          <w:szCs w:val="24"/>
        </w:rPr>
        <w:t>完成项目，交付买方验收、使用。</w:t>
      </w:r>
    </w:p>
    <w:p w14:paraId="6CE452AB">
      <w:pPr>
        <w:ind w:left="425"/>
        <w:jc w:val="left"/>
        <w:rPr>
          <w:rFonts w:ascii="宋体" w:hAnsi="宋体" w:eastAsia="宋体" w:cs="宋体"/>
          <w:color w:val="auto"/>
          <w:sz w:val="24"/>
          <w:szCs w:val="24"/>
        </w:rPr>
      </w:pPr>
      <w:r>
        <w:rPr>
          <w:rFonts w:hint="eastAsia" w:ascii="宋体" w:hAnsi="宋体" w:eastAsia="宋体" w:cs="宋体"/>
          <w:color w:val="auto"/>
          <w:sz w:val="24"/>
          <w:szCs w:val="24"/>
        </w:rPr>
        <w:t>7.我方与</w:t>
      </w:r>
      <w:r>
        <w:rPr>
          <w:rFonts w:hint="eastAsia" w:ascii="宋体" w:hAnsi="宋体" w:eastAsia="宋体" w:cs="宋体"/>
          <w:color w:val="auto"/>
          <w:sz w:val="24"/>
          <w:szCs w:val="24"/>
          <w:lang w:eastAsia="zh-CN"/>
        </w:rPr>
        <w:t>本次</w:t>
      </w:r>
      <w:r>
        <w:rPr>
          <w:rFonts w:hint="eastAsia" w:ascii="宋体" w:hAnsi="宋体" w:eastAsia="宋体" w:cs="宋体"/>
          <w:color w:val="auto"/>
          <w:sz w:val="24"/>
          <w:szCs w:val="24"/>
        </w:rPr>
        <w:t>磋商有关的正式通讯地址为：</w:t>
      </w:r>
    </w:p>
    <w:p w14:paraId="00C8349E">
      <w:pPr>
        <w:ind w:left="420" w:firstLine="480"/>
        <w:jc w:val="left"/>
        <w:rPr>
          <w:rFonts w:ascii="宋体" w:hAnsi="宋体" w:eastAsia="宋体" w:cs="宋体"/>
          <w:color w:val="auto"/>
          <w:sz w:val="24"/>
          <w:szCs w:val="24"/>
        </w:rPr>
      </w:pPr>
    </w:p>
    <w:p w14:paraId="7E4AB3FD">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地          址：</w:t>
      </w:r>
    </w:p>
    <w:p w14:paraId="64ADAEE3">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邮          编：</w:t>
      </w:r>
    </w:p>
    <w:p w14:paraId="1B7BFF39">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电          话：</w:t>
      </w:r>
    </w:p>
    <w:p w14:paraId="750826B9">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传          真：</w:t>
      </w:r>
    </w:p>
    <w:p w14:paraId="4C01C919">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供应商开户行：</w:t>
      </w:r>
    </w:p>
    <w:p w14:paraId="44C8A718">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账          号： </w:t>
      </w:r>
    </w:p>
    <w:p w14:paraId="5EEA72C3">
      <w:pPr>
        <w:tabs>
          <w:tab w:val="left" w:pos="360"/>
        </w:tabs>
        <w:ind w:firstLine="960" w:firstLineChars="400"/>
        <w:rPr>
          <w:rFonts w:ascii="Times New Roman" w:hAnsi="Times New Roman" w:eastAsia="宋体" w:cs="Times New Roman"/>
          <w:color w:val="auto"/>
          <w:sz w:val="24"/>
          <w:szCs w:val="24"/>
        </w:rPr>
      </w:pPr>
    </w:p>
    <w:p w14:paraId="713EC76D">
      <w:pPr>
        <w:tabs>
          <w:tab w:val="left" w:pos="360"/>
        </w:tabs>
        <w:ind w:firstLine="960" w:firstLineChars="400"/>
        <w:rPr>
          <w:rFonts w:ascii="Times New Roman" w:hAnsi="Times New Roman" w:eastAsia="宋体" w:cs="Times New Roman"/>
          <w:color w:val="auto"/>
          <w:sz w:val="24"/>
          <w:szCs w:val="24"/>
        </w:rPr>
      </w:pPr>
    </w:p>
    <w:p w14:paraId="18B9BD95">
      <w:pPr>
        <w:tabs>
          <w:tab w:val="left" w:pos="360"/>
        </w:tabs>
        <w:ind w:firstLine="960" w:firstLineChars="400"/>
        <w:rPr>
          <w:rFonts w:ascii="Times New Roman" w:hAnsi="Times New Roman" w:eastAsia="宋体" w:cs="Times New Roman"/>
          <w:color w:val="auto"/>
          <w:sz w:val="24"/>
          <w:szCs w:val="24"/>
        </w:rPr>
      </w:pPr>
    </w:p>
    <w:p w14:paraId="5A28E465">
      <w:pPr>
        <w:tabs>
          <w:tab w:val="left" w:pos="360"/>
        </w:tabs>
        <w:ind w:firstLine="960" w:firstLineChars="400"/>
        <w:rPr>
          <w:rFonts w:ascii="Times New Roman" w:hAnsi="Times New Roman" w:eastAsia="宋体" w:cs="Times New Roman"/>
          <w:color w:val="auto"/>
          <w:sz w:val="24"/>
          <w:szCs w:val="24"/>
        </w:rPr>
      </w:pPr>
    </w:p>
    <w:p w14:paraId="62D655FB">
      <w:pPr>
        <w:tabs>
          <w:tab w:val="left" w:pos="360"/>
        </w:tabs>
        <w:ind w:firstLine="960" w:firstLineChars="400"/>
        <w:rPr>
          <w:rFonts w:ascii="宋体" w:hAnsi="宋体" w:eastAsia="宋体" w:cs="宋体"/>
          <w:color w:val="auto"/>
          <w:sz w:val="24"/>
          <w:szCs w:val="24"/>
        </w:rPr>
      </w:pPr>
      <w:r>
        <w:rPr>
          <w:rFonts w:ascii="Times New Roman" w:hAnsi="Times New Roman" w:eastAsia="宋体" w:cs="Times New Roman"/>
          <w:color w:val="auto"/>
          <w:sz w:val="24"/>
          <w:szCs w:val="24"/>
        </w:rPr>
        <w:t>单位名称：</w:t>
      </w:r>
      <w:r>
        <w:rPr>
          <w:rFonts w:ascii="Times New Roman" w:hAnsi="Times New Roman" w:eastAsia="宋体" w:cs="Times New Roman"/>
          <w:color w:val="auto"/>
          <w:sz w:val="24"/>
          <w:szCs w:val="24"/>
          <w:u w:val="single"/>
        </w:rPr>
        <w:t>（加盖CA电子公章）</w:t>
      </w:r>
    </w:p>
    <w:p w14:paraId="4F2EBA80">
      <w:pPr>
        <w:ind w:left="420" w:firstLine="480"/>
        <w:jc w:val="left"/>
        <w:rPr>
          <w:rFonts w:ascii="宋体" w:hAnsi="宋体" w:eastAsia="宋体" w:cs="宋体"/>
          <w:color w:val="auto"/>
          <w:sz w:val="24"/>
          <w:szCs w:val="24"/>
        </w:rPr>
      </w:pPr>
      <w:r>
        <w:rPr>
          <w:rFonts w:hint="eastAsia" w:ascii="宋体" w:hAnsi="宋体" w:eastAsia="宋体" w:cs="宋体"/>
          <w:color w:val="auto"/>
          <w:sz w:val="24"/>
          <w:szCs w:val="24"/>
        </w:rPr>
        <w:t>日期：________年____月____日</w:t>
      </w:r>
    </w:p>
    <w:p w14:paraId="6EA1C9D8">
      <w:pPr>
        <w:ind w:firstLine="240"/>
        <w:jc w:val="center"/>
        <w:rPr>
          <w:rFonts w:ascii="宋体" w:hAnsi="宋体" w:eastAsia="宋体" w:cs="宋体"/>
          <w:color w:val="auto"/>
          <w:sz w:val="24"/>
          <w:szCs w:val="24"/>
        </w:rPr>
      </w:pPr>
      <w:r>
        <w:rPr>
          <w:rFonts w:ascii="宋体" w:hAnsi="宋体" w:eastAsia="宋体" w:cs="宋体"/>
          <w:color w:val="auto"/>
          <w:sz w:val="24"/>
          <w:szCs w:val="24"/>
        </w:rPr>
        <w:t> </w:t>
      </w:r>
    </w:p>
    <w:p w14:paraId="44C32959">
      <w:pPr>
        <w:ind w:firstLine="240"/>
        <w:jc w:val="center"/>
        <w:rPr>
          <w:rFonts w:ascii="宋体" w:hAnsi="宋体" w:eastAsia="宋体" w:cs="宋体"/>
          <w:color w:val="auto"/>
          <w:sz w:val="24"/>
          <w:szCs w:val="24"/>
        </w:rPr>
      </w:pPr>
      <w:r>
        <w:rPr>
          <w:rFonts w:ascii="宋体" w:hAnsi="宋体" w:eastAsia="宋体" w:cs="宋体"/>
          <w:color w:val="auto"/>
          <w:sz w:val="24"/>
          <w:szCs w:val="24"/>
        </w:rPr>
        <w:t> </w:t>
      </w:r>
    </w:p>
    <w:p w14:paraId="311B4B5F">
      <w:pPr>
        <w:ind w:firstLine="240"/>
        <w:jc w:val="center"/>
        <w:rPr>
          <w:rFonts w:ascii="宋体" w:hAnsi="宋体" w:eastAsia="宋体" w:cs="宋体"/>
          <w:color w:val="auto"/>
          <w:sz w:val="24"/>
          <w:szCs w:val="24"/>
        </w:rPr>
      </w:pPr>
      <w:r>
        <w:rPr>
          <w:rFonts w:ascii="宋体" w:hAnsi="宋体" w:eastAsia="宋体" w:cs="宋体"/>
          <w:color w:val="auto"/>
          <w:sz w:val="24"/>
          <w:szCs w:val="24"/>
        </w:rPr>
        <w:t> </w:t>
      </w:r>
    </w:p>
    <w:p w14:paraId="799B0E65">
      <w:pPr>
        <w:ind w:firstLine="240"/>
        <w:jc w:val="center"/>
        <w:rPr>
          <w:rFonts w:ascii="宋体" w:hAnsi="宋体" w:eastAsia="宋体" w:cs="宋体"/>
          <w:color w:val="auto"/>
          <w:sz w:val="24"/>
          <w:szCs w:val="24"/>
        </w:rPr>
      </w:pPr>
    </w:p>
    <w:p w14:paraId="141FEB69">
      <w:pPr>
        <w:ind w:firstLine="240"/>
        <w:jc w:val="center"/>
        <w:rPr>
          <w:rFonts w:ascii="宋体" w:hAnsi="宋体" w:eastAsia="宋体" w:cs="宋体"/>
          <w:color w:val="auto"/>
          <w:sz w:val="24"/>
          <w:szCs w:val="24"/>
        </w:rPr>
      </w:pPr>
    </w:p>
    <w:p w14:paraId="2E23ADBA">
      <w:pPr>
        <w:ind w:firstLine="240"/>
        <w:jc w:val="center"/>
        <w:rPr>
          <w:rFonts w:ascii="宋体" w:hAnsi="宋体" w:eastAsia="宋体" w:cs="宋体"/>
          <w:color w:val="auto"/>
          <w:sz w:val="24"/>
          <w:szCs w:val="24"/>
        </w:rPr>
      </w:pPr>
    </w:p>
    <w:p w14:paraId="2102EA16">
      <w:pPr>
        <w:ind w:firstLine="240"/>
        <w:jc w:val="center"/>
        <w:rPr>
          <w:rFonts w:ascii="宋体" w:hAnsi="宋体" w:eastAsia="宋体" w:cs="宋体"/>
          <w:color w:val="auto"/>
          <w:sz w:val="24"/>
          <w:szCs w:val="24"/>
        </w:rPr>
      </w:pPr>
    </w:p>
    <w:p w14:paraId="36AC30F8">
      <w:pPr>
        <w:ind w:firstLine="240"/>
        <w:jc w:val="center"/>
        <w:rPr>
          <w:rFonts w:ascii="宋体" w:hAnsi="宋体" w:eastAsia="宋体" w:cs="宋体"/>
          <w:color w:val="auto"/>
          <w:sz w:val="24"/>
          <w:szCs w:val="24"/>
        </w:rPr>
      </w:pPr>
    </w:p>
    <w:p w14:paraId="2E723245">
      <w:pPr>
        <w:jc w:val="both"/>
        <w:rPr>
          <w:rFonts w:ascii="宋体" w:hAnsi="宋体" w:eastAsia="宋体" w:cs="宋体"/>
          <w:color w:val="auto"/>
          <w:sz w:val="24"/>
          <w:szCs w:val="24"/>
        </w:rPr>
      </w:pPr>
    </w:p>
    <w:p w14:paraId="6A2D8B2B">
      <w:pPr>
        <w:rPr>
          <w:rFonts w:ascii="宋体" w:hAnsi="宋体" w:eastAsia="宋体" w:cs="宋体"/>
          <w:i/>
          <w:iCs/>
          <w:color w:val="auto"/>
          <w:sz w:val="24"/>
          <w:szCs w:val="24"/>
          <w:u w:val="single"/>
        </w:rPr>
      </w:pPr>
      <w:r>
        <w:rPr>
          <w:rFonts w:ascii="宋体" w:hAnsi="宋体" w:eastAsia="宋体" w:cs="宋体"/>
          <w:i/>
          <w:iCs/>
          <w:color w:val="auto"/>
          <w:sz w:val="24"/>
          <w:szCs w:val="24"/>
          <w:u w:val="single"/>
        </w:rPr>
        <w:br w:type="page"/>
      </w:r>
    </w:p>
    <w:p w14:paraId="55465758">
      <w:pPr>
        <w:spacing w:after="100" w:afterAutospacing="1"/>
        <w:ind w:firstLine="238"/>
        <w:jc w:val="center"/>
        <w:rPr>
          <w:rFonts w:hint="eastAsia" w:ascii="黑体" w:hAnsi="黑体" w:eastAsia="黑体" w:cs="宋体"/>
          <w:b/>
          <w:bCs/>
          <w:i/>
          <w:iCs/>
          <w:color w:val="auto"/>
          <w:sz w:val="32"/>
          <w:szCs w:val="32"/>
          <w:u w:val="single"/>
        </w:rPr>
      </w:pPr>
      <w:r>
        <w:rPr>
          <w:rFonts w:ascii="宋体" w:hAnsi="宋体" w:eastAsia="宋体" w:cs="宋体"/>
          <w:i/>
          <w:iCs/>
          <w:color w:val="auto"/>
          <w:sz w:val="24"/>
          <w:szCs w:val="24"/>
          <w:u w:val="single"/>
        </w:rPr>
        <w:t> </w:t>
      </w:r>
      <w:r>
        <w:rPr>
          <w:rFonts w:hint="eastAsia" w:ascii="黑体" w:hAnsi="黑体" w:eastAsia="黑体" w:cs="宋体"/>
          <w:b/>
          <w:bCs/>
          <w:i/>
          <w:iCs/>
          <w:color w:val="auto"/>
          <w:sz w:val="32"/>
          <w:szCs w:val="32"/>
          <w:u w:val="single"/>
        </w:rPr>
        <w:t>九、承诺函</w:t>
      </w:r>
    </w:p>
    <w:p w14:paraId="46D7841D">
      <w:pPr>
        <w:spacing w:line="360" w:lineRule="auto"/>
        <w:ind w:firstLine="480" w:firstLineChars="200"/>
        <w:rPr>
          <w:rFonts w:ascii="宋体" w:hAnsi="宋体"/>
          <w:color w:val="auto"/>
          <w:kern w:val="0"/>
          <w:sz w:val="24"/>
          <w:szCs w:val="20"/>
          <w:highlight w:val="none"/>
          <w:u w:val="single"/>
        </w:rPr>
      </w:pPr>
      <w:r>
        <w:rPr>
          <w:rFonts w:hint="eastAsia" w:ascii="宋体" w:hAnsi="宋体"/>
          <w:color w:val="auto"/>
          <w:kern w:val="0"/>
          <w:sz w:val="24"/>
          <w:szCs w:val="20"/>
          <w:highlight w:val="none"/>
          <w:u w:val="single"/>
        </w:rPr>
        <w:t xml:space="preserve">               （采购单位名称）：</w:t>
      </w:r>
    </w:p>
    <w:p w14:paraId="2F206A77">
      <w:pPr>
        <w:spacing w:line="360" w:lineRule="auto"/>
        <w:ind w:firstLine="480" w:firstLineChars="200"/>
        <w:rPr>
          <w:rFonts w:ascii="宋体" w:hAnsi="宋体"/>
          <w:color w:val="auto"/>
          <w:kern w:val="0"/>
          <w:sz w:val="24"/>
          <w:szCs w:val="20"/>
          <w:highlight w:val="none"/>
        </w:rPr>
      </w:pPr>
    </w:p>
    <w:p w14:paraId="56A70793">
      <w:pPr>
        <w:spacing w:line="360" w:lineRule="auto"/>
        <w:ind w:firstLine="480" w:firstLineChars="200"/>
        <w:rPr>
          <w:rFonts w:ascii="宋体" w:hAnsi="宋体"/>
          <w:color w:val="auto"/>
          <w:kern w:val="0"/>
          <w:sz w:val="24"/>
          <w:szCs w:val="20"/>
          <w:highlight w:val="none"/>
        </w:rPr>
      </w:pPr>
      <w:r>
        <w:rPr>
          <w:rFonts w:hint="eastAsia" w:ascii="宋体" w:hAnsi="宋体"/>
          <w:color w:val="auto"/>
          <w:kern w:val="0"/>
          <w:sz w:val="24"/>
          <w:szCs w:val="20"/>
          <w:highlight w:val="none"/>
        </w:rPr>
        <w:t>本单位</w:t>
      </w:r>
      <w:r>
        <w:rPr>
          <w:rFonts w:hint="eastAsia" w:ascii="宋体" w:hAnsi="宋体"/>
          <w:color w:val="auto"/>
          <w:kern w:val="0"/>
          <w:sz w:val="24"/>
          <w:szCs w:val="20"/>
          <w:highlight w:val="none"/>
          <w:u w:val="single"/>
        </w:rPr>
        <w:t xml:space="preserve">           （</w:t>
      </w:r>
      <w:r>
        <w:rPr>
          <w:rFonts w:hint="eastAsia" w:ascii="宋体" w:hAnsi="宋体"/>
          <w:color w:val="auto"/>
          <w:kern w:val="0"/>
          <w:sz w:val="24"/>
          <w:szCs w:val="20"/>
          <w:highlight w:val="none"/>
        </w:rPr>
        <w:t xml:space="preserve">单位名称）参加 </w:t>
      </w:r>
      <w:r>
        <w:rPr>
          <w:rFonts w:hint="eastAsia" w:ascii="宋体" w:hAnsi="宋体"/>
          <w:color w:val="auto"/>
          <w:kern w:val="0"/>
          <w:sz w:val="24"/>
          <w:szCs w:val="20"/>
          <w:highlight w:val="none"/>
          <w:u w:val="single"/>
        </w:rPr>
        <w:t xml:space="preserve">   （项目名称和项目编号）   标段</w:t>
      </w:r>
      <w:r>
        <w:rPr>
          <w:rFonts w:hint="eastAsia" w:ascii="宋体" w:hAnsi="宋体"/>
          <w:color w:val="auto"/>
          <w:kern w:val="0"/>
          <w:sz w:val="24"/>
          <w:szCs w:val="20"/>
          <w:highlight w:val="none"/>
        </w:rPr>
        <w:t>的政府采购活动，郑重承诺具备以下条件：</w:t>
      </w:r>
    </w:p>
    <w:p w14:paraId="66E68A62">
      <w:pPr>
        <w:spacing w:line="360" w:lineRule="auto"/>
        <w:ind w:firstLine="480" w:firstLineChars="200"/>
        <w:rPr>
          <w:rFonts w:ascii="宋体" w:hAnsi="宋体"/>
          <w:color w:val="auto"/>
          <w:kern w:val="0"/>
          <w:sz w:val="24"/>
          <w:szCs w:val="20"/>
          <w:highlight w:val="none"/>
        </w:rPr>
      </w:pPr>
      <w:r>
        <w:rPr>
          <w:rFonts w:hint="eastAsia" w:ascii="宋体" w:hAnsi="宋体"/>
          <w:color w:val="auto"/>
          <w:kern w:val="0"/>
          <w:sz w:val="24"/>
          <w:szCs w:val="20"/>
          <w:highlight w:val="none"/>
        </w:rPr>
        <w:t>（一）参加本次政府采购活动前三年内，在经营活动中没有重大违法记录；</w:t>
      </w:r>
    </w:p>
    <w:p w14:paraId="51296802">
      <w:pPr>
        <w:widowControl/>
        <w:spacing w:line="360" w:lineRule="auto"/>
        <w:ind w:firstLine="480" w:firstLineChars="200"/>
        <w:jc w:val="left"/>
        <w:rPr>
          <w:rFonts w:ascii="宋体" w:hAnsi="宋体"/>
          <w:color w:val="auto"/>
          <w:kern w:val="0"/>
          <w:sz w:val="24"/>
          <w:szCs w:val="20"/>
          <w:highlight w:val="none"/>
        </w:rPr>
      </w:pPr>
      <w:r>
        <w:rPr>
          <w:rFonts w:hint="eastAsia" w:ascii="宋体" w:hAnsi="宋体"/>
          <w:color w:val="auto"/>
          <w:kern w:val="0"/>
          <w:sz w:val="24"/>
          <w:szCs w:val="20"/>
          <w:highlight w:val="none"/>
        </w:rPr>
        <w:t>（二）未被“信用中国”网站（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kern w:val="0"/>
          <w:sz w:val="24"/>
          <w:szCs w:val="20"/>
          <w:highlight w:val="none"/>
        </w:rPr>
        <w:t>www.creditchina.gov.cn</w:t>
      </w:r>
      <w:r>
        <w:rPr>
          <w:rFonts w:hint="eastAsia" w:ascii="宋体" w:hAnsi="宋体"/>
          <w:color w:val="auto"/>
          <w:kern w:val="0"/>
          <w:sz w:val="24"/>
          <w:szCs w:val="20"/>
          <w:highlight w:val="none"/>
        </w:rPr>
        <w:fldChar w:fldCharType="end"/>
      </w:r>
      <w:r>
        <w:rPr>
          <w:rFonts w:hint="eastAsia" w:ascii="宋体" w:hAnsi="宋体"/>
          <w:color w:val="auto"/>
          <w:kern w:val="0"/>
          <w:sz w:val="24"/>
          <w:szCs w:val="20"/>
          <w:highlight w:val="none"/>
        </w:rPr>
        <w:t>）列入失信被执行人、重大税收违法案件当事人名单、政府采购严重违法失信行为记录名单。</w:t>
      </w:r>
    </w:p>
    <w:p w14:paraId="2055DC21">
      <w:pPr>
        <w:widowControl/>
        <w:spacing w:line="360" w:lineRule="auto"/>
        <w:ind w:firstLine="480" w:firstLineChars="200"/>
        <w:jc w:val="left"/>
        <w:rPr>
          <w:rFonts w:ascii="宋体" w:hAnsi="宋体"/>
          <w:color w:val="auto"/>
          <w:kern w:val="0"/>
          <w:sz w:val="24"/>
          <w:szCs w:val="20"/>
          <w:highlight w:val="none"/>
        </w:rPr>
      </w:pPr>
      <w:r>
        <w:rPr>
          <w:rFonts w:hint="eastAsia" w:ascii="宋体" w:hAnsi="宋体"/>
          <w:color w:val="auto"/>
          <w:kern w:val="0"/>
          <w:sz w:val="24"/>
          <w:szCs w:val="20"/>
          <w:highlight w:val="none"/>
        </w:rPr>
        <w:t>（三）与本次参加磋商的其他供应商不存在“</w:t>
      </w:r>
      <w:r>
        <w:rPr>
          <w:rFonts w:ascii="宋体" w:hAnsi="宋体"/>
          <w:color w:val="auto"/>
          <w:kern w:val="0"/>
          <w:sz w:val="24"/>
          <w:szCs w:val="20"/>
          <w:highlight w:val="none"/>
        </w:rPr>
        <w:t>单位负责人为同一人或者存在直接控股、管理关系”的情形。</w:t>
      </w:r>
    </w:p>
    <w:p w14:paraId="4300CBF1">
      <w:pPr>
        <w:widowControl/>
        <w:spacing w:line="360" w:lineRule="auto"/>
        <w:ind w:firstLine="480" w:firstLineChars="200"/>
        <w:jc w:val="left"/>
        <w:rPr>
          <w:rFonts w:ascii="宋体" w:hAnsi="宋体"/>
          <w:color w:val="auto"/>
          <w:kern w:val="0"/>
          <w:sz w:val="24"/>
          <w:szCs w:val="20"/>
          <w:highlight w:val="none"/>
        </w:rPr>
      </w:pPr>
      <w:r>
        <w:rPr>
          <w:rFonts w:hint="eastAsia" w:ascii="宋体" w:hAnsi="宋体"/>
          <w:color w:val="auto"/>
          <w:kern w:val="0"/>
          <w:sz w:val="24"/>
          <w:szCs w:val="20"/>
          <w:highlight w:val="none"/>
        </w:rPr>
        <w:t>（四）本公司拟派项目负责人现阶段没有担任其他在建工程项目的项目经理。</w:t>
      </w:r>
    </w:p>
    <w:p w14:paraId="4B8CDFA3">
      <w:pPr>
        <w:spacing w:line="360" w:lineRule="auto"/>
        <w:ind w:firstLine="480" w:firstLineChars="200"/>
        <w:rPr>
          <w:rFonts w:hint="eastAsia" w:ascii="宋体" w:hAnsi="宋体" w:eastAsiaTheme="minorEastAsia"/>
          <w:color w:val="auto"/>
          <w:kern w:val="0"/>
          <w:sz w:val="24"/>
          <w:szCs w:val="20"/>
          <w:highlight w:val="none"/>
          <w:lang w:eastAsia="zh-CN"/>
        </w:rPr>
      </w:pPr>
      <w:r>
        <w:rPr>
          <w:rFonts w:hint="eastAsia" w:ascii="宋体" w:hAnsi="宋体"/>
          <w:color w:val="auto"/>
          <w:kern w:val="0"/>
          <w:sz w:val="24"/>
          <w:szCs w:val="20"/>
          <w:highlight w:val="none"/>
        </w:rPr>
        <w:t>（五）本公司拟派往本工程的项目负责人未同时在两个或者两个以上单位受聘或者执业。</w:t>
      </w:r>
    </w:p>
    <w:p w14:paraId="7B1E9892">
      <w:pPr>
        <w:spacing w:line="360" w:lineRule="auto"/>
        <w:ind w:firstLine="480" w:firstLineChars="200"/>
        <w:rPr>
          <w:rFonts w:ascii="宋体" w:hAnsi="宋体"/>
          <w:color w:val="auto"/>
          <w:kern w:val="0"/>
          <w:sz w:val="24"/>
          <w:szCs w:val="20"/>
          <w:highlight w:val="none"/>
        </w:rPr>
      </w:pPr>
      <w:r>
        <w:rPr>
          <w:rFonts w:hint="eastAsia" w:ascii="宋体" w:hAnsi="宋体"/>
          <w:color w:val="auto"/>
          <w:kern w:val="0"/>
          <w:sz w:val="24"/>
          <w:szCs w:val="20"/>
          <w:highlight w:val="none"/>
        </w:rPr>
        <w:t>本单位对上述承诺的真实性负责。如有虚假，将依法承担相应责任。同时我们同意如贵方要求，可以出示相关证明文件。</w:t>
      </w:r>
    </w:p>
    <w:p w14:paraId="556E4DA9">
      <w:pPr>
        <w:spacing w:line="360" w:lineRule="auto"/>
        <w:ind w:firstLine="480" w:firstLineChars="200"/>
        <w:rPr>
          <w:rFonts w:ascii="宋体" w:hAnsi="宋体"/>
          <w:color w:val="auto"/>
          <w:kern w:val="0"/>
          <w:sz w:val="24"/>
          <w:szCs w:val="20"/>
          <w:highlight w:val="none"/>
        </w:rPr>
      </w:pPr>
    </w:p>
    <w:p w14:paraId="2C41BC61">
      <w:pPr>
        <w:spacing w:line="360" w:lineRule="auto"/>
        <w:ind w:firstLine="480" w:firstLineChars="200"/>
        <w:rPr>
          <w:rFonts w:ascii="宋体" w:hAnsi="宋体"/>
          <w:color w:val="auto"/>
          <w:kern w:val="0"/>
          <w:sz w:val="24"/>
          <w:szCs w:val="20"/>
          <w:highlight w:val="none"/>
        </w:rPr>
      </w:pPr>
    </w:p>
    <w:p w14:paraId="1921CEA2">
      <w:pPr>
        <w:tabs>
          <w:tab w:val="left" w:pos="360"/>
        </w:tabs>
        <w:ind w:firstLine="960" w:firstLineChars="400"/>
        <w:jc w:val="right"/>
        <w:rPr>
          <w:rFonts w:ascii="宋体" w:hAnsi="宋体" w:eastAsia="宋体" w:cs="宋体"/>
          <w:color w:val="auto"/>
          <w:sz w:val="24"/>
          <w:szCs w:val="24"/>
        </w:rPr>
      </w:pPr>
      <w:r>
        <w:rPr>
          <w:rFonts w:ascii="Times New Roman" w:hAnsi="Times New Roman" w:eastAsia="宋体" w:cs="Times New Roman"/>
          <w:color w:val="auto"/>
          <w:sz w:val="24"/>
          <w:szCs w:val="24"/>
        </w:rPr>
        <w:t>单位名称：</w:t>
      </w:r>
      <w:r>
        <w:rPr>
          <w:rFonts w:ascii="Times New Roman" w:hAnsi="Times New Roman" w:eastAsia="宋体" w:cs="Times New Roman"/>
          <w:color w:val="auto"/>
          <w:sz w:val="24"/>
          <w:szCs w:val="24"/>
          <w:u w:val="single"/>
        </w:rPr>
        <w:t>（加盖CA电子公章）</w:t>
      </w:r>
    </w:p>
    <w:p w14:paraId="2ACADFBE">
      <w:pPr>
        <w:spacing w:line="360" w:lineRule="auto"/>
        <w:jc w:val="both"/>
        <w:rPr>
          <w:rFonts w:ascii="宋体" w:hAnsi="宋体"/>
          <w:color w:val="auto"/>
          <w:kern w:val="0"/>
          <w:sz w:val="24"/>
          <w:szCs w:val="20"/>
          <w:highlight w:val="none"/>
        </w:rPr>
      </w:pPr>
    </w:p>
    <w:p w14:paraId="38A1047D">
      <w:pPr>
        <w:spacing w:line="360" w:lineRule="auto"/>
        <w:ind w:firstLine="480" w:firstLineChars="200"/>
        <w:jc w:val="right"/>
        <w:rPr>
          <w:rFonts w:ascii="宋体" w:hAnsi="宋体"/>
          <w:color w:val="auto"/>
          <w:kern w:val="0"/>
          <w:sz w:val="24"/>
          <w:szCs w:val="20"/>
          <w:highlight w:val="none"/>
        </w:rPr>
      </w:pPr>
      <w:r>
        <w:rPr>
          <w:rFonts w:hint="eastAsia" w:ascii="宋体" w:hAnsi="宋体"/>
          <w:color w:val="auto"/>
          <w:kern w:val="0"/>
          <w:sz w:val="24"/>
          <w:szCs w:val="20"/>
          <w:highlight w:val="none"/>
        </w:rPr>
        <w:t>　法定代表人或授权委托人：</w:t>
      </w:r>
      <w:r>
        <w:rPr>
          <w:rFonts w:hint="eastAsia" w:ascii="宋体" w:hAnsi="宋体"/>
          <w:color w:val="auto"/>
          <w:kern w:val="0"/>
          <w:sz w:val="24"/>
          <w:szCs w:val="20"/>
          <w:highlight w:val="none"/>
          <w:u w:val="single"/>
        </w:rPr>
        <w:t xml:space="preserve">            </w:t>
      </w:r>
      <w:r>
        <w:rPr>
          <w:rFonts w:hint="eastAsia" w:ascii="宋体" w:hAnsi="宋体"/>
          <w:color w:val="auto"/>
          <w:kern w:val="0"/>
          <w:sz w:val="24"/>
          <w:szCs w:val="20"/>
          <w:highlight w:val="none"/>
        </w:rPr>
        <w:t>（签字或盖章）</w:t>
      </w:r>
    </w:p>
    <w:p w14:paraId="4B87088F">
      <w:pPr>
        <w:spacing w:line="360" w:lineRule="auto"/>
        <w:ind w:firstLine="5760" w:firstLineChars="2400"/>
        <w:rPr>
          <w:rFonts w:ascii="宋体" w:hAnsi="宋体"/>
          <w:color w:val="auto"/>
          <w:kern w:val="0"/>
          <w:sz w:val="24"/>
          <w:szCs w:val="20"/>
          <w:highlight w:val="none"/>
        </w:rPr>
      </w:pPr>
      <w:r>
        <w:rPr>
          <w:rFonts w:hint="eastAsia" w:ascii="宋体" w:hAnsi="宋体"/>
          <w:color w:val="auto"/>
          <w:kern w:val="0"/>
          <w:sz w:val="24"/>
          <w:szCs w:val="20"/>
          <w:highlight w:val="none"/>
        </w:rPr>
        <w:t>日  期：</w:t>
      </w:r>
    </w:p>
    <w:p w14:paraId="49F52D65">
      <w:pPr>
        <w:spacing w:after="100" w:afterAutospacing="1"/>
        <w:ind w:firstLine="238"/>
        <w:jc w:val="center"/>
        <w:rPr>
          <w:rFonts w:hint="eastAsia" w:ascii="黑体" w:hAnsi="黑体" w:eastAsia="黑体" w:cs="宋体"/>
          <w:b/>
          <w:bCs/>
          <w:color w:val="auto"/>
          <w:sz w:val="32"/>
          <w:szCs w:val="32"/>
        </w:rPr>
      </w:pPr>
    </w:p>
    <w:p w14:paraId="17FFD18F">
      <w:pPr>
        <w:rPr>
          <w:rFonts w:hint="eastAsia" w:ascii="黑体" w:hAnsi="黑体" w:eastAsia="黑体" w:cs="宋体"/>
          <w:b/>
          <w:bCs/>
          <w:color w:val="auto"/>
          <w:sz w:val="32"/>
          <w:szCs w:val="32"/>
          <w:lang w:val="en-US" w:eastAsia="zh-CN"/>
        </w:rPr>
      </w:pPr>
      <w:r>
        <w:rPr>
          <w:rFonts w:hint="eastAsia" w:ascii="黑体" w:hAnsi="黑体" w:eastAsia="黑体" w:cs="宋体"/>
          <w:b/>
          <w:bCs/>
          <w:color w:val="auto"/>
          <w:sz w:val="32"/>
          <w:szCs w:val="32"/>
          <w:lang w:val="en-US" w:eastAsia="zh-CN"/>
        </w:rPr>
        <w:br w:type="page"/>
      </w:r>
    </w:p>
    <w:p w14:paraId="14458FDA">
      <w:pPr>
        <w:spacing w:after="100" w:afterAutospacing="1"/>
        <w:ind w:firstLine="238"/>
        <w:jc w:val="center"/>
        <w:rPr>
          <w:rFonts w:ascii="宋体" w:hAnsi="宋体" w:eastAsia="宋体" w:cs="宋体"/>
          <w:i/>
          <w:iCs/>
          <w:color w:val="auto"/>
          <w:sz w:val="24"/>
          <w:szCs w:val="24"/>
          <w:u w:val="single"/>
        </w:rPr>
      </w:pPr>
      <w:r>
        <w:rPr>
          <w:rFonts w:hint="eastAsia" w:ascii="黑体" w:hAnsi="黑体" w:eastAsia="黑体" w:cs="宋体"/>
          <w:b/>
          <w:bCs/>
          <w:i/>
          <w:iCs/>
          <w:color w:val="auto"/>
          <w:sz w:val="32"/>
          <w:szCs w:val="32"/>
          <w:u w:val="single"/>
          <w:lang w:val="en-US" w:eastAsia="zh-CN"/>
        </w:rPr>
        <w:t>十、中</w:t>
      </w:r>
      <w:r>
        <w:rPr>
          <w:rFonts w:hint="eastAsia" w:ascii="黑体" w:hAnsi="黑体" w:eastAsia="黑体" w:cs="宋体"/>
          <w:b/>
          <w:bCs/>
          <w:i/>
          <w:iCs/>
          <w:color w:val="auto"/>
          <w:sz w:val="32"/>
          <w:szCs w:val="32"/>
          <w:u w:val="single"/>
        </w:rPr>
        <w:t>小微企业声明函（</w:t>
      </w:r>
      <w:r>
        <w:rPr>
          <w:rFonts w:hint="eastAsia" w:ascii="黑体" w:hAnsi="黑体" w:eastAsia="黑体" w:cs="宋体"/>
          <w:b/>
          <w:bCs/>
          <w:i/>
          <w:iCs/>
          <w:color w:val="auto"/>
          <w:sz w:val="32"/>
          <w:szCs w:val="32"/>
          <w:u w:val="single"/>
          <w:lang w:val="en-US" w:eastAsia="zh-CN"/>
        </w:rPr>
        <w:t>工程</w:t>
      </w:r>
      <w:r>
        <w:rPr>
          <w:rFonts w:hint="eastAsia" w:ascii="黑体" w:hAnsi="黑体" w:eastAsia="黑体" w:cs="宋体"/>
          <w:b/>
          <w:bCs/>
          <w:i/>
          <w:iCs/>
          <w:color w:val="auto"/>
          <w:sz w:val="32"/>
          <w:szCs w:val="32"/>
          <w:u w:val="single"/>
        </w:rPr>
        <w:t>）</w:t>
      </w:r>
    </w:p>
    <w:p w14:paraId="5864EFAB">
      <w:pPr>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财库</w:t>
      </w:r>
      <w:r>
        <w:rPr>
          <w:rFonts w:hint="eastAsia" w:ascii="宋体" w:hAnsi="宋体" w:eastAsia="宋体" w:cs="宋体"/>
          <w:color w:val="auto"/>
          <w:sz w:val="24"/>
          <w:szCs w:val="24"/>
          <w:lang w:eastAsia="zh-CN"/>
        </w:rPr>
        <w:t>〔2020〕46号）</w:t>
      </w:r>
      <w:r>
        <w:rPr>
          <w:rFonts w:hint="eastAsia" w:ascii="宋体" w:hAnsi="宋体" w:eastAsia="宋体" w:cs="宋体"/>
          <w:color w:val="auto"/>
          <w:sz w:val="24"/>
          <w:szCs w:val="24"/>
        </w:rPr>
        <w:t>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采购编号为</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的采购活动，服务全部由符合政策的小微企业承接。根据《工业和信息化部、国家统计局、国家发展和改革委员会、财政部关于印发中小企业划型标准规定的通知》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工信部联企业</w:t>
      </w:r>
      <w:r>
        <w:rPr>
          <w:rFonts w:hint="eastAsia" w:ascii="宋体" w:hAnsi="宋体" w:eastAsia="宋体" w:cs="宋体"/>
          <w:color w:val="auto"/>
          <w:sz w:val="24"/>
          <w:szCs w:val="24"/>
          <w:lang w:eastAsia="zh-CN"/>
        </w:rPr>
        <w:t>〔2011〕300号）</w:t>
      </w:r>
      <w:r>
        <w:rPr>
          <w:rFonts w:hint="eastAsia" w:ascii="宋体" w:hAnsi="宋体" w:eastAsia="宋体" w:cs="宋体"/>
          <w:color w:val="auto"/>
          <w:sz w:val="24"/>
          <w:szCs w:val="24"/>
        </w:rPr>
        <w:t>的规定，相关企业（含联合体中的小微企业、签订分包意向协议的小微企业）的具体情况如下：</w:t>
      </w:r>
    </w:p>
    <w:p w14:paraId="6B782BEC">
      <w:pPr>
        <w:ind w:firstLine="360"/>
        <w:rPr>
          <w:rFonts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（标的名称）</w:t>
      </w:r>
      <w:r>
        <w:rPr>
          <w:rFonts w:hint="eastAsia" w:ascii="宋体" w:hAnsi="宋体" w:eastAsia="宋体" w:cs="宋体"/>
          <w:i/>
          <w:iCs/>
          <w:color w:val="auto"/>
          <w:sz w:val="24"/>
          <w:szCs w:val="24"/>
        </w:rPr>
        <w:t>，</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w:t>
      </w:r>
      <w:r>
        <w:rPr>
          <w:rFonts w:hint="eastAsia" w:ascii="宋体" w:hAnsi="宋体" w:eastAsia="宋体" w:cs="宋体"/>
          <w:color w:val="auto"/>
          <w:sz w:val="24"/>
          <w:szCs w:val="24"/>
          <w:vertAlign w:val="superscript"/>
        </w:rPr>
        <w:t>1</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w:t>
      </w:r>
      <w:r>
        <w:rPr>
          <w:rFonts w:ascii="宋体" w:hAnsi="宋体" w:eastAsia="宋体" w:cs="宋体"/>
          <w:color w:val="auto"/>
          <w:sz w:val="24"/>
          <w:szCs w:val="24"/>
          <w:u w:val="single"/>
        </w:rPr>
        <w:t>中型企业、</w:t>
      </w:r>
      <w:r>
        <w:rPr>
          <w:rFonts w:hint="eastAsia" w:ascii="宋体" w:hAnsi="宋体" w:eastAsia="宋体" w:cs="宋体"/>
          <w:color w:val="auto"/>
          <w:sz w:val="24"/>
          <w:szCs w:val="24"/>
          <w:u w:val="single"/>
        </w:rPr>
        <w:t>小型企业、微型企业）；</w:t>
      </w:r>
    </w:p>
    <w:p w14:paraId="49B4CD94">
      <w:pPr>
        <w:ind w:firstLine="360"/>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（标的名称）</w:t>
      </w:r>
      <w:r>
        <w:rPr>
          <w:rFonts w:hint="eastAsia" w:ascii="宋体" w:hAnsi="宋体" w:eastAsia="宋体" w:cs="宋体"/>
          <w:i/>
          <w:iCs/>
          <w:color w:val="auto"/>
          <w:sz w:val="24"/>
          <w:szCs w:val="24"/>
        </w:rPr>
        <w:t>，</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行业；承接企业为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w:t>
      </w:r>
      <w:r>
        <w:rPr>
          <w:rFonts w:hint="eastAsia" w:ascii="宋体" w:hAnsi="宋体" w:eastAsia="宋体" w:cs="宋体"/>
          <w:color w:val="auto"/>
          <w:sz w:val="24"/>
          <w:szCs w:val="24"/>
          <w:vertAlign w:val="superscript"/>
        </w:rPr>
        <w:t>1</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w:t>
      </w:r>
      <w:r>
        <w:rPr>
          <w:rFonts w:ascii="宋体" w:hAnsi="宋体" w:eastAsia="宋体" w:cs="宋体"/>
          <w:color w:val="auto"/>
          <w:sz w:val="24"/>
          <w:szCs w:val="24"/>
          <w:u w:val="single"/>
        </w:rPr>
        <w:t>中型企业、</w:t>
      </w:r>
      <w:r>
        <w:rPr>
          <w:rFonts w:hint="eastAsia" w:ascii="宋体" w:hAnsi="宋体" w:eastAsia="宋体" w:cs="宋体"/>
          <w:color w:val="auto"/>
          <w:sz w:val="24"/>
          <w:szCs w:val="24"/>
          <w:u w:val="single"/>
        </w:rPr>
        <w:t>小型企业、微型企业）；</w:t>
      </w:r>
    </w:p>
    <w:p w14:paraId="238BFCDE">
      <w:pPr>
        <w:ind w:firstLine="360"/>
        <w:rPr>
          <w:rFonts w:ascii="宋体" w:hAnsi="宋体" w:eastAsia="宋体" w:cs="宋体"/>
          <w:color w:val="auto"/>
          <w:sz w:val="24"/>
          <w:szCs w:val="24"/>
        </w:rPr>
      </w:pPr>
      <w:r>
        <w:rPr>
          <w:rFonts w:hint="eastAsia" w:ascii="宋体" w:hAnsi="宋体" w:eastAsia="宋体" w:cs="宋体"/>
          <w:color w:val="auto"/>
          <w:sz w:val="24"/>
          <w:szCs w:val="24"/>
        </w:rPr>
        <w:t>……</w:t>
      </w:r>
    </w:p>
    <w:p w14:paraId="073EED6B">
      <w:pPr>
        <w:ind w:firstLine="360"/>
        <w:rPr>
          <w:rFonts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2A30F5F3">
      <w:pPr>
        <w:ind w:firstLine="360"/>
        <w:rPr>
          <w:rFonts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1290CBC1">
      <w:pPr>
        <w:ind w:right="720"/>
        <w:rPr>
          <w:rFonts w:ascii="宋体" w:hAnsi="宋体" w:eastAsia="宋体" w:cs="宋体"/>
          <w:color w:val="auto"/>
          <w:sz w:val="24"/>
          <w:szCs w:val="24"/>
        </w:rPr>
      </w:pPr>
      <w:r>
        <w:rPr>
          <w:rFonts w:ascii="宋体" w:hAnsi="宋体" w:eastAsia="宋体" w:cs="宋体"/>
          <w:color w:val="auto"/>
          <w:sz w:val="24"/>
          <w:szCs w:val="24"/>
        </w:rPr>
        <w:t> </w:t>
      </w:r>
    </w:p>
    <w:p w14:paraId="7D706D2C">
      <w:pPr>
        <w:ind w:right="180" w:firstLine="360"/>
        <w:jc w:val="right"/>
        <w:rPr>
          <w:rFonts w:ascii="宋体" w:hAnsi="宋体" w:eastAsia="宋体" w:cs="宋体"/>
          <w:color w:val="auto"/>
          <w:sz w:val="24"/>
          <w:szCs w:val="24"/>
        </w:rPr>
      </w:pPr>
      <w:r>
        <w:rPr>
          <w:rFonts w:hint="eastAsia" w:ascii="宋体" w:hAnsi="宋体" w:eastAsia="宋体" w:cs="宋体"/>
          <w:color w:val="auto"/>
          <w:sz w:val="24"/>
          <w:szCs w:val="24"/>
        </w:rPr>
        <w:t>企业名称（加盖CA电子公章）：</w:t>
      </w:r>
    </w:p>
    <w:p w14:paraId="35C04552">
      <w:pPr>
        <w:ind w:right="480" w:firstLine="5400"/>
        <w:rPr>
          <w:rFonts w:ascii="宋体" w:hAnsi="宋体" w:eastAsia="宋体" w:cs="宋体"/>
          <w:color w:val="auto"/>
          <w:sz w:val="24"/>
          <w:szCs w:val="24"/>
        </w:rPr>
      </w:pPr>
      <w:r>
        <w:rPr>
          <w:rFonts w:hint="eastAsia" w:ascii="宋体" w:hAnsi="宋体" w:eastAsia="宋体" w:cs="宋体"/>
          <w:color w:val="auto"/>
          <w:sz w:val="24"/>
          <w:szCs w:val="24"/>
        </w:rPr>
        <w:t>日  期：</w:t>
      </w:r>
    </w:p>
    <w:p w14:paraId="2CBF57CF">
      <w:pPr>
        <w:ind w:firstLine="240"/>
        <w:rPr>
          <w:rFonts w:ascii="宋体" w:hAnsi="宋体" w:eastAsia="宋体" w:cs="宋体"/>
          <w:color w:val="auto"/>
          <w:sz w:val="24"/>
          <w:szCs w:val="24"/>
        </w:rPr>
      </w:pPr>
      <w:r>
        <w:rPr>
          <w:rFonts w:ascii="宋体" w:hAnsi="宋体" w:eastAsia="宋体" w:cs="宋体"/>
          <w:color w:val="auto"/>
          <w:sz w:val="24"/>
          <w:szCs w:val="24"/>
        </w:rPr>
        <w:t> </w:t>
      </w:r>
    </w:p>
    <w:p w14:paraId="69AD759A">
      <w:pPr>
        <w:ind w:firstLine="480"/>
        <w:rPr>
          <w:rFonts w:ascii="宋体" w:hAnsi="宋体" w:eastAsia="宋体" w:cs="宋体"/>
          <w:color w:val="auto"/>
          <w:sz w:val="24"/>
          <w:szCs w:val="24"/>
        </w:rPr>
      </w:pPr>
      <w:r>
        <w:rPr>
          <w:rFonts w:hint="eastAsia" w:ascii="宋体" w:hAnsi="宋体" w:eastAsia="宋体" w:cs="宋体"/>
          <w:color w:val="auto"/>
          <w:sz w:val="24"/>
          <w:szCs w:val="24"/>
        </w:rPr>
        <w:t>备注1：从业人员、营业收入、资产总额填报上一年度数据，无上一年度数据的新成立企业可不填报。</w:t>
      </w:r>
    </w:p>
    <w:p w14:paraId="1FEC5CC9">
      <w:pPr>
        <w:jc w:val="center"/>
        <w:rPr>
          <w:rFonts w:ascii="宋体" w:hAnsi="宋体" w:eastAsia="宋体" w:cs="宋体"/>
          <w:color w:val="auto"/>
          <w:sz w:val="24"/>
          <w:szCs w:val="24"/>
        </w:rPr>
      </w:pPr>
      <w:r>
        <w:rPr>
          <w:rFonts w:ascii="宋体" w:hAnsi="宋体" w:eastAsia="宋体" w:cs="宋体"/>
          <w:color w:val="auto"/>
          <w:sz w:val="24"/>
          <w:szCs w:val="24"/>
        </w:rPr>
        <w:t> </w:t>
      </w:r>
    </w:p>
    <w:p w14:paraId="7D339465">
      <w:pPr>
        <w:pStyle w:val="57"/>
        <w:widowControl w:val="0"/>
        <w:ind w:firstLine="400"/>
        <w:rPr>
          <w:color w:val="auto"/>
        </w:rPr>
      </w:pPr>
    </w:p>
    <w:p w14:paraId="09B3C29E">
      <w:pPr>
        <w:rPr>
          <w:color w:val="auto"/>
        </w:rPr>
      </w:pPr>
    </w:p>
    <w:p w14:paraId="795842CA">
      <w:pPr>
        <w:pStyle w:val="57"/>
        <w:widowControl w:val="0"/>
        <w:ind w:firstLine="400"/>
        <w:rPr>
          <w:color w:val="auto"/>
        </w:rPr>
      </w:pPr>
    </w:p>
    <w:p w14:paraId="79054312">
      <w:pPr>
        <w:rPr>
          <w:color w:val="auto"/>
        </w:rPr>
      </w:pPr>
    </w:p>
    <w:p w14:paraId="633914B6">
      <w:pPr>
        <w:pStyle w:val="57"/>
        <w:widowControl w:val="0"/>
        <w:ind w:firstLine="400"/>
        <w:rPr>
          <w:color w:val="auto"/>
        </w:rPr>
      </w:pPr>
    </w:p>
    <w:p w14:paraId="53CCF8EC">
      <w:pPr>
        <w:rPr>
          <w:color w:val="auto"/>
        </w:rPr>
      </w:pPr>
    </w:p>
    <w:p w14:paraId="4F4D3D03">
      <w:pPr>
        <w:pStyle w:val="57"/>
        <w:widowControl w:val="0"/>
        <w:ind w:firstLine="400"/>
        <w:rPr>
          <w:color w:val="auto"/>
        </w:rPr>
      </w:pPr>
    </w:p>
    <w:p w14:paraId="1B4A9BF4">
      <w:pPr>
        <w:rPr>
          <w:color w:val="auto"/>
        </w:rPr>
      </w:pPr>
    </w:p>
    <w:p w14:paraId="4857CF07">
      <w:pPr>
        <w:pStyle w:val="57"/>
        <w:widowControl w:val="0"/>
        <w:ind w:firstLine="400"/>
        <w:rPr>
          <w:color w:val="auto"/>
        </w:rPr>
      </w:pPr>
    </w:p>
    <w:p w14:paraId="563C8EC1">
      <w:pPr>
        <w:rPr>
          <w:color w:val="auto"/>
        </w:rPr>
      </w:pPr>
    </w:p>
    <w:p w14:paraId="5F6D40A2">
      <w:pPr>
        <w:pStyle w:val="57"/>
        <w:widowControl w:val="0"/>
        <w:ind w:firstLine="400"/>
        <w:rPr>
          <w:color w:val="auto"/>
        </w:rPr>
      </w:pPr>
    </w:p>
    <w:p w14:paraId="0BFA16BA">
      <w:pPr>
        <w:pStyle w:val="57"/>
        <w:widowControl w:val="0"/>
        <w:ind w:firstLine="400"/>
        <w:rPr>
          <w:color w:val="auto"/>
        </w:rPr>
      </w:pPr>
    </w:p>
    <w:p w14:paraId="023060D4">
      <w:pPr>
        <w:keepNext w:val="0"/>
        <w:keepLines w:val="0"/>
        <w:pageBreakBefore w:val="0"/>
        <w:widowControl/>
        <w:kinsoku/>
        <w:wordWrap/>
        <w:overflowPunct/>
        <w:topLinePunct w:val="0"/>
        <w:autoSpaceDE/>
        <w:autoSpaceDN/>
        <w:bidi w:val="0"/>
        <w:adjustRightInd/>
        <w:snapToGrid/>
        <w:spacing w:after="181" w:afterLines="50"/>
        <w:jc w:val="center"/>
        <w:textAlignment w:val="auto"/>
        <w:rPr>
          <w:rFonts w:ascii="宋体" w:hAnsi="宋体" w:eastAsia="宋体" w:cs="宋体"/>
          <w:color w:val="auto"/>
          <w:sz w:val="24"/>
          <w:szCs w:val="24"/>
        </w:rPr>
      </w:pPr>
      <w:r>
        <w:rPr>
          <w:rFonts w:ascii="黑体" w:hAnsi="黑体" w:eastAsia="黑体" w:cs="宋体"/>
          <w:b/>
          <w:bCs/>
          <w:color w:val="auto"/>
          <w:sz w:val="32"/>
          <w:szCs w:val="32"/>
        </w:rPr>
        <w:br w:type="page"/>
      </w:r>
      <w:r>
        <w:rPr>
          <w:rFonts w:hint="eastAsia" w:ascii="黑体" w:hAnsi="黑体" w:eastAsia="黑体" w:cs="宋体"/>
          <w:b/>
          <w:bCs/>
          <w:color w:val="auto"/>
          <w:sz w:val="32"/>
          <w:szCs w:val="32"/>
        </w:rPr>
        <w:t>十</w:t>
      </w:r>
      <w:r>
        <w:rPr>
          <w:rFonts w:hint="eastAsia" w:ascii="黑体" w:hAnsi="黑体" w:eastAsia="黑体" w:cs="宋体"/>
          <w:b/>
          <w:bCs/>
          <w:color w:val="auto"/>
          <w:sz w:val="32"/>
          <w:szCs w:val="32"/>
          <w:lang w:val="en-US" w:eastAsia="zh-CN"/>
        </w:rPr>
        <w:t>一</w:t>
      </w:r>
      <w:r>
        <w:rPr>
          <w:rFonts w:hint="eastAsia" w:ascii="黑体" w:hAnsi="黑体" w:eastAsia="黑体" w:cs="宋体"/>
          <w:b/>
          <w:bCs/>
          <w:color w:val="auto"/>
          <w:sz w:val="32"/>
          <w:szCs w:val="32"/>
        </w:rPr>
        <w:t>、残疾人福利性单位声明函</w:t>
      </w:r>
    </w:p>
    <w:p w14:paraId="7556843F">
      <w:pPr>
        <w:ind w:firstLine="480"/>
        <w:rPr>
          <w:rFonts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w:t>
      </w:r>
      <w:r>
        <w:rPr>
          <w:rFonts w:hint="eastAsia" w:ascii="宋体" w:hAnsi="宋体" w:eastAsia="宋体" w:cs="宋体"/>
          <w:color w:val="auto"/>
          <w:sz w:val="24"/>
          <w:szCs w:val="24"/>
          <w:lang w:eastAsia="zh-CN"/>
        </w:rPr>
        <w:t>〔2017〕141号</w:t>
      </w:r>
      <w:r>
        <w:rPr>
          <w:rFonts w:hint="eastAsia" w:ascii="宋体" w:hAnsi="宋体" w:eastAsia="宋体" w:cs="宋体"/>
          <w:color w:val="auto"/>
          <w:sz w:val="24"/>
          <w:szCs w:val="24"/>
        </w:rPr>
        <w:t>）的规定，本单位</w:t>
      </w:r>
      <w:r>
        <w:rPr>
          <w:rFonts w:hint="eastAsia" w:ascii="宋体" w:hAnsi="宋体" w:eastAsia="宋体" w:cs="宋体"/>
          <w:color w:val="auto"/>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是/否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rPr>
        <w:t>为符合条件的残疾人福利性单位，且本单位参加______单位的采购文件编号为______的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项目采购活动提供本单位制造的货物，或者提供其他残疾人福利性单位制造的货物（不包括使用非残疾人福利性单位注册商标的货物）。</w:t>
      </w:r>
    </w:p>
    <w:p w14:paraId="241EB2E1">
      <w:pPr>
        <w:ind w:firstLine="480"/>
        <w:rPr>
          <w:rFonts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3C9063B8">
      <w:pPr>
        <w:ind w:firstLine="480"/>
        <w:rPr>
          <w:rFonts w:ascii="宋体" w:hAnsi="宋体" w:eastAsia="宋体" w:cs="宋体"/>
          <w:color w:val="auto"/>
          <w:sz w:val="24"/>
          <w:szCs w:val="24"/>
        </w:rPr>
      </w:pPr>
      <w:r>
        <w:rPr>
          <w:rFonts w:ascii="宋体" w:hAnsi="宋体" w:eastAsia="宋体" w:cs="宋体"/>
          <w:color w:val="auto"/>
          <w:sz w:val="24"/>
          <w:szCs w:val="24"/>
        </w:rPr>
        <w:t> </w:t>
      </w:r>
    </w:p>
    <w:p w14:paraId="49DB5D30">
      <w:pPr>
        <w:ind w:firstLine="480"/>
        <w:rPr>
          <w:rFonts w:ascii="宋体" w:hAnsi="宋体" w:eastAsia="宋体" w:cs="宋体"/>
          <w:color w:val="auto"/>
          <w:sz w:val="24"/>
          <w:szCs w:val="24"/>
        </w:rPr>
      </w:pPr>
      <w:r>
        <w:rPr>
          <w:rFonts w:hint="eastAsia" w:ascii="宋体" w:hAnsi="宋体" w:eastAsia="宋体" w:cs="宋体"/>
          <w:color w:val="auto"/>
          <w:sz w:val="24"/>
          <w:szCs w:val="24"/>
        </w:rPr>
        <w:t>（备注：成交供应商为残疾人福利单位的，此声明函将随成交结果同时公告，接受社会监督）</w:t>
      </w:r>
    </w:p>
    <w:p w14:paraId="546D9597">
      <w:pPr>
        <w:ind w:firstLine="624"/>
        <w:rPr>
          <w:rFonts w:ascii="宋体" w:hAnsi="宋体" w:eastAsia="宋体" w:cs="宋体"/>
          <w:color w:val="auto"/>
          <w:sz w:val="24"/>
          <w:szCs w:val="24"/>
        </w:rPr>
      </w:pPr>
      <w:r>
        <w:rPr>
          <w:rFonts w:ascii="宋体" w:hAnsi="宋体" w:eastAsia="宋体" w:cs="宋体"/>
          <w:color w:val="auto"/>
          <w:sz w:val="24"/>
          <w:szCs w:val="24"/>
        </w:rPr>
        <w:t> </w:t>
      </w:r>
    </w:p>
    <w:p w14:paraId="67F1DDB2">
      <w:pPr>
        <w:tabs>
          <w:tab w:val="left" w:pos="4860"/>
        </w:tabs>
        <w:ind w:right="1560" w:firstLine="624"/>
        <w:jc w:val="center"/>
        <w:rPr>
          <w:rFonts w:ascii="仿宋_GB2312" w:hAnsi="宋体" w:eastAsia="仿宋_GB2312" w:cs="宋体"/>
          <w:color w:val="auto"/>
          <w:sz w:val="30"/>
          <w:szCs w:val="30"/>
        </w:rPr>
      </w:pPr>
      <w:r>
        <w:rPr>
          <w:rFonts w:hint="eastAsia" w:ascii="仿宋_GB2312" w:hAnsi="宋体" w:eastAsia="仿宋_GB2312" w:cs="宋体"/>
          <w:color w:val="auto"/>
          <w:sz w:val="30"/>
          <w:szCs w:val="30"/>
        </w:rPr>
        <w:t>       </w:t>
      </w:r>
    </w:p>
    <w:p w14:paraId="6B64EDE0">
      <w:pPr>
        <w:tabs>
          <w:tab w:val="left" w:pos="4860"/>
        </w:tabs>
        <w:ind w:right="1560" w:firstLine="624"/>
        <w:jc w:val="center"/>
        <w:rPr>
          <w:rFonts w:ascii="宋体" w:hAnsi="宋体" w:eastAsia="宋体" w:cs="宋体"/>
          <w:color w:val="auto"/>
          <w:sz w:val="24"/>
          <w:szCs w:val="24"/>
        </w:rPr>
      </w:pPr>
      <w:r>
        <w:rPr>
          <w:rFonts w:hint="eastAsia" w:ascii="宋体" w:hAnsi="宋体" w:eastAsia="宋体" w:cs="宋体"/>
          <w:color w:val="auto"/>
          <w:sz w:val="24"/>
          <w:szCs w:val="24"/>
        </w:rPr>
        <w:t>供应商全称（加盖CA电子公章）：</w:t>
      </w:r>
    </w:p>
    <w:p w14:paraId="701CCCC2">
      <w:pPr>
        <w:tabs>
          <w:tab w:val="left" w:pos="4860"/>
        </w:tabs>
        <w:ind w:right="1560" w:firstLine="480"/>
        <w:jc w:val="center"/>
        <w:rPr>
          <w:rFonts w:ascii="宋体" w:hAnsi="宋体" w:eastAsia="宋体" w:cs="宋体"/>
          <w:color w:val="auto"/>
          <w:sz w:val="24"/>
          <w:szCs w:val="24"/>
        </w:rPr>
      </w:pPr>
      <w:r>
        <w:rPr>
          <w:rFonts w:hint="eastAsia" w:ascii="宋体" w:hAnsi="宋体" w:eastAsia="宋体" w:cs="宋体"/>
          <w:color w:val="auto"/>
          <w:sz w:val="24"/>
          <w:szCs w:val="24"/>
        </w:rPr>
        <w:t>        日  期：</w:t>
      </w:r>
    </w:p>
    <w:p w14:paraId="74F4DE5A">
      <w:pPr>
        <w:jc w:val="center"/>
        <w:rPr>
          <w:rFonts w:ascii="宋体" w:hAnsi="宋体" w:eastAsia="宋体" w:cs="宋体"/>
          <w:color w:val="auto"/>
          <w:sz w:val="24"/>
          <w:szCs w:val="24"/>
        </w:rPr>
      </w:pPr>
      <w:r>
        <w:rPr>
          <w:rFonts w:ascii="宋体" w:hAnsi="宋体" w:eastAsia="宋体" w:cs="宋体"/>
          <w:color w:val="auto"/>
          <w:sz w:val="24"/>
          <w:szCs w:val="24"/>
        </w:rPr>
        <w:t> </w:t>
      </w:r>
    </w:p>
    <w:p w14:paraId="0A283B93">
      <w:pPr>
        <w:jc w:val="center"/>
        <w:rPr>
          <w:rFonts w:ascii="宋体" w:hAnsi="宋体" w:eastAsia="宋体" w:cs="宋体"/>
          <w:color w:val="auto"/>
          <w:sz w:val="24"/>
          <w:szCs w:val="24"/>
        </w:rPr>
      </w:pPr>
      <w:r>
        <w:rPr>
          <w:rFonts w:ascii="宋体" w:hAnsi="宋体" w:eastAsia="宋体" w:cs="宋体"/>
          <w:color w:val="auto"/>
          <w:sz w:val="24"/>
          <w:szCs w:val="24"/>
        </w:rPr>
        <w:t> </w:t>
      </w:r>
    </w:p>
    <w:p w14:paraId="3E9CB619">
      <w:pPr>
        <w:jc w:val="center"/>
        <w:rPr>
          <w:rFonts w:ascii="宋体" w:hAnsi="宋体" w:eastAsia="宋体" w:cs="宋体"/>
          <w:color w:val="auto"/>
          <w:sz w:val="24"/>
          <w:szCs w:val="24"/>
        </w:rPr>
      </w:pPr>
      <w:r>
        <w:rPr>
          <w:rFonts w:ascii="宋体" w:hAnsi="宋体" w:eastAsia="宋体" w:cs="宋体"/>
          <w:color w:val="auto"/>
          <w:sz w:val="24"/>
          <w:szCs w:val="24"/>
        </w:rPr>
        <w:t> </w:t>
      </w:r>
    </w:p>
    <w:p w14:paraId="57A74E73">
      <w:pPr>
        <w:spacing w:after="100" w:afterAutospacing="1"/>
        <w:jc w:val="center"/>
        <w:rPr>
          <w:rFonts w:ascii="宋体" w:hAnsi="宋体" w:eastAsia="宋体" w:cs="宋体"/>
          <w:color w:val="auto"/>
          <w:sz w:val="24"/>
          <w:szCs w:val="24"/>
        </w:rPr>
      </w:pPr>
      <w:r>
        <w:rPr>
          <w:rFonts w:hint="eastAsia" w:ascii="黑体" w:hAnsi="黑体" w:eastAsia="黑体" w:cs="宋体"/>
          <w:b/>
          <w:bCs/>
          <w:color w:val="auto"/>
          <w:sz w:val="32"/>
          <w:szCs w:val="32"/>
        </w:rPr>
        <w:t>十</w:t>
      </w:r>
      <w:r>
        <w:rPr>
          <w:rFonts w:hint="eastAsia" w:ascii="黑体" w:hAnsi="黑体" w:eastAsia="黑体" w:cs="宋体"/>
          <w:b/>
          <w:bCs/>
          <w:color w:val="auto"/>
          <w:sz w:val="32"/>
          <w:szCs w:val="32"/>
          <w:lang w:val="en-US" w:eastAsia="zh-CN"/>
        </w:rPr>
        <w:t>二</w:t>
      </w:r>
      <w:r>
        <w:rPr>
          <w:rFonts w:hint="eastAsia" w:ascii="黑体" w:hAnsi="黑体" w:eastAsia="黑体" w:cs="宋体"/>
          <w:b/>
          <w:bCs/>
          <w:color w:val="auto"/>
          <w:sz w:val="32"/>
          <w:szCs w:val="32"/>
        </w:rPr>
        <w:t>、联合体协议</w:t>
      </w:r>
    </w:p>
    <w:p w14:paraId="6A988DF5">
      <w:pPr>
        <w:rPr>
          <w:rFonts w:ascii="宋体" w:hAnsi="宋体" w:eastAsia="宋体" w:cs="宋体"/>
          <w:color w:val="auto"/>
          <w:sz w:val="24"/>
          <w:szCs w:val="24"/>
        </w:rPr>
      </w:pPr>
      <w:r>
        <w:rPr>
          <w:rFonts w:hint="eastAsia" w:ascii="宋体" w:hAnsi="宋体" w:eastAsia="宋体" w:cs="宋体"/>
          <w:color w:val="auto"/>
          <w:sz w:val="24"/>
          <w:szCs w:val="24"/>
        </w:rPr>
        <w:t>（联合体中各供应商全称）在此达成以下协议：</w:t>
      </w:r>
    </w:p>
    <w:p w14:paraId="5C5FC72E">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我们</w:t>
      </w:r>
      <w:r>
        <w:rPr>
          <w:rFonts w:hint="eastAsia" w:ascii="宋体" w:hAnsi="宋体" w:eastAsia="宋体" w:cs="宋体"/>
          <w:color w:val="auto"/>
          <w:sz w:val="24"/>
          <w:szCs w:val="24"/>
          <w:u w:val="single"/>
        </w:rPr>
        <w:t xml:space="preserve"> （供应商1），（供应商2） ，……</w:t>
      </w:r>
      <w:r>
        <w:rPr>
          <w:rFonts w:hint="eastAsia" w:ascii="宋体" w:hAnsi="宋体" w:eastAsia="宋体" w:cs="宋体"/>
          <w:color w:val="auto"/>
          <w:sz w:val="24"/>
          <w:szCs w:val="24"/>
        </w:rPr>
        <w:t>自愿组成联合体，参加采购编号为</w:t>
      </w:r>
      <w:r>
        <w:rPr>
          <w:rFonts w:hint="eastAsia" w:ascii="宋体" w:hAnsi="宋体" w:eastAsia="宋体" w:cs="宋体"/>
          <w:color w:val="auto"/>
          <w:sz w:val="24"/>
          <w:szCs w:val="24"/>
          <w:u w:val="single"/>
        </w:rPr>
        <w:t>（编号全称），（项目全称）</w:t>
      </w:r>
      <w:r>
        <w:rPr>
          <w:rFonts w:hint="eastAsia" w:ascii="宋体" w:hAnsi="宋体" w:eastAsia="宋体" w:cs="宋体"/>
          <w:color w:val="auto"/>
          <w:sz w:val="24"/>
          <w:szCs w:val="24"/>
        </w:rPr>
        <w:t>项目的政府采购活动，我联合体指定</w:t>
      </w:r>
      <w:r>
        <w:rPr>
          <w:rFonts w:hint="eastAsia" w:ascii="宋体" w:hAnsi="宋体" w:eastAsia="宋体" w:cs="宋体"/>
          <w:color w:val="auto"/>
          <w:sz w:val="24"/>
          <w:szCs w:val="24"/>
          <w:u w:val="single"/>
        </w:rPr>
        <w:t>（供应商*）</w:t>
      </w:r>
      <w:r>
        <w:rPr>
          <w:rFonts w:hint="eastAsia" w:ascii="宋体" w:hAnsi="宋体" w:eastAsia="宋体" w:cs="宋体"/>
          <w:color w:val="auto"/>
          <w:sz w:val="24"/>
          <w:szCs w:val="24"/>
        </w:rPr>
        <w:t>为牵头单位（牵头单位必须为联合体成员）。</w:t>
      </w:r>
    </w:p>
    <w:p w14:paraId="2965C693">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45AFB271">
      <w:pPr>
        <w:ind w:firstLine="645"/>
        <w:rPr>
          <w:rFonts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其中</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（小型、微型企业/残疾人福利性单位/监狱企业全称）为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（小型、微型企业/残疾人福利性单位/监狱企业）企业，且我们约定该公司/单位所承担的合同金额将占本项目合同总金额的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1517B28">
      <w:pPr>
        <w:ind w:firstLine="645"/>
        <w:rPr>
          <w:rFonts w:ascii="宋体" w:hAnsi="宋体" w:eastAsia="宋体" w:cs="宋体"/>
          <w:color w:val="auto"/>
          <w:sz w:val="24"/>
          <w:szCs w:val="24"/>
        </w:rPr>
      </w:pPr>
      <w:r>
        <w:rPr>
          <w:rFonts w:ascii="宋体" w:hAnsi="宋体" w:eastAsia="宋体" w:cs="宋体"/>
          <w:color w:val="auto"/>
          <w:sz w:val="24"/>
          <w:szCs w:val="24"/>
        </w:rPr>
        <w:t> </w:t>
      </w:r>
    </w:p>
    <w:p w14:paraId="4F116A1F">
      <w:pPr>
        <w:ind w:firstLine="645"/>
        <w:rPr>
          <w:rFonts w:ascii="宋体" w:hAnsi="宋体" w:eastAsia="宋体" w:cs="宋体"/>
          <w:color w:val="auto"/>
          <w:sz w:val="24"/>
          <w:szCs w:val="24"/>
        </w:rPr>
      </w:pPr>
      <w:r>
        <w:rPr>
          <w:rFonts w:hint="eastAsia" w:ascii="宋体" w:hAnsi="宋体" w:eastAsia="宋体" w:cs="宋体"/>
          <w:color w:val="auto"/>
          <w:sz w:val="24"/>
          <w:szCs w:val="24"/>
        </w:rPr>
        <w:t>备注：本磋商文件中要求加盖CA电子公章的地方，仅需加盖牵头单位的CA电子公章。</w:t>
      </w:r>
    </w:p>
    <w:p w14:paraId="09D79789">
      <w:pPr>
        <w:ind w:firstLine="645"/>
        <w:rPr>
          <w:color w:val="auto"/>
        </w:rPr>
      </w:pPr>
      <w:r>
        <w:rPr>
          <w:rFonts w:hint="eastAsia"/>
          <w:color w:val="auto"/>
        </w:rPr>
        <w:t xml:space="preserve"> </w:t>
      </w:r>
      <w:r>
        <w:rPr>
          <w:color w:val="auto"/>
        </w:rPr>
        <w:t xml:space="preserve">  </w:t>
      </w:r>
      <w:r>
        <w:rPr>
          <w:rFonts w:ascii="宋体" w:hAnsi="宋体" w:eastAsia="宋体" w:cs="宋体"/>
          <w:color w:val="auto"/>
          <w:sz w:val="24"/>
          <w:szCs w:val="24"/>
        </w:rPr>
        <w:t>（</w:t>
      </w:r>
      <w:r>
        <w:rPr>
          <w:rFonts w:hint="eastAsia" w:ascii="宋体" w:hAnsi="宋体" w:eastAsia="宋体" w:cs="宋体"/>
          <w:color w:val="auto"/>
          <w:sz w:val="24"/>
          <w:szCs w:val="24"/>
        </w:rPr>
        <w:t>不接受联合体或不是联合体参与投标的供应商可不填写此表）</w:t>
      </w:r>
    </w:p>
    <w:p w14:paraId="0CF0417F">
      <w:pPr>
        <w:ind w:firstLine="645"/>
        <w:rPr>
          <w:rFonts w:ascii="宋体" w:hAnsi="宋体" w:eastAsia="宋体" w:cs="宋体"/>
          <w:color w:val="auto"/>
          <w:sz w:val="24"/>
          <w:szCs w:val="24"/>
        </w:rPr>
      </w:pPr>
      <w:r>
        <w:rPr>
          <w:rFonts w:hint="eastAsia" w:ascii="宋体" w:hAnsi="宋体" w:eastAsia="宋体" w:cs="宋体"/>
          <w:color w:val="auto"/>
          <w:sz w:val="24"/>
          <w:szCs w:val="24"/>
        </w:rPr>
        <w:t xml:space="preserve">                                          </w:t>
      </w:r>
    </w:p>
    <w:p w14:paraId="4970002E">
      <w:pPr>
        <w:ind w:firstLine="645"/>
        <w:jc w:val="right"/>
        <w:rPr>
          <w:rFonts w:ascii="宋体" w:hAnsi="宋体" w:eastAsia="宋体" w:cs="宋体"/>
          <w:color w:val="auto"/>
          <w:sz w:val="24"/>
          <w:szCs w:val="24"/>
        </w:rPr>
      </w:pPr>
      <w:r>
        <w:rPr>
          <w:rFonts w:hint="eastAsia" w:ascii="宋体" w:hAnsi="宋体" w:eastAsia="宋体" w:cs="宋体"/>
          <w:color w:val="auto"/>
          <w:sz w:val="24"/>
          <w:szCs w:val="24"/>
        </w:rPr>
        <w:t xml:space="preserve">联合体中各供应商全称（公章）：     </w:t>
      </w:r>
    </w:p>
    <w:p w14:paraId="32FF5744">
      <w:pPr>
        <w:ind w:firstLine="645"/>
        <w:rPr>
          <w:rFonts w:ascii="宋体" w:hAnsi="宋体" w:eastAsia="宋体" w:cs="宋体"/>
          <w:color w:val="auto"/>
          <w:sz w:val="24"/>
          <w:szCs w:val="24"/>
        </w:rPr>
      </w:pPr>
      <w:r>
        <w:rPr>
          <w:rFonts w:hint="eastAsia" w:ascii="宋体" w:hAnsi="宋体" w:eastAsia="宋体" w:cs="宋体"/>
          <w:color w:val="auto"/>
          <w:sz w:val="24"/>
          <w:szCs w:val="24"/>
        </w:rPr>
        <w:t>                                                                      日期：</w:t>
      </w:r>
    </w:p>
    <w:p w14:paraId="456E846A">
      <w:pPr>
        <w:ind w:firstLine="645"/>
        <w:rPr>
          <w:rFonts w:ascii="宋体" w:hAnsi="宋体" w:eastAsia="宋体" w:cs="宋体"/>
          <w:color w:val="auto"/>
          <w:sz w:val="24"/>
          <w:szCs w:val="24"/>
        </w:rPr>
      </w:pPr>
      <w:r>
        <w:rPr>
          <w:rFonts w:ascii="宋体" w:hAnsi="宋体" w:eastAsia="宋体" w:cs="宋体"/>
          <w:color w:val="auto"/>
          <w:sz w:val="24"/>
          <w:szCs w:val="24"/>
        </w:rPr>
        <w:t> </w:t>
      </w:r>
    </w:p>
    <w:p w14:paraId="3A5DC8D1">
      <w:pPr>
        <w:rPr>
          <w:rFonts w:ascii="宋体" w:hAnsi="宋体" w:eastAsia="宋体" w:cs="宋体"/>
          <w:color w:val="auto"/>
          <w:sz w:val="24"/>
          <w:szCs w:val="24"/>
        </w:rPr>
      </w:pPr>
      <w:r>
        <w:rPr>
          <w:rFonts w:ascii="宋体" w:hAnsi="宋体" w:eastAsia="宋体" w:cs="宋体"/>
          <w:color w:val="auto"/>
          <w:sz w:val="24"/>
          <w:szCs w:val="24"/>
        </w:rPr>
        <w:t> </w:t>
      </w:r>
    </w:p>
    <w:p w14:paraId="23CCEDD8">
      <w:pPr>
        <w:rPr>
          <w:rFonts w:ascii="宋体" w:hAnsi="宋体" w:eastAsia="宋体" w:cs="宋体"/>
          <w:color w:val="auto"/>
          <w:sz w:val="24"/>
          <w:szCs w:val="24"/>
        </w:rPr>
      </w:pPr>
      <w:r>
        <w:rPr>
          <w:rFonts w:ascii="宋体" w:hAnsi="宋体" w:eastAsia="宋体" w:cs="宋体"/>
          <w:color w:val="auto"/>
          <w:sz w:val="24"/>
          <w:szCs w:val="24"/>
        </w:rPr>
        <w:t> </w:t>
      </w:r>
    </w:p>
    <w:p w14:paraId="711B14F5">
      <w:pPr>
        <w:rPr>
          <w:rFonts w:ascii="宋体" w:hAnsi="宋体" w:eastAsia="宋体" w:cs="宋体"/>
          <w:color w:val="auto"/>
          <w:sz w:val="24"/>
          <w:szCs w:val="24"/>
        </w:rPr>
      </w:pPr>
      <w:r>
        <w:rPr>
          <w:rFonts w:ascii="宋体" w:hAnsi="宋体" w:eastAsia="宋体" w:cs="宋体"/>
          <w:color w:val="auto"/>
          <w:sz w:val="24"/>
          <w:szCs w:val="24"/>
        </w:rPr>
        <w:br w:type="page"/>
      </w:r>
    </w:p>
    <w:p w14:paraId="7EB94ED2">
      <w:pPr>
        <w:jc w:val="center"/>
        <w:outlineLvl w:val="1"/>
        <w:rPr>
          <w:rFonts w:hint="default" w:ascii="黑体" w:hAnsi="黑体" w:eastAsia="黑体" w:cs="Times New Roman"/>
          <w:b/>
          <w:color w:val="auto"/>
          <w:sz w:val="32"/>
          <w:szCs w:val="32"/>
        </w:rPr>
      </w:pPr>
      <w:bookmarkStart w:id="753" w:name="_Toc17899"/>
      <w:bookmarkStart w:id="754" w:name="_Toc29117"/>
      <w:r>
        <w:rPr>
          <w:rFonts w:hint="eastAsia" w:ascii="黑体" w:hAnsi="黑体" w:eastAsia="黑体" w:cs="Times New Roman"/>
          <w:b/>
          <w:color w:val="auto"/>
          <w:sz w:val="32"/>
          <w:szCs w:val="32"/>
        </w:rPr>
        <w:t>十</w:t>
      </w:r>
      <w:r>
        <w:rPr>
          <w:rFonts w:hint="eastAsia" w:ascii="黑体" w:hAnsi="黑体" w:eastAsia="黑体" w:cs="Times New Roman"/>
          <w:b/>
          <w:color w:val="auto"/>
          <w:sz w:val="32"/>
          <w:szCs w:val="32"/>
          <w:lang w:val="en-US" w:eastAsia="zh-CN"/>
        </w:rPr>
        <w:t>三</w:t>
      </w:r>
      <w:r>
        <w:rPr>
          <w:rFonts w:hint="eastAsia" w:ascii="黑体" w:hAnsi="黑体" w:eastAsia="黑体" w:cs="Times New Roman"/>
          <w:b/>
          <w:color w:val="auto"/>
          <w:sz w:val="32"/>
          <w:szCs w:val="32"/>
        </w:rPr>
        <w:t>、报价一览表 （参考格式</w:t>
      </w:r>
      <w:r>
        <w:rPr>
          <w:rFonts w:hint="eastAsia" w:ascii="黑体" w:hAnsi="黑体" w:eastAsia="黑体" w:cs="Times New Roman"/>
          <w:b/>
          <w:color w:val="auto"/>
          <w:sz w:val="32"/>
          <w:szCs w:val="32"/>
          <w:lang w:eastAsia="zh-CN"/>
        </w:rPr>
        <w:t>，</w:t>
      </w:r>
      <w:r>
        <w:rPr>
          <w:rFonts w:hint="eastAsia" w:ascii="黑体" w:hAnsi="黑体" w:eastAsia="黑体" w:cs="Times New Roman"/>
          <w:b/>
          <w:color w:val="auto"/>
          <w:sz w:val="32"/>
          <w:szCs w:val="32"/>
          <w:lang w:val="en-US" w:eastAsia="zh-CN"/>
        </w:rPr>
        <w:t>以苏采云系统格式为准</w:t>
      </w:r>
      <w:r>
        <w:rPr>
          <w:rFonts w:hint="eastAsia" w:ascii="黑体" w:hAnsi="黑体" w:eastAsia="黑体" w:cs="Times New Roman"/>
          <w:b/>
          <w:color w:val="auto"/>
          <w:sz w:val="32"/>
          <w:szCs w:val="32"/>
        </w:rPr>
        <w:t>）</w:t>
      </w:r>
      <w:bookmarkEnd w:id="753"/>
      <w:bookmarkEnd w:id="754"/>
    </w:p>
    <w:p w14:paraId="1D37FFEA">
      <w:pPr>
        <w:rPr>
          <w:rFonts w:hint="default" w:ascii="Calibri" w:hAnsi="Calibri" w:eastAsia="宋体" w:cs="Times New Roman"/>
          <w:color w:val="auto"/>
          <w:sz w:val="20"/>
          <w:szCs w:val="20"/>
        </w:rPr>
      </w:pPr>
      <w:r>
        <w:rPr>
          <w:rFonts w:hint="default" w:ascii="Calibri" w:hAnsi="Calibri" w:eastAsia="宋体" w:cs="Times New Roman"/>
          <w:color w:val="auto"/>
          <w:sz w:val="20"/>
          <w:szCs w:val="20"/>
        </w:rPr>
        <w:t xml:space="preserve"> </w:t>
      </w:r>
    </w:p>
    <w:p w14:paraId="783CEA38">
      <w:pPr>
        <w:spacing w:line="360" w:lineRule="auto"/>
        <w:rPr>
          <w:rFonts w:hint="default" w:ascii="黑体" w:hAnsi="Calibri" w:eastAsia="黑体" w:cs="Times New Roman"/>
          <w:bCs/>
          <w:color w:val="auto"/>
          <w:sz w:val="24"/>
          <w:szCs w:val="24"/>
        </w:rPr>
      </w:pPr>
      <w:r>
        <w:rPr>
          <w:rFonts w:hint="eastAsia" w:ascii="黑体" w:hAnsi="黑体" w:eastAsia="黑体" w:cs="Times New Roman"/>
          <w:bCs/>
          <w:color w:val="auto"/>
          <w:sz w:val="24"/>
          <w:szCs w:val="24"/>
          <w:lang w:eastAsia="zh-CN"/>
        </w:rPr>
        <w:t>磋商供应商</w:t>
      </w:r>
      <w:r>
        <w:rPr>
          <w:rFonts w:hint="eastAsia" w:ascii="黑体" w:hAnsi="黑体" w:eastAsia="黑体" w:cs="Times New Roman"/>
          <w:bCs/>
          <w:color w:val="auto"/>
          <w:sz w:val="24"/>
          <w:szCs w:val="24"/>
        </w:rPr>
        <w:t>名称（盖章）</w:t>
      </w:r>
      <w:r>
        <w:rPr>
          <w:rFonts w:hint="eastAsia" w:ascii="黑体" w:hAnsi="Calibri" w:eastAsia="黑体" w:cs="Times New Roman"/>
          <w:bCs/>
          <w:color w:val="auto"/>
          <w:sz w:val="24"/>
          <w:szCs w:val="24"/>
        </w:rPr>
        <w:t xml:space="preserve">               </w:t>
      </w:r>
      <w:r>
        <w:rPr>
          <w:rFonts w:hint="eastAsia" w:ascii="黑体" w:hAnsi="黑体" w:eastAsia="黑体" w:cs="Times New Roman"/>
          <w:bCs/>
          <w:color w:val="auto"/>
          <w:sz w:val="24"/>
          <w:szCs w:val="24"/>
        </w:rPr>
        <w:t>采购项目编号：</w:t>
      </w:r>
      <w:r>
        <w:rPr>
          <w:rFonts w:hint="eastAsia" w:ascii="黑体" w:hAnsi="Calibri" w:eastAsia="黑体" w:cs="Times New Roman"/>
          <w:bCs/>
          <w:color w:val="auto"/>
          <w:sz w:val="24"/>
          <w:szCs w:val="24"/>
        </w:rPr>
        <w:t xml:space="preserve">    </w:t>
      </w:r>
    </w:p>
    <w:tbl>
      <w:tblPr>
        <w:tblStyle w:val="4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5"/>
        <w:gridCol w:w="4515"/>
      </w:tblGrid>
      <w:tr w14:paraId="627CE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565" w:type="dxa"/>
            <w:tcBorders>
              <w:top w:val="single" w:color="000000" w:sz="4" w:space="0"/>
              <w:left w:val="single" w:color="000000" w:sz="4" w:space="0"/>
              <w:bottom w:val="single" w:color="000000" w:sz="4" w:space="0"/>
              <w:right w:val="single" w:color="000000" w:sz="4" w:space="0"/>
            </w:tcBorders>
            <w:noWrap w:val="0"/>
            <w:vAlign w:val="center"/>
          </w:tcPr>
          <w:p w14:paraId="64FE88FB">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项目名称</w:t>
            </w:r>
          </w:p>
        </w:tc>
        <w:tc>
          <w:tcPr>
            <w:tcW w:w="4515" w:type="dxa"/>
            <w:tcBorders>
              <w:top w:val="single" w:color="000000" w:sz="4" w:space="0"/>
              <w:left w:val="single" w:color="000000" w:sz="4" w:space="0"/>
              <w:bottom w:val="single" w:color="000000" w:sz="4" w:space="0"/>
              <w:right w:val="single" w:color="000000" w:sz="4" w:space="0"/>
            </w:tcBorders>
            <w:noWrap w:val="0"/>
            <w:vAlign w:val="center"/>
          </w:tcPr>
          <w:p w14:paraId="2DDC0540">
            <w:pPr>
              <w:jc w:val="center"/>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投标总报价</w:t>
            </w:r>
            <w:r>
              <w:rPr>
                <w:rFonts w:hint="eastAsia" w:ascii="宋体" w:hAnsi="宋体" w:eastAsia="宋体" w:cs="Times New Roman"/>
                <w:b/>
                <w:bCs/>
                <w:color w:val="auto"/>
                <w:sz w:val="24"/>
                <w:szCs w:val="24"/>
                <w:lang w:eastAsia="zh-CN"/>
              </w:rPr>
              <w:t>（</w:t>
            </w:r>
            <w:r>
              <w:rPr>
                <w:rFonts w:hint="eastAsia" w:ascii="宋体" w:hAnsi="宋体" w:eastAsia="宋体" w:cs="Times New Roman"/>
                <w:b/>
                <w:bCs/>
                <w:color w:val="auto"/>
                <w:sz w:val="24"/>
                <w:szCs w:val="24"/>
              </w:rPr>
              <w:t>小写</w:t>
            </w:r>
            <w:r>
              <w:rPr>
                <w:rFonts w:hint="eastAsia" w:ascii="宋体" w:hAnsi="宋体" w:eastAsia="宋体" w:cs="Times New Roman"/>
                <w:b/>
                <w:bCs/>
                <w:color w:val="auto"/>
                <w:sz w:val="24"/>
                <w:szCs w:val="24"/>
                <w:lang w:eastAsia="zh-CN"/>
              </w:rPr>
              <w:t>）</w:t>
            </w:r>
          </w:p>
        </w:tc>
      </w:tr>
      <w:tr w14:paraId="31850A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5565" w:type="dxa"/>
            <w:tcBorders>
              <w:top w:val="single" w:color="000000" w:sz="4" w:space="0"/>
              <w:left w:val="single" w:color="000000" w:sz="4" w:space="0"/>
              <w:bottom w:val="single" w:color="000000" w:sz="4" w:space="0"/>
              <w:right w:val="single" w:color="000000" w:sz="4" w:space="0"/>
            </w:tcBorders>
            <w:noWrap w:val="0"/>
            <w:vAlign w:val="center"/>
          </w:tcPr>
          <w:p w14:paraId="39EA73AB">
            <w:pPr>
              <w:widowControl w:val="0"/>
              <w:spacing w:line="400" w:lineRule="exact"/>
              <w:jc w:val="center"/>
              <w:rPr>
                <w:rFonts w:hint="default" w:ascii="宋体" w:hAnsi="宋体" w:eastAsia="宋体" w:cs="Times New Roman"/>
                <w:bCs/>
                <w:color w:val="auto"/>
                <w:sz w:val="24"/>
                <w:szCs w:val="24"/>
                <w:lang w:val="en-US" w:eastAsia="zh-CN" w:bidi="ar-SA"/>
              </w:rPr>
            </w:pPr>
          </w:p>
        </w:tc>
        <w:tc>
          <w:tcPr>
            <w:tcW w:w="4515" w:type="dxa"/>
            <w:tcBorders>
              <w:top w:val="single" w:color="000000" w:sz="4" w:space="0"/>
              <w:left w:val="single" w:color="000000" w:sz="4" w:space="0"/>
              <w:bottom w:val="single" w:color="000000" w:sz="4" w:space="0"/>
              <w:right w:val="single" w:color="000000" w:sz="4" w:space="0"/>
            </w:tcBorders>
            <w:noWrap w:val="0"/>
            <w:vAlign w:val="center"/>
          </w:tcPr>
          <w:p w14:paraId="5E2BF4B7">
            <w:pPr>
              <w:widowControl w:val="0"/>
              <w:jc w:val="both"/>
              <w:rPr>
                <w:rFonts w:hint="default" w:ascii="宋体" w:hAnsi="宋体" w:eastAsia="宋体" w:cs="Times New Roman"/>
                <w:b/>
                <w:color w:val="auto"/>
                <w:sz w:val="24"/>
                <w:szCs w:val="24"/>
                <w:lang w:val="en-US" w:eastAsia="zh-CN" w:bidi="ar-SA"/>
              </w:rPr>
            </w:pPr>
          </w:p>
        </w:tc>
      </w:tr>
      <w:tr w14:paraId="1E131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10080" w:type="dxa"/>
            <w:gridSpan w:val="2"/>
            <w:tcBorders>
              <w:top w:val="single" w:color="000000" w:sz="4" w:space="0"/>
              <w:left w:val="single" w:color="000000" w:sz="4" w:space="0"/>
              <w:bottom w:val="single" w:color="000000" w:sz="4" w:space="0"/>
              <w:right w:val="single" w:color="000000" w:sz="4" w:space="0"/>
            </w:tcBorders>
            <w:noWrap w:val="0"/>
            <w:vAlign w:val="center"/>
          </w:tcPr>
          <w:p w14:paraId="04AB29C2">
            <w:pPr>
              <w:rPr>
                <w:rFonts w:hint="default" w:ascii="黑体" w:hAnsi="Calibri" w:eastAsia="黑体" w:cs="Times New Roman"/>
                <w:color w:val="auto"/>
                <w:sz w:val="24"/>
                <w:szCs w:val="24"/>
              </w:rPr>
            </w:pPr>
            <w:r>
              <w:rPr>
                <w:rFonts w:hint="eastAsia" w:ascii="黑体" w:hAnsi="黑体" w:eastAsia="黑体" w:cs="Times New Roman"/>
                <w:color w:val="auto"/>
                <w:sz w:val="24"/>
                <w:szCs w:val="24"/>
              </w:rPr>
              <w:t>投标总报价（大写）</w:t>
            </w:r>
            <w:r>
              <w:rPr>
                <w:rFonts w:hint="eastAsia" w:ascii="宋体" w:hAnsi="宋体" w:eastAsia="宋体" w:cs="Times New Roman"/>
                <w:bCs/>
                <w:color w:val="auto"/>
                <w:sz w:val="24"/>
                <w:szCs w:val="24"/>
              </w:rPr>
              <w:t>：　　　</w:t>
            </w:r>
          </w:p>
        </w:tc>
      </w:tr>
    </w:tbl>
    <w:p w14:paraId="19332371">
      <w:pPr>
        <w:spacing w:before="5"/>
        <w:rPr>
          <w:rFonts w:hint="default" w:ascii="Calibri" w:hAnsi="Calibri" w:eastAsia="宋体" w:cs="Times New Roman"/>
          <w:b/>
          <w:bCs/>
          <w:color w:val="auto"/>
          <w:sz w:val="24"/>
          <w:szCs w:val="24"/>
        </w:rPr>
      </w:pPr>
      <w:r>
        <w:rPr>
          <w:rFonts w:hint="eastAsia" w:ascii="宋体" w:hAnsi="宋体" w:eastAsia="宋体" w:cs="Times New Roman"/>
          <w:b/>
          <w:bCs/>
          <w:color w:val="auto"/>
          <w:sz w:val="24"/>
          <w:szCs w:val="24"/>
        </w:rPr>
        <w:t>法定代表人或法定代表人授权代表签字或盖章：</w:t>
      </w:r>
    </w:p>
    <w:p w14:paraId="3C895537">
      <w:pPr>
        <w:rPr>
          <w:rFonts w:hint="eastAsia" w:ascii="黑体" w:hAnsi="黑体" w:eastAsia="黑体" w:cs="宋体"/>
          <w:b/>
          <w:bCs/>
          <w:color w:val="auto"/>
          <w:sz w:val="32"/>
          <w:szCs w:val="32"/>
        </w:rPr>
      </w:pPr>
    </w:p>
    <w:p w14:paraId="25C1CD04">
      <w:pPr>
        <w:rPr>
          <w:rFonts w:hint="eastAsia" w:ascii="黑体" w:hAnsi="黑体" w:eastAsia="黑体" w:cs="宋体"/>
          <w:b/>
          <w:bCs/>
          <w:color w:val="auto"/>
          <w:sz w:val="32"/>
          <w:szCs w:val="32"/>
        </w:rPr>
      </w:pPr>
    </w:p>
    <w:p w14:paraId="2478F2A6">
      <w:pPr>
        <w:rPr>
          <w:rFonts w:hint="eastAsia" w:ascii="黑体" w:hAnsi="黑体" w:eastAsia="黑体" w:cs="宋体"/>
          <w:b/>
          <w:bCs/>
          <w:i/>
          <w:iCs/>
          <w:color w:val="auto"/>
          <w:sz w:val="32"/>
          <w:szCs w:val="32"/>
          <w:u w:val="single"/>
          <w:lang w:val="en-US" w:eastAsia="zh-CN"/>
        </w:rPr>
      </w:pPr>
    </w:p>
    <w:p w14:paraId="42E29219">
      <w:pPr>
        <w:rPr>
          <w:rFonts w:hint="eastAsia" w:ascii="黑体" w:hAnsi="黑体" w:eastAsia="黑体" w:cs="宋体"/>
          <w:b/>
          <w:bCs/>
          <w:i/>
          <w:iCs/>
          <w:color w:val="auto"/>
          <w:sz w:val="32"/>
          <w:szCs w:val="32"/>
          <w:u w:val="single"/>
          <w:lang w:val="en-US" w:eastAsia="zh-CN"/>
        </w:rPr>
      </w:pPr>
    </w:p>
    <w:p w14:paraId="6B42022F">
      <w:pPr>
        <w:rPr>
          <w:rFonts w:hint="eastAsia" w:ascii="黑体" w:hAnsi="黑体" w:eastAsia="黑体" w:cs="宋体"/>
          <w:b/>
          <w:bCs/>
          <w:i/>
          <w:iCs/>
          <w:color w:val="auto"/>
          <w:sz w:val="32"/>
          <w:szCs w:val="32"/>
          <w:u w:val="single"/>
          <w:lang w:val="en-US" w:eastAsia="zh-CN"/>
        </w:rPr>
      </w:pPr>
    </w:p>
    <w:p w14:paraId="33118CDA">
      <w:pPr>
        <w:rPr>
          <w:rFonts w:hint="eastAsia" w:ascii="黑体" w:hAnsi="黑体" w:eastAsia="黑体" w:cs="宋体"/>
          <w:b/>
          <w:bCs/>
          <w:i/>
          <w:iCs/>
          <w:color w:val="auto"/>
          <w:sz w:val="32"/>
          <w:szCs w:val="32"/>
          <w:u w:val="single"/>
          <w:lang w:val="en-US" w:eastAsia="zh-CN"/>
        </w:rPr>
      </w:pPr>
    </w:p>
    <w:p w14:paraId="2CDAB547">
      <w:pPr>
        <w:rPr>
          <w:rFonts w:hint="default" w:ascii="宋体" w:hAnsi="宋体" w:eastAsia="黑体" w:cs="宋体"/>
          <w:i/>
          <w:iCs/>
          <w:color w:val="auto"/>
          <w:sz w:val="24"/>
          <w:szCs w:val="24"/>
          <w:u w:val="single"/>
          <w:lang w:val="en-US" w:eastAsia="zh-CN"/>
        </w:rPr>
      </w:pPr>
      <w:r>
        <w:rPr>
          <w:rFonts w:hint="eastAsia" w:ascii="黑体" w:hAnsi="黑体" w:eastAsia="黑体" w:cs="宋体"/>
          <w:b/>
          <w:bCs/>
          <w:i/>
          <w:iCs/>
          <w:color w:val="auto"/>
          <w:sz w:val="32"/>
          <w:szCs w:val="32"/>
          <w:u w:val="single"/>
          <w:lang w:val="en-US" w:eastAsia="zh-CN"/>
        </w:rPr>
        <w:t xml:space="preserve"> </w:t>
      </w:r>
      <w:r>
        <w:rPr>
          <w:rFonts w:hint="eastAsia" w:ascii="黑体" w:hAnsi="黑体" w:eastAsia="黑体" w:cs="宋体"/>
          <w:b/>
          <w:bCs/>
          <w:i/>
          <w:iCs/>
          <w:color w:val="auto"/>
          <w:sz w:val="32"/>
          <w:szCs w:val="32"/>
          <w:u w:val="single"/>
        </w:rPr>
        <w:t>十</w:t>
      </w:r>
      <w:r>
        <w:rPr>
          <w:rFonts w:hint="eastAsia" w:ascii="黑体" w:hAnsi="黑体" w:eastAsia="黑体" w:cs="宋体"/>
          <w:b/>
          <w:bCs/>
          <w:i/>
          <w:iCs/>
          <w:color w:val="auto"/>
          <w:sz w:val="32"/>
          <w:szCs w:val="32"/>
          <w:u w:val="single"/>
          <w:lang w:val="en-US" w:eastAsia="zh-CN"/>
        </w:rPr>
        <w:t>四</w:t>
      </w:r>
      <w:r>
        <w:rPr>
          <w:rFonts w:hint="eastAsia" w:ascii="黑体" w:hAnsi="黑体" w:eastAsia="黑体" w:cs="宋体"/>
          <w:b/>
          <w:bCs/>
          <w:i/>
          <w:iCs/>
          <w:color w:val="auto"/>
          <w:sz w:val="32"/>
          <w:szCs w:val="32"/>
          <w:u w:val="single"/>
        </w:rPr>
        <w:t>、</w:t>
      </w:r>
      <w:r>
        <w:rPr>
          <w:rFonts w:hint="eastAsia" w:ascii="黑体" w:hAnsi="黑体" w:eastAsia="黑体" w:cs="宋体"/>
          <w:b/>
          <w:bCs/>
          <w:i/>
          <w:iCs/>
          <w:color w:val="auto"/>
          <w:sz w:val="32"/>
          <w:szCs w:val="32"/>
          <w:u w:val="single"/>
          <w:lang w:val="en-US" w:eastAsia="zh-CN"/>
        </w:rPr>
        <w:t>已标价的工程量清单</w:t>
      </w:r>
    </w:p>
    <w:p w14:paraId="30458D82">
      <w:pPr>
        <w:rPr>
          <w:rFonts w:ascii="宋体" w:hAnsi="宋体" w:eastAsia="宋体" w:cs="宋体"/>
          <w:color w:val="auto"/>
          <w:sz w:val="24"/>
          <w:szCs w:val="24"/>
        </w:rPr>
      </w:pPr>
      <w:r>
        <w:rPr>
          <w:rFonts w:ascii="宋体" w:hAnsi="宋体" w:eastAsia="宋体" w:cs="宋体"/>
          <w:color w:val="auto"/>
          <w:sz w:val="24"/>
          <w:szCs w:val="24"/>
        </w:rPr>
        <w:t> </w:t>
      </w:r>
    </w:p>
    <w:p w14:paraId="225413F2">
      <w:pPr>
        <w:rPr>
          <w:color w:val="auto"/>
        </w:rPr>
      </w:pPr>
    </w:p>
    <w:p w14:paraId="08391049">
      <w:pPr>
        <w:rPr>
          <w:color w:val="auto"/>
        </w:rPr>
      </w:pPr>
    </w:p>
    <w:p w14:paraId="06836E5A">
      <w:pPr>
        <w:rPr>
          <w:rFonts w:hint="eastAsia" w:ascii="黑体" w:hAnsi="黑体" w:eastAsia="黑体" w:cs="宋体"/>
          <w:b/>
          <w:bCs/>
          <w:color w:val="auto"/>
          <w:sz w:val="32"/>
          <w:szCs w:val="32"/>
        </w:rPr>
      </w:pPr>
      <w:r>
        <w:rPr>
          <w:rFonts w:hint="eastAsia" w:ascii="黑体" w:hAnsi="黑体" w:eastAsia="黑体" w:cs="宋体"/>
          <w:b/>
          <w:bCs/>
          <w:color w:val="auto"/>
          <w:sz w:val="32"/>
          <w:szCs w:val="32"/>
        </w:rPr>
        <w:br w:type="page"/>
      </w:r>
    </w:p>
    <w:p w14:paraId="55A9BFDA">
      <w:pPr>
        <w:jc w:val="center"/>
        <w:rPr>
          <w:rFonts w:ascii="宋体" w:hAnsi="宋体" w:eastAsia="宋体" w:cs="宋体"/>
          <w:color w:val="auto"/>
          <w:sz w:val="24"/>
          <w:szCs w:val="24"/>
        </w:rPr>
      </w:pPr>
      <w:r>
        <w:rPr>
          <w:rFonts w:hint="eastAsia" w:ascii="黑体" w:hAnsi="黑体" w:eastAsia="黑体" w:cs="宋体"/>
          <w:b/>
          <w:bCs/>
          <w:color w:val="auto"/>
          <w:sz w:val="32"/>
          <w:szCs w:val="32"/>
        </w:rPr>
        <w:t>十</w:t>
      </w:r>
      <w:r>
        <w:rPr>
          <w:rFonts w:hint="eastAsia" w:ascii="黑体" w:hAnsi="黑体" w:eastAsia="黑体" w:cs="宋体"/>
          <w:b/>
          <w:bCs/>
          <w:color w:val="auto"/>
          <w:sz w:val="32"/>
          <w:szCs w:val="32"/>
          <w:lang w:val="en-US" w:eastAsia="zh-CN"/>
        </w:rPr>
        <w:t>五</w:t>
      </w:r>
      <w:r>
        <w:rPr>
          <w:rFonts w:hint="eastAsia" w:ascii="黑体" w:hAnsi="黑体" w:eastAsia="黑体" w:cs="宋体"/>
          <w:b/>
          <w:bCs/>
          <w:color w:val="auto"/>
          <w:sz w:val="32"/>
          <w:szCs w:val="32"/>
        </w:rPr>
        <w:t>、技术要求响应及偏离表</w:t>
      </w:r>
    </w:p>
    <w:tbl>
      <w:tblPr>
        <w:tblStyle w:val="45"/>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3038"/>
        <w:gridCol w:w="2618"/>
        <w:gridCol w:w="1250"/>
        <w:gridCol w:w="1104"/>
      </w:tblGrid>
      <w:tr w14:paraId="1F07C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24175BF">
            <w:pPr>
              <w:jc w:val="center"/>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3038" w:type="dxa"/>
            <w:tcBorders>
              <w:top w:val="single" w:color="000000" w:sz="4" w:space="0"/>
              <w:left w:val="single" w:color="000000" w:sz="4" w:space="0"/>
              <w:bottom w:val="single" w:color="000000" w:sz="4" w:space="0"/>
              <w:right w:val="single" w:color="000000" w:sz="4" w:space="0"/>
            </w:tcBorders>
            <w:vAlign w:val="center"/>
          </w:tcPr>
          <w:p w14:paraId="791EA1E8">
            <w:pPr>
              <w:jc w:val="center"/>
              <w:rPr>
                <w:rFonts w:ascii="宋体" w:hAnsi="宋体" w:eastAsia="宋体" w:cs="宋体"/>
                <w:color w:val="auto"/>
                <w:sz w:val="24"/>
                <w:szCs w:val="24"/>
              </w:rPr>
            </w:pPr>
            <w:r>
              <w:rPr>
                <w:rFonts w:hint="eastAsia" w:ascii="宋体" w:hAnsi="宋体" w:eastAsia="宋体" w:cs="宋体"/>
                <w:color w:val="auto"/>
                <w:sz w:val="24"/>
                <w:szCs w:val="24"/>
              </w:rPr>
              <w:t>磋商文件要求</w:t>
            </w:r>
          </w:p>
        </w:tc>
        <w:tc>
          <w:tcPr>
            <w:tcW w:w="2618" w:type="dxa"/>
            <w:tcBorders>
              <w:top w:val="single" w:color="000000" w:sz="4" w:space="0"/>
              <w:left w:val="single" w:color="000000" w:sz="4" w:space="0"/>
              <w:bottom w:val="single" w:color="000000" w:sz="4" w:space="0"/>
              <w:right w:val="single" w:color="000000" w:sz="4" w:space="0"/>
            </w:tcBorders>
            <w:vAlign w:val="center"/>
          </w:tcPr>
          <w:p w14:paraId="32A1C77C">
            <w:pPr>
              <w:jc w:val="center"/>
              <w:rPr>
                <w:rFonts w:ascii="宋体" w:hAnsi="宋体" w:eastAsia="宋体" w:cs="宋体"/>
                <w:color w:val="auto"/>
                <w:sz w:val="24"/>
                <w:szCs w:val="24"/>
              </w:rPr>
            </w:pPr>
            <w:r>
              <w:rPr>
                <w:rFonts w:hint="eastAsia" w:ascii="宋体" w:hAnsi="宋体" w:eastAsia="宋体" w:cs="宋体"/>
                <w:color w:val="auto"/>
                <w:sz w:val="24"/>
                <w:szCs w:val="24"/>
              </w:rPr>
              <w:t>响应情况</w:t>
            </w:r>
          </w:p>
        </w:tc>
        <w:tc>
          <w:tcPr>
            <w:tcW w:w="1250" w:type="dxa"/>
            <w:tcBorders>
              <w:top w:val="single" w:color="000000" w:sz="4" w:space="0"/>
              <w:left w:val="single" w:color="000000" w:sz="4" w:space="0"/>
              <w:bottom w:val="single" w:color="000000" w:sz="4" w:space="0"/>
              <w:right w:val="single" w:color="000000" w:sz="4" w:space="0"/>
            </w:tcBorders>
            <w:vAlign w:val="center"/>
          </w:tcPr>
          <w:p w14:paraId="5E956064">
            <w:pPr>
              <w:jc w:val="center"/>
              <w:rPr>
                <w:rFonts w:ascii="宋体" w:hAnsi="宋体" w:eastAsia="宋体" w:cs="宋体"/>
                <w:color w:val="auto"/>
                <w:sz w:val="24"/>
                <w:szCs w:val="24"/>
              </w:rPr>
            </w:pPr>
            <w:r>
              <w:rPr>
                <w:rFonts w:hint="eastAsia" w:ascii="宋体" w:hAnsi="宋体" w:eastAsia="宋体" w:cs="宋体"/>
                <w:color w:val="auto"/>
                <w:sz w:val="24"/>
                <w:szCs w:val="24"/>
              </w:rPr>
              <w:t>超出、符合或偏离</w:t>
            </w:r>
          </w:p>
        </w:tc>
        <w:tc>
          <w:tcPr>
            <w:tcW w:w="1104" w:type="dxa"/>
            <w:tcBorders>
              <w:top w:val="single" w:color="000000" w:sz="4" w:space="0"/>
              <w:left w:val="single" w:color="000000" w:sz="4" w:space="0"/>
              <w:bottom w:val="single" w:color="000000" w:sz="4" w:space="0"/>
              <w:right w:val="single" w:color="000000" w:sz="4" w:space="0"/>
            </w:tcBorders>
            <w:vAlign w:val="center"/>
          </w:tcPr>
          <w:p w14:paraId="4A620C47">
            <w:pPr>
              <w:jc w:val="center"/>
              <w:rPr>
                <w:rFonts w:ascii="宋体" w:hAnsi="宋体" w:eastAsia="宋体" w:cs="宋体"/>
                <w:color w:val="auto"/>
                <w:sz w:val="24"/>
                <w:szCs w:val="24"/>
              </w:rPr>
            </w:pPr>
            <w:r>
              <w:rPr>
                <w:rFonts w:hint="eastAsia" w:ascii="宋体" w:hAnsi="宋体" w:eastAsia="宋体" w:cs="宋体"/>
                <w:color w:val="auto"/>
                <w:sz w:val="24"/>
                <w:szCs w:val="24"/>
              </w:rPr>
              <w:t>证明</w:t>
            </w:r>
          </w:p>
          <w:p w14:paraId="436B9AE0">
            <w:pPr>
              <w:jc w:val="center"/>
              <w:rPr>
                <w:rFonts w:ascii="宋体" w:hAnsi="宋体" w:eastAsia="宋体" w:cs="宋体"/>
                <w:color w:val="auto"/>
                <w:sz w:val="24"/>
                <w:szCs w:val="24"/>
              </w:rPr>
            </w:pPr>
            <w:r>
              <w:rPr>
                <w:rFonts w:hint="eastAsia" w:ascii="宋体" w:hAnsi="宋体" w:eastAsia="宋体" w:cs="宋体"/>
                <w:color w:val="auto"/>
                <w:sz w:val="24"/>
                <w:szCs w:val="24"/>
              </w:rPr>
              <w:t>材料</w:t>
            </w:r>
          </w:p>
        </w:tc>
      </w:tr>
      <w:tr w14:paraId="497F3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748DE9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1F06B574">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59FF1919">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421A709F">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2DC7BB00">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38986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4BA70AC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150B767B">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0EFA44AC">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2C7CACC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72C8BD65">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31DD0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1DE8C76">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644A9E3C">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5C4510F5">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7B469DF9">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0DB50B30">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61821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BB58501">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4417965C">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6BDFA20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78FDF496">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1D8A9401">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23D9A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8942145">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2531AABE">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0EA7D903">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2883960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50526686">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485E8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1B56C9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724EB093">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45935CF3">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505A3AB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74F01115">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45ED17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C2FD2C4">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283649A8">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622C729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5325788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02C4A1F9">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7463A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6378E1B">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29FE1AEA">
            <w:pPr>
              <w:jc w:val="center"/>
              <w:rPr>
                <w:rFonts w:ascii="宋体" w:hAnsi="宋体" w:eastAsia="宋体" w:cs="宋体"/>
                <w:color w:val="auto"/>
                <w:sz w:val="24"/>
                <w:szCs w:val="24"/>
              </w:rPr>
            </w:pPr>
            <w:r>
              <w:rPr>
                <w:rFonts w:hint="eastAsia" w:ascii="宋体" w:hAnsi="宋体" w:eastAsia="宋体" w:cs="宋体"/>
                <w:color w:val="auto"/>
                <w:sz w:val="24"/>
                <w:szCs w:val="24"/>
              </w:rPr>
              <w:t>……</w:t>
            </w:r>
          </w:p>
        </w:tc>
        <w:tc>
          <w:tcPr>
            <w:tcW w:w="2618" w:type="dxa"/>
            <w:tcBorders>
              <w:top w:val="single" w:color="000000" w:sz="4" w:space="0"/>
              <w:left w:val="single" w:color="000000" w:sz="4" w:space="0"/>
              <w:bottom w:val="single" w:color="000000" w:sz="4" w:space="0"/>
              <w:right w:val="single" w:color="000000" w:sz="4" w:space="0"/>
            </w:tcBorders>
            <w:vAlign w:val="center"/>
          </w:tcPr>
          <w:p w14:paraId="269D863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6299816C">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52FD22F6">
            <w:pPr>
              <w:jc w:val="center"/>
              <w:rPr>
                <w:rFonts w:ascii="宋体" w:hAnsi="宋体" w:eastAsia="宋体" w:cs="宋体"/>
                <w:color w:val="auto"/>
                <w:sz w:val="24"/>
                <w:szCs w:val="24"/>
              </w:rPr>
            </w:pPr>
            <w:r>
              <w:rPr>
                <w:rFonts w:ascii="宋体" w:hAnsi="宋体" w:eastAsia="宋体" w:cs="宋体"/>
                <w:color w:val="auto"/>
                <w:sz w:val="24"/>
                <w:szCs w:val="24"/>
              </w:rPr>
              <w:t> </w:t>
            </w:r>
          </w:p>
        </w:tc>
      </w:tr>
    </w:tbl>
    <w:p w14:paraId="143A5CA3">
      <w:pPr>
        <w:rPr>
          <w:rFonts w:ascii="宋体" w:hAnsi="宋体" w:eastAsia="宋体" w:cs="宋体"/>
          <w:color w:val="auto"/>
          <w:sz w:val="24"/>
          <w:szCs w:val="24"/>
        </w:rPr>
      </w:pPr>
      <w:r>
        <w:rPr>
          <w:rFonts w:hint="eastAsia" w:ascii="宋体" w:hAnsi="宋体" w:eastAsia="宋体" w:cs="宋体"/>
          <w:color w:val="auto"/>
          <w:sz w:val="24"/>
          <w:szCs w:val="24"/>
        </w:rPr>
        <w:t>注： 行数不够，可自行添加。</w:t>
      </w:r>
    </w:p>
    <w:bookmarkEnd w:id="752"/>
    <w:p w14:paraId="4F4B0CD8">
      <w:pPr>
        <w:rPr>
          <w:rFonts w:hint="eastAsia" w:ascii="黑体" w:hAnsi="黑体" w:eastAsia="黑体" w:cs="宋体"/>
          <w:b/>
          <w:bCs/>
          <w:color w:val="auto"/>
          <w:sz w:val="32"/>
          <w:szCs w:val="32"/>
        </w:rPr>
      </w:pPr>
      <w:bookmarkStart w:id="755" w:name="_Hlt26955054"/>
      <w:r>
        <w:rPr>
          <w:rFonts w:hint="eastAsia" w:ascii="黑体" w:hAnsi="黑体" w:eastAsia="黑体" w:cs="宋体"/>
          <w:b/>
          <w:bCs/>
          <w:color w:val="auto"/>
          <w:sz w:val="32"/>
          <w:szCs w:val="32"/>
        </w:rPr>
        <w:br w:type="page"/>
      </w:r>
    </w:p>
    <w:p w14:paraId="37F297A5">
      <w:pPr>
        <w:jc w:val="center"/>
        <w:rPr>
          <w:rFonts w:ascii="宋体" w:hAnsi="宋体" w:eastAsia="宋体" w:cs="宋体"/>
          <w:color w:val="auto"/>
          <w:sz w:val="24"/>
          <w:szCs w:val="24"/>
        </w:rPr>
      </w:pPr>
      <w:r>
        <w:rPr>
          <w:rFonts w:hint="eastAsia" w:ascii="黑体" w:hAnsi="黑体" w:eastAsia="黑体" w:cs="宋体"/>
          <w:b/>
          <w:bCs/>
          <w:color w:val="auto"/>
          <w:sz w:val="32"/>
          <w:szCs w:val="32"/>
        </w:rPr>
        <w:t>十</w:t>
      </w:r>
      <w:r>
        <w:rPr>
          <w:rFonts w:hint="eastAsia" w:ascii="黑体" w:hAnsi="黑体" w:eastAsia="黑体" w:cs="宋体"/>
          <w:b/>
          <w:bCs/>
          <w:color w:val="auto"/>
          <w:sz w:val="32"/>
          <w:szCs w:val="32"/>
          <w:lang w:val="en-US" w:eastAsia="zh-CN"/>
        </w:rPr>
        <w:t>六</w:t>
      </w:r>
      <w:r>
        <w:rPr>
          <w:rFonts w:hint="eastAsia" w:ascii="黑体" w:hAnsi="黑体" w:eastAsia="黑体" w:cs="宋体"/>
          <w:b/>
          <w:bCs/>
          <w:color w:val="auto"/>
          <w:sz w:val="32"/>
          <w:szCs w:val="32"/>
        </w:rPr>
        <w:t>、商务要求响应及偏离表</w:t>
      </w:r>
    </w:p>
    <w:bookmarkEnd w:id="755"/>
    <w:tbl>
      <w:tblPr>
        <w:tblStyle w:val="45"/>
        <w:tblW w:w="8548"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3038"/>
        <w:gridCol w:w="2618"/>
        <w:gridCol w:w="1250"/>
        <w:gridCol w:w="1104"/>
      </w:tblGrid>
      <w:tr w14:paraId="16547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14619DD0">
            <w:pPr>
              <w:jc w:val="center"/>
              <w:rPr>
                <w:rFonts w:ascii="宋体" w:hAnsi="宋体" w:eastAsia="宋体" w:cs="宋体"/>
                <w:color w:val="auto"/>
                <w:sz w:val="24"/>
                <w:szCs w:val="24"/>
              </w:rPr>
            </w:pPr>
            <w:bookmarkStart w:id="756" w:name="_Hlt26671372"/>
            <w:bookmarkEnd w:id="756"/>
            <w:bookmarkStart w:id="757" w:name="_Hlt26609391"/>
            <w:bookmarkEnd w:id="757"/>
            <w:bookmarkStart w:id="758" w:name="_Hlt26782999"/>
            <w:bookmarkEnd w:id="758"/>
            <w:bookmarkStart w:id="759" w:name="_Hlt26955064"/>
            <w:bookmarkEnd w:id="759"/>
            <w:bookmarkStart w:id="760" w:name="_Hlt24879081"/>
            <w:bookmarkEnd w:id="760"/>
            <w:bookmarkStart w:id="761" w:name="_Hlt26671343"/>
            <w:bookmarkEnd w:id="761"/>
            <w:bookmarkStart w:id="762" w:name="_Hlt26955056"/>
            <w:bookmarkEnd w:id="762"/>
            <w:bookmarkStart w:id="763" w:name="_Hlt26580838"/>
            <w:r>
              <w:rPr>
                <w:rFonts w:hint="eastAsia" w:ascii="宋体" w:hAnsi="宋体" w:eastAsia="宋体" w:cs="宋体"/>
                <w:color w:val="auto"/>
                <w:sz w:val="24"/>
                <w:szCs w:val="24"/>
              </w:rPr>
              <w:t>序号</w:t>
            </w:r>
            <w:bookmarkEnd w:id="763"/>
          </w:p>
        </w:tc>
        <w:tc>
          <w:tcPr>
            <w:tcW w:w="3038" w:type="dxa"/>
            <w:tcBorders>
              <w:top w:val="single" w:color="000000" w:sz="4" w:space="0"/>
              <w:left w:val="single" w:color="000000" w:sz="4" w:space="0"/>
              <w:bottom w:val="single" w:color="000000" w:sz="4" w:space="0"/>
              <w:right w:val="single" w:color="000000" w:sz="4" w:space="0"/>
            </w:tcBorders>
            <w:vAlign w:val="center"/>
          </w:tcPr>
          <w:p w14:paraId="784046C1">
            <w:pPr>
              <w:jc w:val="center"/>
              <w:rPr>
                <w:rFonts w:ascii="宋体" w:hAnsi="宋体" w:eastAsia="宋体" w:cs="宋体"/>
                <w:color w:val="auto"/>
                <w:sz w:val="24"/>
                <w:szCs w:val="24"/>
              </w:rPr>
            </w:pPr>
            <w:r>
              <w:rPr>
                <w:rFonts w:hint="eastAsia" w:ascii="宋体" w:hAnsi="宋体" w:eastAsia="宋体" w:cs="宋体"/>
                <w:color w:val="auto"/>
                <w:sz w:val="24"/>
                <w:szCs w:val="24"/>
              </w:rPr>
              <w:t>磋商文件要求</w:t>
            </w:r>
          </w:p>
        </w:tc>
        <w:tc>
          <w:tcPr>
            <w:tcW w:w="2618" w:type="dxa"/>
            <w:tcBorders>
              <w:top w:val="single" w:color="000000" w:sz="4" w:space="0"/>
              <w:left w:val="single" w:color="000000" w:sz="4" w:space="0"/>
              <w:bottom w:val="single" w:color="000000" w:sz="4" w:space="0"/>
              <w:right w:val="single" w:color="000000" w:sz="4" w:space="0"/>
            </w:tcBorders>
            <w:vAlign w:val="center"/>
          </w:tcPr>
          <w:p w14:paraId="306CCCA7">
            <w:pPr>
              <w:jc w:val="center"/>
              <w:rPr>
                <w:rFonts w:ascii="宋体" w:hAnsi="宋体" w:eastAsia="宋体" w:cs="宋体"/>
                <w:color w:val="auto"/>
                <w:sz w:val="24"/>
                <w:szCs w:val="24"/>
              </w:rPr>
            </w:pPr>
            <w:r>
              <w:rPr>
                <w:rFonts w:hint="eastAsia" w:ascii="宋体" w:hAnsi="宋体" w:eastAsia="宋体" w:cs="宋体"/>
                <w:color w:val="auto"/>
                <w:sz w:val="24"/>
                <w:szCs w:val="24"/>
              </w:rPr>
              <w:t>响应情况</w:t>
            </w:r>
          </w:p>
        </w:tc>
        <w:tc>
          <w:tcPr>
            <w:tcW w:w="1250" w:type="dxa"/>
            <w:tcBorders>
              <w:top w:val="single" w:color="000000" w:sz="4" w:space="0"/>
              <w:left w:val="single" w:color="000000" w:sz="4" w:space="0"/>
              <w:bottom w:val="single" w:color="000000" w:sz="4" w:space="0"/>
              <w:right w:val="single" w:color="000000" w:sz="4" w:space="0"/>
            </w:tcBorders>
            <w:vAlign w:val="center"/>
          </w:tcPr>
          <w:p w14:paraId="302CBDC8">
            <w:pPr>
              <w:jc w:val="center"/>
              <w:rPr>
                <w:rFonts w:ascii="宋体" w:hAnsi="宋体" w:eastAsia="宋体" w:cs="宋体"/>
                <w:color w:val="auto"/>
                <w:sz w:val="24"/>
                <w:szCs w:val="24"/>
              </w:rPr>
            </w:pPr>
            <w:r>
              <w:rPr>
                <w:rFonts w:hint="eastAsia" w:ascii="宋体" w:hAnsi="宋体" w:eastAsia="宋体" w:cs="宋体"/>
                <w:color w:val="auto"/>
                <w:sz w:val="24"/>
                <w:szCs w:val="24"/>
              </w:rPr>
              <w:t>超出、符合或偏离</w:t>
            </w:r>
          </w:p>
        </w:tc>
        <w:tc>
          <w:tcPr>
            <w:tcW w:w="1104" w:type="dxa"/>
            <w:tcBorders>
              <w:top w:val="single" w:color="000000" w:sz="4" w:space="0"/>
              <w:left w:val="single" w:color="000000" w:sz="4" w:space="0"/>
              <w:bottom w:val="single" w:color="000000" w:sz="4" w:space="0"/>
              <w:right w:val="single" w:color="000000" w:sz="4" w:space="0"/>
            </w:tcBorders>
            <w:vAlign w:val="center"/>
          </w:tcPr>
          <w:p w14:paraId="40C54124">
            <w:pPr>
              <w:jc w:val="center"/>
              <w:rPr>
                <w:rFonts w:ascii="宋体" w:hAnsi="宋体" w:eastAsia="宋体" w:cs="宋体"/>
                <w:color w:val="auto"/>
                <w:sz w:val="24"/>
                <w:szCs w:val="24"/>
              </w:rPr>
            </w:pPr>
            <w:r>
              <w:rPr>
                <w:rFonts w:hint="eastAsia" w:ascii="宋体" w:hAnsi="宋体" w:eastAsia="宋体" w:cs="宋体"/>
                <w:color w:val="auto"/>
                <w:sz w:val="24"/>
                <w:szCs w:val="24"/>
              </w:rPr>
              <w:t>证明</w:t>
            </w:r>
          </w:p>
          <w:p w14:paraId="192E31AC">
            <w:pPr>
              <w:jc w:val="center"/>
              <w:rPr>
                <w:rFonts w:ascii="宋体" w:hAnsi="宋体" w:eastAsia="宋体" w:cs="宋体"/>
                <w:color w:val="auto"/>
                <w:sz w:val="24"/>
                <w:szCs w:val="24"/>
              </w:rPr>
            </w:pPr>
            <w:r>
              <w:rPr>
                <w:rFonts w:hint="eastAsia" w:ascii="宋体" w:hAnsi="宋体" w:eastAsia="宋体" w:cs="宋体"/>
                <w:color w:val="auto"/>
                <w:sz w:val="24"/>
                <w:szCs w:val="24"/>
              </w:rPr>
              <w:t>材料</w:t>
            </w:r>
          </w:p>
        </w:tc>
      </w:tr>
      <w:tr w14:paraId="30AE9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80B2F7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45ABB2BB">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3EB6D25E">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72FDF9C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3F56675F">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3AE8D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D5F41FC">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5505842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544D711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33F38CB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4E29ECCF">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51F5E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5D26B58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4762F41E">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3EFC1AC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43FE37A1">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1FDA1E2B">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17848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9BE7E81">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1432CEE1">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483AB16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2C631090">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57325A67">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7BBBE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70191208">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0B1D7388">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124BB4B8">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3CDDDD06">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2A910AE3">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2365D7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3768D3E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59431162">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00FAED3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0304AFD9">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332737EC">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390EF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2E14F9EA">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3B378E00">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2618" w:type="dxa"/>
            <w:tcBorders>
              <w:top w:val="single" w:color="000000" w:sz="4" w:space="0"/>
              <w:left w:val="single" w:color="000000" w:sz="4" w:space="0"/>
              <w:bottom w:val="single" w:color="000000" w:sz="4" w:space="0"/>
              <w:right w:val="single" w:color="000000" w:sz="4" w:space="0"/>
            </w:tcBorders>
            <w:vAlign w:val="center"/>
          </w:tcPr>
          <w:p w14:paraId="3C259DF8">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77D9F8FE">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3CC94C08">
            <w:pPr>
              <w:jc w:val="center"/>
              <w:rPr>
                <w:rFonts w:ascii="宋体" w:hAnsi="宋体" w:eastAsia="宋体" w:cs="宋体"/>
                <w:color w:val="auto"/>
                <w:sz w:val="24"/>
                <w:szCs w:val="24"/>
              </w:rPr>
            </w:pPr>
            <w:r>
              <w:rPr>
                <w:rFonts w:ascii="宋体" w:hAnsi="宋体" w:eastAsia="宋体" w:cs="宋体"/>
                <w:color w:val="auto"/>
                <w:sz w:val="24"/>
                <w:szCs w:val="24"/>
              </w:rPr>
              <w:t> </w:t>
            </w:r>
          </w:p>
        </w:tc>
      </w:tr>
      <w:tr w14:paraId="5351D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vAlign w:val="center"/>
          </w:tcPr>
          <w:p w14:paraId="0A91CACF">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3038" w:type="dxa"/>
            <w:tcBorders>
              <w:top w:val="single" w:color="000000" w:sz="4" w:space="0"/>
              <w:left w:val="single" w:color="000000" w:sz="4" w:space="0"/>
              <w:bottom w:val="single" w:color="000000" w:sz="4" w:space="0"/>
              <w:right w:val="single" w:color="000000" w:sz="4" w:space="0"/>
            </w:tcBorders>
            <w:vAlign w:val="center"/>
          </w:tcPr>
          <w:p w14:paraId="66C2B27C">
            <w:pPr>
              <w:jc w:val="center"/>
              <w:rPr>
                <w:rFonts w:ascii="宋体" w:hAnsi="宋体" w:eastAsia="宋体" w:cs="宋体"/>
                <w:color w:val="auto"/>
                <w:sz w:val="24"/>
                <w:szCs w:val="24"/>
              </w:rPr>
            </w:pPr>
            <w:r>
              <w:rPr>
                <w:rFonts w:hint="eastAsia" w:ascii="宋体" w:hAnsi="宋体" w:eastAsia="宋体" w:cs="宋体"/>
                <w:color w:val="auto"/>
                <w:sz w:val="24"/>
                <w:szCs w:val="24"/>
              </w:rPr>
              <w:t>……</w:t>
            </w:r>
          </w:p>
        </w:tc>
        <w:tc>
          <w:tcPr>
            <w:tcW w:w="2618" w:type="dxa"/>
            <w:tcBorders>
              <w:top w:val="single" w:color="000000" w:sz="4" w:space="0"/>
              <w:left w:val="single" w:color="000000" w:sz="4" w:space="0"/>
              <w:bottom w:val="single" w:color="000000" w:sz="4" w:space="0"/>
              <w:right w:val="single" w:color="000000" w:sz="4" w:space="0"/>
            </w:tcBorders>
            <w:vAlign w:val="center"/>
          </w:tcPr>
          <w:p w14:paraId="7CEC1EE7">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250" w:type="dxa"/>
            <w:tcBorders>
              <w:top w:val="single" w:color="000000" w:sz="4" w:space="0"/>
              <w:left w:val="single" w:color="000000" w:sz="4" w:space="0"/>
              <w:bottom w:val="single" w:color="000000" w:sz="4" w:space="0"/>
              <w:right w:val="single" w:color="000000" w:sz="4" w:space="0"/>
            </w:tcBorders>
            <w:vAlign w:val="center"/>
          </w:tcPr>
          <w:p w14:paraId="25D3C0FF">
            <w:pPr>
              <w:jc w:val="center"/>
              <w:rPr>
                <w:rFonts w:ascii="宋体" w:hAnsi="宋体" w:eastAsia="宋体" w:cs="宋体"/>
                <w:color w:val="auto"/>
                <w:sz w:val="24"/>
                <w:szCs w:val="24"/>
              </w:rPr>
            </w:pPr>
            <w:r>
              <w:rPr>
                <w:rFonts w:ascii="宋体" w:hAnsi="宋体" w:eastAsia="宋体" w:cs="宋体"/>
                <w:color w:val="auto"/>
                <w:sz w:val="24"/>
                <w:szCs w:val="24"/>
              </w:rPr>
              <w:t> </w:t>
            </w:r>
          </w:p>
        </w:tc>
        <w:tc>
          <w:tcPr>
            <w:tcW w:w="1104" w:type="dxa"/>
            <w:tcBorders>
              <w:top w:val="single" w:color="000000" w:sz="4" w:space="0"/>
              <w:left w:val="single" w:color="000000" w:sz="4" w:space="0"/>
              <w:bottom w:val="single" w:color="000000" w:sz="4" w:space="0"/>
              <w:right w:val="single" w:color="000000" w:sz="4" w:space="0"/>
            </w:tcBorders>
            <w:vAlign w:val="center"/>
          </w:tcPr>
          <w:p w14:paraId="0DCA3CDD">
            <w:pPr>
              <w:jc w:val="center"/>
              <w:rPr>
                <w:rFonts w:ascii="宋体" w:hAnsi="宋体" w:eastAsia="宋体" w:cs="宋体"/>
                <w:color w:val="auto"/>
                <w:sz w:val="24"/>
                <w:szCs w:val="24"/>
              </w:rPr>
            </w:pPr>
            <w:r>
              <w:rPr>
                <w:rFonts w:ascii="宋体" w:hAnsi="宋体" w:eastAsia="宋体" w:cs="宋体"/>
                <w:color w:val="auto"/>
                <w:sz w:val="24"/>
                <w:szCs w:val="24"/>
              </w:rPr>
              <w:t> </w:t>
            </w:r>
          </w:p>
        </w:tc>
      </w:tr>
    </w:tbl>
    <w:p w14:paraId="67904A23">
      <w:pPr>
        <w:rPr>
          <w:rFonts w:ascii="宋体" w:hAnsi="宋体" w:eastAsia="宋体" w:cs="宋体"/>
          <w:color w:val="auto"/>
          <w:sz w:val="24"/>
          <w:szCs w:val="24"/>
        </w:rPr>
      </w:pPr>
      <w:r>
        <w:rPr>
          <w:rFonts w:hint="eastAsia" w:ascii="宋体" w:hAnsi="宋体" w:eastAsia="宋体" w:cs="宋体"/>
          <w:color w:val="auto"/>
          <w:sz w:val="24"/>
          <w:szCs w:val="24"/>
        </w:rPr>
        <w:t>注： 行数不够，可自行添加。</w:t>
      </w:r>
    </w:p>
    <w:p w14:paraId="046F73E4">
      <w:pPr>
        <w:spacing w:line="480" w:lineRule="auto"/>
        <w:rPr>
          <w:rFonts w:ascii="宋体" w:hAnsi="宋体" w:eastAsia="宋体" w:cs="宋体"/>
          <w:color w:val="auto"/>
          <w:sz w:val="24"/>
          <w:szCs w:val="24"/>
        </w:rPr>
      </w:pPr>
      <w:r>
        <w:rPr>
          <w:rFonts w:ascii="宋体" w:hAnsi="宋体" w:eastAsia="宋体" w:cs="宋体"/>
          <w:color w:val="auto"/>
          <w:sz w:val="24"/>
          <w:szCs w:val="24"/>
        </w:rPr>
        <w:t> </w:t>
      </w:r>
    </w:p>
    <w:p w14:paraId="1CF497C8">
      <w:pPr>
        <w:spacing w:line="480" w:lineRule="auto"/>
        <w:rPr>
          <w:rFonts w:ascii="宋体" w:hAnsi="宋体" w:eastAsia="宋体" w:cs="宋体"/>
          <w:color w:val="auto"/>
          <w:sz w:val="24"/>
          <w:szCs w:val="24"/>
        </w:rPr>
      </w:pPr>
      <w:r>
        <w:rPr>
          <w:rFonts w:ascii="宋体" w:hAnsi="宋体" w:eastAsia="宋体" w:cs="宋体"/>
          <w:color w:val="auto"/>
          <w:sz w:val="24"/>
          <w:szCs w:val="24"/>
        </w:rPr>
        <w:t> </w:t>
      </w:r>
    </w:p>
    <w:p w14:paraId="2F3BB30B">
      <w:pPr>
        <w:jc w:val="center"/>
        <w:rPr>
          <w:rFonts w:ascii="宋体" w:hAnsi="宋体" w:eastAsia="宋体" w:cs="宋体"/>
          <w:color w:val="auto"/>
          <w:sz w:val="24"/>
          <w:szCs w:val="24"/>
        </w:rPr>
      </w:pPr>
      <w:bookmarkStart w:id="764" w:name="_Hlt26609389"/>
      <w:bookmarkEnd w:id="764"/>
      <w:bookmarkStart w:id="765" w:name="_Hlt26955066"/>
      <w:bookmarkEnd w:id="765"/>
      <w:bookmarkStart w:id="766" w:name="_Hlt26671374"/>
      <w:bookmarkEnd w:id="766"/>
      <w:bookmarkStart w:id="767" w:name="_Toc462564146"/>
      <w:bookmarkEnd w:id="767"/>
      <w:bookmarkStart w:id="768" w:name="_格式2__法定代表人授权书"/>
      <w:r>
        <w:rPr>
          <w:rFonts w:ascii="宋体" w:hAnsi="宋体" w:eastAsia="宋体" w:cs="宋体"/>
          <w:color w:val="auto"/>
          <w:sz w:val="24"/>
          <w:szCs w:val="24"/>
        </w:rPr>
        <w:t> </w:t>
      </w:r>
    </w:p>
    <w:p w14:paraId="03A16C17">
      <w:pPr>
        <w:jc w:val="center"/>
        <w:rPr>
          <w:rFonts w:ascii="宋体" w:hAnsi="宋体" w:eastAsia="宋体" w:cs="宋体"/>
          <w:color w:val="auto"/>
          <w:sz w:val="24"/>
          <w:szCs w:val="24"/>
        </w:rPr>
      </w:pPr>
      <w:r>
        <w:rPr>
          <w:rFonts w:ascii="宋体" w:hAnsi="宋体" w:eastAsia="宋体" w:cs="宋体"/>
          <w:color w:val="auto"/>
          <w:sz w:val="24"/>
          <w:szCs w:val="24"/>
        </w:rPr>
        <w:t> </w:t>
      </w:r>
    </w:p>
    <w:p w14:paraId="4CC3AD60">
      <w:pPr>
        <w:jc w:val="center"/>
        <w:rPr>
          <w:rFonts w:ascii="宋体" w:hAnsi="宋体" w:eastAsia="宋体" w:cs="宋体"/>
          <w:color w:val="auto"/>
          <w:sz w:val="24"/>
          <w:szCs w:val="24"/>
        </w:rPr>
      </w:pPr>
      <w:r>
        <w:rPr>
          <w:rFonts w:ascii="宋体" w:hAnsi="宋体" w:eastAsia="宋体" w:cs="宋体"/>
          <w:color w:val="auto"/>
          <w:sz w:val="24"/>
          <w:szCs w:val="24"/>
        </w:rPr>
        <w:t> </w:t>
      </w:r>
    </w:p>
    <w:p w14:paraId="637A51A9">
      <w:pPr>
        <w:jc w:val="center"/>
        <w:rPr>
          <w:rFonts w:ascii="宋体" w:hAnsi="宋体" w:eastAsia="宋体" w:cs="宋体"/>
          <w:color w:val="auto"/>
          <w:sz w:val="24"/>
          <w:szCs w:val="24"/>
        </w:rPr>
      </w:pPr>
      <w:r>
        <w:rPr>
          <w:rFonts w:ascii="宋体" w:hAnsi="宋体" w:eastAsia="宋体" w:cs="宋体"/>
          <w:color w:val="auto"/>
          <w:sz w:val="24"/>
          <w:szCs w:val="24"/>
        </w:rPr>
        <w:t> </w:t>
      </w:r>
    </w:p>
    <w:p w14:paraId="7F5ABA3A">
      <w:pPr>
        <w:jc w:val="center"/>
        <w:rPr>
          <w:rFonts w:ascii="宋体" w:hAnsi="宋体" w:eastAsia="宋体" w:cs="宋体"/>
          <w:color w:val="auto"/>
          <w:sz w:val="24"/>
          <w:szCs w:val="24"/>
        </w:rPr>
      </w:pPr>
      <w:r>
        <w:rPr>
          <w:rFonts w:ascii="宋体" w:hAnsi="宋体" w:eastAsia="宋体" w:cs="宋体"/>
          <w:color w:val="auto"/>
          <w:sz w:val="24"/>
          <w:szCs w:val="24"/>
        </w:rPr>
        <w:t> </w:t>
      </w:r>
    </w:p>
    <w:p w14:paraId="7E208A25">
      <w:pPr>
        <w:jc w:val="center"/>
        <w:rPr>
          <w:rFonts w:ascii="宋体" w:hAnsi="宋体" w:eastAsia="宋体" w:cs="宋体"/>
          <w:color w:val="auto"/>
          <w:sz w:val="24"/>
          <w:szCs w:val="24"/>
        </w:rPr>
      </w:pPr>
      <w:r>
        <w:rPr>
          <w:rFonts w:ascii="宋体" w:hAnsi="宋体" w:eastAsia="宋体" w:cs="宋体"/>
          <w:color w:val="auto"/>
          <w:sz w:val="24"/>
          <w:szCs w:val="24"/>
        </w:rPr>
        <w:t> </w:t>
      </w:r>
    </w:p>
    <w:p w14:paraId="5CCBCFAF">
      <w:pPr>
        <w:pStyle w:val="57"/>
        <w:widowControl w:val="0"/>
        <w:ind w:firstLine="400"/>
        <w:rPr>
          <w:color w:val="auto"/>
        </w:rPr>
      </w:pPr>
    </w:p>
    <w:p w14:paraId="1FD25E6E">
      <w:pPr>
        <w:rPr>
          <w:color w:val="auto"/>
        </w:rPr>
      </w:pPr>
    </w:p>
    <w:p w14:paraId="43F0569E">
      <w:pPr>
        <w:pStyle w:val="57"/>
        <w:widowControl w:val="0"/>
        <w:ind w:firstLine="400"/>
        <w:rPr>
          <w:color w:val="auto"/>
        </w:rPr>
      </w:pPr>
    </w:p>
    <w:p w14:paraId="2A6D7914">
      <w:pPr>
        <w:rPr>
          <w:color w:val="auto"/>
        </w:rPr>
      </w:pPr>
    </w:p>
    <w:p w14:paraId="124FC88D">
      <w:pPr>
        <w:pStyle w:val="57"/>
        <w:widowControl w:val="0"/>
        <w:ind w:firstLine="400"/>
        <w:rPr>
          <w:color w:val="auto"/>
        </w:rPr>
      </w:pPr>
    </w:p>
    <w:p w14:paraId="130970D4">
      <w:pPr>
        <w:rPr>
          <w:color w:val="auto"/>
        </w:rPr>
      </w:pPr>
    </w:p>
    <w:p w14:paraId="45304BB9">
      <w:pPr>
        <w:pStyle w:val="57"/>
        <w:widowControl w:val="0"/>
        <w:ind w:firstLine="400"/>
        <w:rPr>
          <w:color w:val="auto"/>
        </w:rPr>
      </w:pPr>
    </w:p>
    <w:p w14:paraId="6C27AF84">
      <w:pPr>
        <w:pStyle w:val="57"/>
        <w:widowControl w:val="0"/>
        <w:ind w:firstLine="400"/>
        <w:rPr>
          <w:color w:val="auto"/>
        </w:rPr>
      </w:pPr>
    </w:p>
    <w:p w14:paraId="5F4F99DC">
      <w:pPr>
        <w:jc w:val="center"/>
        <w:rPr>
          <w:rFonts w:ascii="宋体" w:hAnsi="宋体" w:eastAsia="宋体" w:cs="宋体"/>
          <w:color w:val="auto"/>
          <w:sz w:val="24"/>
          <w:szCs w:val="24"/>
        </w:rPr>
      </w:pPr>
      <w:r>
        <w:rPr>
          <w:rFonts w:ascii="宋体" w:hAnsi="宋体" w:eastAsia="宋体" w:cs="宋体"/>
          <w:color w:val="auto"/>
          <w:sz w:val="24"/>
          <w:szCs w:val="24"/>
        </w:rPr>
        <w:t> </w:t>
      </w:r>
    </w:p>
    <w:p w14:paraId="4B46A386">
      <w:pPr>
        <w:rPr>
          <w:rFonts w:ascii="宋体" w:hAnsi="宋体" w:eastAsia="宋体" w:cs="宋体"/>
          <w:color w:val="auto"/>
          <w:sz w:val="24"/>
          <w:szCs w:val="24"/>
        </w:rPr>
      </w:pPr>
      <w:r>
        <w:rPr>
          <w:rFonts w:ascii="宋体" w:hAnsi="宋体" w:eastAsia="宋体" w:cs="宋体"/>
          <w:color w:val="auto"/>
          <w:sz w:val="24"/>
          <w:szCs w:val="24"/>
        </w:rPr>
        <w:t> </w:t>
      </w:r>
    </w:p>
    <w:p w14:paraId="4FE8AF6B">
      <w:pPr>
        <w:jc w:val="center"/>
        <w:rPr>
          <w:rFonts w:ascii="宋体" w:hAnsi="宋体" w:eastAsia="宋体" w:cs="宋体"/>
          <w:color w:val="auto"/>
          <w:sz w:val="24"/>
          <w:szCs w:val="24"/>
        </w:rPr>
      </w:pPr>
      <w:r>
        <w:rPr>
          <w:rFonts w:hint="eastAsia" w:ascii="宋体" w:hAnsi="宋体" w:eastAsia="宋体" w:cs="宋体"/>
          <w:b/>
          <w:bCs/>
          <w:color w:val="auto"/>
          <w:sz w:val="32"/>
          <w:szCs w:val="32"/>
        </w:rPr>
        <w:t>质疑函范本</w:t>
      </w:r>
    </w:p>
    <w:p w14:paraId="32797174">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一、质疑供应商基本信息</w:t>
      </w:r>
    </w:p>
    <w:p w14:paraId="13CFABE4">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质疑供应商：</w:t>
      </w:r>
      <w:r>
        <w:rPr>
          <w:rFonts w:hint="eastAsia" w:ascii="宋体" w:hAnsi="宋体" w:eastAsia="宋体" w:cs="宋体"/>
          <w:color w:val="auto"/>
          <w:sz w:val="24"/>
          <w:szCs w:val="24"/>
          <w:u w:val="single"/>
        </w:rPr>
        <w:t xml:space="preserve">            </w:t>
      </w:r>
    </w:p>
    <w:p w14:paraId="7434D4EA">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邮编：</w:t>
      </w:r>
      <w:r>
        <w:rPr>
          <w:rFonts w:hint="eastAsia" w:ascii="宋体" w:hAnsi="宋体" w:eastAsia="宋体" w:cs="宋体"/>
          <w:color w:val="auto"/>
          <w:sz w:val="24"/>
          <w:szCs w:val="24"/>
          <w:u w:val="single"/>
        </w:rPr>
        <w:t xml:space="preserve">        </w:t>
      </w:r>
    </w:p>
    <w:p w14:paraId="467D6F4C">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p w14:paraId="3D459F96">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授权代表：</w:t>
      </w:r>
      <w:r>
        <w:rPr>
          <w:rFonts w:hint="eastAsia" w:ascii="宋体" w:hAnsi="宋体" w:eastAsia="宋体" w:cs="宋体"/>
          <w:color w:val="auto"/>
          <w:sz w:val="24"/>
          <w:szCs w:val="24"/>
          <w:u w:val="single"/>
        </w:rPr>
        <w:t xml:space="preserve">             </w:t>
      </w:r>
    </w:p>
    <w:p w14:paraId="04616F5B">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p w14:paraId="19B0B757">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地址：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rPr>
        <w:t>邮编：</w:t>
      </w:r>
      <w:r>
        <w:rPr>
          <w:rFonts w:hint="eastAsia" w:ascii="宋体" w:hAnsi="宋体" w:eastAsia="宋体" w:cs="宋体"/>
          <w:color w:val="auto"/>
          <w:sz w:val="24"/>
          <w:szCs w:val="24"/>
          <w:u w:val="single"/>
        </w:rPr>
        <w:t xml:space="preserve">             </w:t>
      </w:r>
    </w:p>
    <w:p w14:paraId="7646A5AB">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二、质疑项目基本情况</w:t>
      </w:r>
    </w:p>
    <w:p w14:paraId="4B751818">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质疑项目的名称：</w:t>
      </w:r>
      <w:r>
        <w:rPr>
          <w:rFonts w:hint="eastAsia" w:ascii="宋体" w:hAnsi="宋体" w:eastAsia="宋体" w:cs="宋体"/>
          <w:color w:val="auto"/>
          <w:sz w:val="24"/>
          <w:szCs w:val="24"/>
          <w:u w:val="single"/>
        </w:rPr>
        <w:t xml:space="preserve">                </w:t>
      </w:r>
    </w:p>
    <w:p w14:paraId="279DAEA9">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质疑项目的编号：</w:t>
      </w:r>
      <w:r>
        <w:rPr>
          <w:rFonts w:hint="eastAsia" w:ascii="宋体" w:hAnsi="宋体" w:eastAsia="宋体" w:cs="宋体"/>
          <w:color w:val="auto"/>
          <w:sz w:val="24"/>
          <w:szCs w:val="24"/>
          <w:u w:val="single"/>
        </w:rPr>
        <w:t xml:space="preserve">            </w:t>
      </w:r>
    </w:p>
    <w:p w14:paraId="06BE9988">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采购人名称：</w:t>
      </w:r>
      <w:r>
        <w:rPr>
          <w:rFonts w:hint="eastAsia" w:ascii="宋体" w:hAnsi="宋体" w:eastAsia="宋体" w:cs="宋体"/>
          <w:color w:val="auto"/>
          <w:sz w:val="24"/>
          <w:szCs w:val="24"/>
          <w:u w:val="single"/>
        </w:rPr>
        <w:t xml:space="preserve">               </w:t>
      </w:r>
    </w:p>
    <w:p w14:paraId="33598EAD">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采购文件获取日期：</w:t>
      </w:r>
      <w:r>
        <w:rPr>
          <w:rFonts w:hint="eastAsia" w:ascii="宋体" w:hAnsi="宋体" w:eastAsia="宋体" w:cs="宋体"/>
          <w:color w:val="auto"/>
          <w:sz w:val="24"/>
          <w:szCs w:val="24"/>
          <w:u w:val="single"/>
        </w:rPr>
        <w:t xml:space="preserve">                 </w:t>
      </w:r>
    </w:p>
    <w:p w14:paraId="2C7FB26B">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三、质疑事项具体内容</w:t>
      </w:r>
    </w:p>
    <w:p w14:paraId="33C1A4AE">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质疑事项1：</w:t>
      </w:r>
      <w:r>
        <w:rPr>
          <w:rFonts w:hint="eastAsia" w:ascii="宋体" w:hAnsi="宋体" w:eastAsia="宋体" w:cs="宋体"/>
          <w:color w:val="auto"/>
          <w:sz w:val="24"/>
          <w:szCs w:val="24"/>
          <w:u w:val="single"/>
        </w:rPr>
        <w:t xml:space="preserve">                </w:t>
      </w:r>
    </w:p>
    <w:p w14:paraId="4C86A17C">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事实依据：</w:t>
      </w:r>
      <w:r>
        <w:rPr>
          <w:rFonts w:hint="eastAsia" w:ascii="宋体" w:hAnsi="宋体" w:eastAsia="宋体" w:cs="宋体"/>
          <w:color w:val="auto"/>
          <w:sz w:val="24"/>
          <w:szCs w:val="24"/>
          <w:u w:val="single"/>
        </w:rPr>
        <w:t xml:space="preserve">             </w:t>
      </w:r>
    </w:p>
    <w:p w14:paraId="63CDCC47">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法律依据：</w:t>
      </w:r>
      <w:r>
        <w:rPr>
          <w:rFonts w:hint="eastAsia" w:ascii="宋体" w:hAnsi="宋体" w:eastAsia="宋体" w:cs="宋体"/>
          <w:color w:val="auto"/>
          <w:sz w:val="24"/>
          <w:szCs w:val="24"/>
          <w:u w:val="single"/>
        </w:rPr>
        <w:t xml:space="preserve">                   </w:t>
      </w:r>
    </w:p>
    <w:p w14:paraId="0E170C4B">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质疑事项2</w:t>
      </w:r>
    </w:p>
    <w:p w14:paraId="316FB81D">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w:t>
      </w:r>
    </w:p>
    <w:p w14:paraId="596D9F4D">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四、与质疑事项相关的质疑请求</w:t>
      </w:r>
    </w:p>
    <w:p w14:paraId="0A037AEB">
      <w:pPr>
        <w:spacing w:line="400" w:lineRule="exact"/>
        <w:rPr>
          <w:rFonts w:ascii="宋体" w:hAnsi="宋体" w:eastAsia="宋体" w:cs="宋体"/>
          <w:color w:val="auto"/>
          <w:sz w:val="24"/>
          <w:szCs w:val="24"/>
        </w:rPr>
      </w:pPr>
      <w:r>
        <w:rPr>
          <w:rFonts w:hint="eastAsia" w:ascii="宋体" w:hAnsi="宋体" w:eastAsia="宋体" w:cs="宋体"/>
          <w:color w:val="auto"/>
          <w:sz w:val="24"/>
          <w:szCs w:val="24"/>
        </w:rPr>
        <w:t>请求：</w:t>
      </w:r>
      <w:r>
        <w:rPr>
          <w:rFonts w:hint="eastAsia" w:ascii="宋体" w:hAnsi="宋体" w:eastAsia="宋体" w:cs="宋体"/>
          <w:color w:val="auto"/>
          <w:sz w:val="24"/>
          <w:szCs w:val="24"/>
          <w:u w:val="single"/>
        </w:rPr>
        <w:t>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p>
    <w:p w14:paraId="57C4AEF9">
      <w:pPr>
        <w:rPr>
          <w:rFonts w:ascii="宋体" w:hAnsi="宋体" w:eastAsia="宋体" w:cs="宋体"/>
          <w:color w:val="auto"/>
          <w:sz w:val="24"/>
          <w:szCs w:val="24"/>
        </w:rPr>
      </w:pPr>
    </w:p>
    <w:p w14:paraId="6868A4A8">
      <w:pPr>
        <w:rPr>
          <w:rFonts w:ascii="宋体" w:hAnsi="宋体" w:eastAsia="宋体" w:cs="宋体"/>
          <w:color w:val="auto"/>
          <w:sz w:val="24"/>
          <w:szCs w:val="24"/>
        </w:rPr>
      </w:pPr>
    </w:p>
    <w:p w14:paraId="1F2F33D3">
      <w:pPr>
        <w:rPr>
          <w:rFonts w:ascii="宋体" w:hAnsi="宋体" w:eastAsia="宋体" w:cs="宋体"/>
          <w:color w:val="auto"/>
          <w:sz w:val="24"/>
          <w:szCs w:val="24"/>
        </w:rPr>
      </w:pPr>
      <w:r>
        <w:rPr>
          <w:rFonts w:hint="eastAsia" w:ascii="宋体" w:hAnsi="宋体" w:eastAsia="宋体" w:cs="宋体"/>
          <w:color w:val="auto"/>
          <w:sz w:val="24"/>
          <w:szCs w:val="24"/>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签章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p>
    <w:p w14:paraId="46F57DCD">
      <w:pPr>
        <w:rPr>
          <w:rFonts w:ascii="宋体" w:hAnsi="宋体" w:eastAsia="宋体" w:cs="宋体"/>
          <w:color w:val="auto"/>
          <w:sz w:val="24"/>
          <w:szCs w:val="24"/>
        </w:rPr>
      </w:pPr>
      <w:r>
        <w:rPr>
          <w:rFonts w:hint="eastAsia" w:ascii="宋体" w:hAnsi="宋体" w:eastAsia="宋体" w:cs="宋体"/>
          <w:color w:val="auto"/>
          <w:sz w:val="24"/>
          <w:szCs w:val="24"/>
        </w:rPr>
        <w:t xml:space="preserve">公章：                      </w:t>
      </w:r>
    </w:p>
    <w:p w14:paraId="2494AE49">
      <w:pPr>
        <w:rPr>
          <w:rFonts w:ascii="宋体" w:hAnsi="宋体" w:eastAsia="宋体" w:cs="宋体"/>
          <w:color w:val="auto"/>
          <w:sz w:val="24"/>
          <w:szCs w:val="24"/>
        </w:rPr>
      </w:pPr>
      <w:r>
        <w:rPr>
          <w:rFonts w:hint="eastAsia" w:ascii="宋体" w:hAnsi="宋体" w:eastAsia="宋体" w:cs="宋体"/>
          <w:color w:val="auto"/>
          <w:sz w:val="24"/>
          <w:szCs w:val="24"/>
        </w:rPr>
        <w:t xml:space="preserve">日期：    </w:t>
      </w:r>
    </w:p>
    <w:p w14:paraId="443CC4A9">
      <w:pPr>
        <w:rPr>
          <w:rFonts w:ascii="宋体" w:hAnsi="宋体" w:eastAsia="宋体" w:cs="宋体"/>
          <w:color w:val="auto"/>
          <w:sz w:val="24"/>
          <w:szCs w:val="24"/>
        </w:rPr>
      </w:pPr>
      <w:r>
        <w:rPr>
          <w:rFonts w:hint="eastAsia" w:ascii="宋体" w:hAnsi="宋体" w:eastAsia="宋体" w:cs="宋体"/>
          <w:b/>
          <w:bCs/>
          <w:color w:val="auto"/>
          <w:sz w:val="24"/>
          <w:szCs w:val="24"/>
        </w:rPr>
        <w:t>质疑函制作说明：</w:t>
      </w:r>
    </w:p>
    <w:p w14:paraId="0219E417">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1.供应商提出质疑时，应提交质疑函和必要的证明材料。</w:t>
      </w:r>
    </w:p>
    <w:p w14:paraId="3952F1C9">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F29C875">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3.质疑供应商若对项目的某一分包进行质疑，质疑函中应列明具体分包号。</w:t>
      </w:r>
    </w:p>
    <w:p w14:paraId="0DE23180">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4.质疑函的质疑事项应具体、明确，并有必要的事实依据和法律依据。</w:t>
      </w:r>
    </w:p>
    <w:p w14:paraId="42AEFC5B">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5.质疑函的质疑请求应与质疑事项相关。</w:t>
      </w:r>
    </w:p>
    <w:p w14:paraId="7B03640F">
      <w:pPr>
        <w:ind w:firstLine="480"/>
        <w:jc w:val="left"/>
        <w:rPr>
          <w:rFonts w:ascii="宋体" w:hAnsi="宋体" w:eastAsia="宋体" w:cs="宋体"/>
          <w:color w:val="auto"/>
          <w:sz w:val="24"/>
          <w:szCs w:val="24"/>
        </w:rPr>
      </w:pPr>
      <w:r>
        <w:rPr>
          <w:rFonts w:hint="eastAsia" w:ascii="宋体" w:hAnsi="宋体" w:eastAsia="宋体" w:cs="宋体"/>
          <w:color w:val="auto"/>
          <w:sz w:val="24"/>
          <w:szCs w:val="24"/>
        </w:rPr>
        <w:t>6.质疑供应商为自然人的，质疑函应由本人签字；质疑供应商为法人或者其他组织的，质疑函应由法定代表人、主要负责人，或者其授权代表签字或者盖章，并加盖公章。</w:t>
      </w:r>
    </w:p>
    <w:bookmarkEnd w:id="768"/>
    <w:p w14:paraId="190DB81D">
      <w:pPr>
        <w:ind w:firstLine="420"/>
        <w:rPr>
          <w:color w:val="auto"/>
        </w:rPr>
      </w:pPr>
    </w:p>
    <w:sectPr>
      <w:footerReference r:id="rId3" w:type="default"/>
      <w:pgSz w:w="11906" w:h="16838"/>
      <w:pgMar w:top="1361" w:right="1644" w:bottom="1361" w:left="1644" w:header="851" w:footer="992" w:gutter="0"/>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
    <w:altName w:val="Arial"/>
    <w:panose1 w:val="00000000000000000000"/>
    <w:charset w:val="00"/>
    <w:family w:val="swiss"/>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Trebuchet MS">
    <w:panose1 w:val="020B0603020202020204"/>
    <w:charset w:val="00"/>
    <w:family w:val="swiss"/>
    <w:pitch w:val="default"/>
    <w:sig w:usb0="00000687" w:usb1="00000000" w:usb2="00000000" w:usb3="00000000" w:csb0="2000009F" w:csb1="0000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font>
  <w:font w:name="CG Times">
    <w:altName w:val="Times New Roman"/>
    <w:panose1 w:val="00000000000000000000"/>
    <w:charset w:val="00"/>
    <w:family w:val="roman"/>
    <w:pitch w:val="default"/>
    <w:sig w:usb0="00000000" w:usb1="00000000" w:usb2="00000000" w:usb3="00000000" w:csb0="00000001" w:csb1="00000000"/>
  </w:font>
  <w:font w:name="仿宋体">
    <w:altName w:val="宋体"/>
    <w:panose1 w:val="00000000000000000000"/>
    <w:charset w:val="86"/>
    <w:family w:val="auto"/>
    <w:pitch w:val="default"/>
    <w:sig w:usb0="00000000" w:usb1="00000000" w:usb2="00000010" w:usb3="00000000" w:csb0="00040000" w:csb1="00000000"/>
  </w:font>
  <w:font w:name="IDCSansSerif">
    <w:altName w:val="Times New Roman"/>
    <w:panose1 w:val="00000000000000000000"/>
    <w:charset w:val="00"/>
    <w:family w:val="auto"/>
    <w:pitch w:val="default"/>
    <w:sig w:usb0="00000000" w:usb1="00000000" w:usb2="00000000" w:usb3="00000000" w:csb0="00000001" w:csb1="00000000"/>
  </w:font>
  <w:font w:name="华文楷体">
    <w:panose1 w:val="02010600040101010101"/>
    <w:charset w:val="86"/>
    <w:family w:val="auto"/>
    <w:pitch w:val="default"/>
    <w:sig w:usb0="00000287" w:usb1="080F0000" w:usb2="00000000" w:usb3="00000000" w:csb0="0004009F" w:csb1="DFD70000"/>
  </w:font>
  <w:font w:name="Garamond">
    <w:panose1 w:val="02020404030301010803"/>
    <w:charset w:val="00"/>
    <w:family w:val="roman"/>
    <w:pitch w:val="default"/>
    <w:sig w:usb0="00000287" w:usb1="00000000" w:usb2="00000000" w:usb3="00000000" w:csb0="0000009F" w:csb1="DFD70000"/>
  </w:font>
  <w:font w:name="Microsoft Sans Serif">
    <w:panose1 w:val="020B0604020202020204"/>
    <w:charset w:val="00"/>
    <w:family w:val="swiss"/>
    <w:pitch w:val="default"/>
    <w:sig w:usb0="E5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幼圆">
    <w:panose1 w:val="02010509060101010101"/>
    <w:charset w:val="86"/>
    <w:family w:val="modern"/>
    <w:pitch w:val="default"/>
    <w:sig w:usb0="00000001" w:usb1="080E0000" w:usb2="00000000" w:usb3="00000000" w:csb0="00040000" w:csb1="00000000"/>
  </w:font>
  <w:font w:name="Microsoft YaHei UI">
    <w:panose1 w:val="020B0503020204020204"/>
    <w:charset w:val="86"/>
    <w:family w:val="swiss"/>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MingLiU_HKSCS">
    <w:altName w:val="MingLiU-ExtB"/>
    <w:panose1 w:val="00000000000000000000"/>
    <w:charset w:val="88"/>
    <w:family w:val="roman"/>
    <w:pitch w:val="default"/>
    <w:sig w:usb0="00000000" w:usb1="00000000" w:usb2="00000016" w:usb3="00000000" w:csb0="00100001" w:csb1="00000000"/>
  </w:font>
  <w:font w:name="MingLiU-ExtB">
    <w:panose1 w:val="02020500000000000000"/>
    <w:charset w:val="88"/>
    <w:family w:val="auto"/>
    <w:pitch w:val="default"/>
    <w:sig w:usb0="8000002F" w:usb1="02000008" w:usb2="00000000" w:usb3="00000000" w:csb0="00100001" w:csb1="00000000"/>
  </w:font>
  <w:font w:name="KSOF12D538F1">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AFE18">
    <w:pPr>
      <w:pStyle w:val="2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739"/>
                            <w:docPartObj>
                              <w:docPartGallery w:val="autotext"/>
                            </w:docPartObj>
                          </w:sdtPr>
                          <w:sdtContent>
                            <w:p w14:paraId="3AD7AEA1">
                              <w:pPr>
                                <w:pStyle w:val="28"/>
                                <w:jc w:val="center"/>
                              </w:pPr>
                              <w:r>
                                <w:fldChar w:fldCharType="begin"/>
                              </w:r>
                              <w:r>
                                <w:instrText xml:space="preserve"> PAGE   \* MERGEFORMAT </w:instrText>
                              </w:r>
                              <w:r>
                                <w:fldChar w:fldCharType="separate"/>
                              </w:r>
                              <w:r>
                                <w:rPr>
                                  <w:lang w:val="zh-CN"/>
                                </w:rPr>
                                <w:t>44</w:t>
                              </w:r>
                              <w:r>
                                <w:rPr>
                                  <w:lang w:val="zh-CN"/>
                                </w:rPr>
                                <w:fldChar w:fldCharType="end"/>
                              </w:r>
                            </w:p>
                          </w:sdtContent>
                        </w:sdt>
                        <w:p w14:paraId="3221B562">
                          <w:pPr>
                            <w:pStyle w:val="5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67739"/>
                      <w:docPartObj>
                        <w:docPartGallery w:val="autotext"/>
                      </w:docPartObj>
                    </w:sdtPr>
                    <w:sdtContent>
                      <w:p w14:paraId="3AD7AEA1">
                        <w:pPr>
                          <w:pStyle w:val="28"/>
                          <w:jc w:val="center"/>
                        </w:pPr>
                        <w:r>
                          <w:fldChar w:fldCharType="begin"/>
                        </w:r>
                        <w:r>
                          <w:instrText xml:space="preserve"> PAGE   \* MERGEFORMAT </w:instrText>
                        </w:r>
                        <w:r>
                          <w:fldChar w:fldCharType="separate"/>
                        </w:r>
                        <w:r>
                          <w:rPr>
                            <w:lang w:val="zh-CN"/>
                          </w:rPr>
                          <w:t>44</w:t>
                        </w:r>
                        <w:r>
                          <w:rPr>
                            <w:lang w:val="zh-CN"/>
                          </w:rPr>
                          <w:fldChar w:fldCharType="end"/>
                        </w:r>
                      </w:p>
                    </w:sdtContent>
                  </w:sdt>
                  <w:p w14:paraId="3221B562">
                    <w:pPr>
                      <w:pStyle w:val="57"/>
                    </w:pPr>
                  </w:p>
                </w:txbxContent>
              </v:textbox>
            </v:shape>
          </w:pict>
        </mc:Fallback>
      </mc:AlternateContent>
    </w:r>
  </w:p>
  <w:p w14:paraId="612FE057">
    <w:pPr>
      <w:pStyle w:val="2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5970FC"/>
    <w:multiLevelType w:val="multilevel"/>
    <w:tmpl w:val="0B5970FC"/>
    <w:lvl w:ilvl="0" w:tentative="0">
      <w:start w:val="3"/>
      <w:numFmt w:val="chineseCounting"/>
      <w:suff w:val="space"/>
      <w:lvlText w:val="第%1部分"/>
      <w:lvlJc w:val="left"/>
      <w:rPr>
        <w:rFonts w:hint="eastAsia"/>
      </w:rPr>
    </w:lvl>
    <w:lvl w:ilvl="1" w:tentative="0">
      <w:start w:val="1"/>
      <w:numFmt w:val="chineseCounting"/>
      <w:suff w:val="nothing"/>
      <w:lvlText w:val="%2、"/>
      <w:lvlJc w:val="left"/>
      <w:rPr>
        <w:rFonts w:hint="eastAsia"/>
      </w:rPr>
    </w:lvl>
    <w:lvl w:ilvl="2" w:tentative="0">
      <w:start w:val="1"/>
      <w:numFmt w:val="chineseCounting"/>
      <w:suff w:val="nothing"/>
      <w:lvlText w:val="（%3）"/>
      <w:lvlJc w:val="left"/>
      <w:rPr>
        <w:rFonts w:hint="eastAsia"/>
      </w:rPr>
    </w:lvl>
    <w:lvl w:ilvl="3" w:tentative="0">
      <w:start w:val="1"/>
      <w:numFmt w:val="decimal"/>
      <w:suff w:val="nothing"/>
      <w:lvlText w:val="%4．"/>
      <w:lvlJc w:val="left"/>
      <w:rPr>
        <w:rFonts w:hint="eastAsia"/>
      </w:rPr>
    </w:lvl>
    <w:lvl w:ilvl="4" w:tentative="0">
      <w:start w:val="1"/>
      <w:numFmt w:val="decimal"/>
      <w:suff w:val="nothing"/>
      <w:lvlText w:val="（%5）"/>
      <w:lvlJc w:val="left"/>
      <w:rPr>
        <w:rFonts w:hint="eastAsia"/>
      </w:rPr>
    </w:lvl>
    <w:lvl w:ilvl="5" w:tentative="0">
      <w:start w:val="1"/>
      <w:numFmt w:val="decimalEnclosedCircleChinese"/>
      <w:suff w:val="nothing"/>
      <w:lvlText w:val="%6"/>
      <w:lvlJc w:val="left"/>
      <w:rPr>
        <w:rFonts w:hint="eastAsia"/>
      </w:rPr>
    </w:lvl>
    <w:lvl w:ilvl="6" w:tentative="0">
      <w:start w:val="1"/>
      <w:numFmt w:val="decimal"/>
      <w:suff w:val="nothing"/>
      <w:lvlText w:val="%7）"/>
      <w:lvlJc w:val="left"/>
      <w:rPr>
        <w:rFonts w:hint="eastAsia"/>
      </w:rPr>
    </w:lvl>
    <w:lvl w:ilvl="7" w:tentative="0">
      <w:start w:val="1"/>
      <w:numFmt w:val="lowerLetter"/>
      <w:suff w:val="nothing"/>
      <w:lvlText w:val="%8．"/>
      <w:lvlJc w:val="left"/>
      <w:rPr>
        <w:rFonts w:hint="eastAsia"/>
      </w:rPr>
    </w:lvl>
    <w:lvl w:ilvl="8" w:tentative="0">
      <w:start w:val="1"/>
      <w:numFmt w:val="lowerLetter"/>
      <w:suff w:val="nothing"/>
      <w:lvlText w:val="%9）"/>
      <w:lvlJc w:val="left"/>
      <w:rPr>
        <w:rFonts w:hint="eastAsia"/>
      </w:rPr>
    </w:lvl>
  </w:abstractNum>
  <w:abstractNum w:abstractNumId="1">
    <w:nsid w:val="3F7A3AC9"/>
    <w:multiLevelType w:val="singleLevel"/>
    <w:tmpl w:val="3F7A3AC9"/>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MxNzk4MDY4YWFmOWEzOGNhN2U5Mjc4YWNkMzEyZDEifQ=="/>
  </w:docVars>
  <w:rsids>
    <w:rsidRoot w:val="005C3C13"/>
    <w:rsid w:val="0000161C"/>
    <w:rsid w:val="000051F2"/>
    <w:rsid w:val="00013AB7"/>
    <w:rsid w:val="00023B4E"/>
    <w:rsid w:val="00024B27"/>
    <w:rsid w:val="00027959"/>
    <w:rsid w:val="0003373C"/>
    <w:rsid w:val="00033C82"/>
    <w:rsid w:val="00034CD3"/>
    <w:rsid w:val="00041429"/>
    <w:rsid w:val="00042CE0"/>
    <w:rsid w:val="00055FCE"/>
    <w:rsid w:val="0006729A"/>
    <w:rsid w:val="00071150"/>
    <w:rsid w:val="00085E46"/>
    <w:rsid w:val="00093988"/>
    <w:rsid w:val="000A1B48"/>
    <w:rsid w:val="000B1BF3"/>
    <w:rsid w:val="000B31D5"/>
    <w:rsid w:val="000B53DE"/>
    <w:rsid w:val="000C52ED"/>
    <w:rsid w:val="000D66C1"/>
    <w:rsid w:val="000E2D05"/>
    <w:rsid w:val="00111AF4"/>
    <w:rsid w:val="00136D43"/>
    <w:rsid w:val="0014083A"/>
    <w:rsid w:val="00142BF8"/>
    <w:rsid w:val="00146260"/>
    <w:rsid w:val="00156464"/>
    <w:rsid w:val="00166F0B"/>
    <w:rsid w:val="00170004"/>
    <w:rsid w:val="001768B7"/>
    <w:rsid w:val="001807DF"/>
    <w:rsid w:val="0019199D"/>
    <w:rsid w:val="0019213C"/>
    <w:rsid w:val="00197B19"/>
    <w:rsid w:val="001A6B73"/>
    <w:rsid w:val="001B078B"/>
    <w:rsid w:val="001B2BEE"/>
    <w:rsid w:val="001B38EF"/>
    <w:rsid w:val="001B755F"/>
    <w:rsid w:val="001C048E"/>
    <w:rsid w:val="001D5FB4"/>
    <w:rsid w:val="001E354A"/>
    <w:rsid w:val="001E575B"/>
    <w:rsid w:val="001E7AD7"/>
    <w:rsid w:val="001F0BD3"/>
    <w:rsid w:val="00202ACA"/>
    <w:rsid w:val="00203023"/>
    <w:rsid w:val="00203EAB"/>
    <w:rsid w:val="0021236C"/>
    <w:rsid w:val="00216152"/>
    <w:rsid w:val="0022620B"/>
    <w:rsid w:val="00227843"/>
    <w:rsid w:val="00234C5B"/>
    <w:rsid w:val="00245463"/>
    <w:rsid w:val="002475A3"/>
    <w:rsid w:val="002532E9"/>
    <w:rsid w:val="00253C8D"/>
    <w:rsid w:val="002560C6"/>
    <w:rsid w:val="002640D4"/>
    <w:rsid w:val="00264E87"/>
    <w:rsid w:val="00265728"/>
    <w:rsid w:val="0027035E"/>
    <w:rsid w:val="00275D86"/>
    <w:rsid w:val="002842D8"/>
    <w:rsid w:val="00285F0D"/>
    <w:rsid w:val="00287EAD"/>
    <w:rsid w:val="002900A1"/>
    <w:rsid w:val="0029150E"/>
    <w:rsid w:val="00291871"/>
    <w:rsid w:val="00296EC2"/>
    <w:rsid w:val="002A1F93"/>
    <w:rsid w:val="002B350B"/>
    <w:rsid w:val="002B6923"/>
    <w:rsid w:val="002C6D41"/>
    <w:rsid w:val="002C7553"/>
    <w:rsid w:val="002E5CE7"/>
    <w:rsid w:val="002E68DD"/>
    <w:rsid w:val="002F28F4"/>
    <w:rsid w:val="002F660B"/>
    <w:rsid w:val="003029A8"/>
    <w:rsid w:val="00305D9E"/>
    <w:rsid w:val="0031495D"/>
    <w:rsid w:val="00320E1C"/>
    <w:rsid w:val="00334B3A"/>
    <w:rsid w:val="00335076"/>
    <w:rsid w:val="00341C2D"/>
    <w:rsid w:val="00353F96"/>
    <w:rsid w:val="0035403E"/>
    <w:rsid w:val="00361833"/>
    <w:rsid w:val="00363F05"/>
    <w:rsid w:val="00377767"/>
    <w:rsid w:val="00384822"/>
    <w:rsid w:val="00386C02"/>
    <w:rsid w:val="00390F91"/>
    <w:rsid w:val="003A1441"/>
    <w:rsid w:val="003B0915"/>
    <w:rsid w:val="003B70FA"/>
    <w:rsid w:val="003C3D4E"/>
    <w:rsid w:val="003D008D"/>
    <w:rsid w:val="003E32AC"/>
    <w:rsid w:val="003E62E1"/>
    <w:rsid w:val="003F0257"/>
    <w:rsid w:val="0040267E"/>
    <w:rsid w:val="00405C74"/>
    <w:rsid w:val="00415715"/>
    <w:rsid w:val="00435153"/>
    <w:rsid w:val="004442C3"/>
    <w:rsid w:val="00447575"/>
    <w:rsid w:val="0045564D"/>
    <w:rsid w:val="00456FE0"/>
    <w:rsid w:val="00462D0E"/>
    <w:rsid w:val="004841C4"/>
    <w:rsid w:val="004872B5"/>
    <w:rsid w:val="004874D5"/>
    <w:rsid w:val="004A0C5D"/>
    <w:rsid w:val="004A1BFF"/>
    <w:rsid w:val="004A76A1"/>
    <w:rsid w:val="004B1290"/>
    <w:rsid w:val="004C711E"/>
    <w:rsid w:val="004D1136"/>
    <w:rsid w:val="004E69E4"/>
    <w:rsid w:val="004F5C31"/>
    <w:rsid w:val="004F6C2C"/>
    <w:rsid w:val="00501EE6"/>
    <w:rsid w:val="00512F26"/>
    <w:rsid w:val="0051368A"/>
    <w:rsid w:val="00523EB0"/>
    <w:rsid w:val="0052466A"/>
    <w:rsid w:val="005272F0"/>
    <w:rsid w:val="005317D9"/>
    <w:rsid w:val="005321C5"/>
    <w:rsid w:val="00532670"/>
    <w:rsid w:val="00570C17"/>
    <w:rsid w:val="00580876"/>
    <w:rsid w:val="005924AE"/>
    <w:rsid w:val="0059322C"/>
    <w:rsid w:val="005B3476"/>
    <w:rsid w:val="005B3FF5"/>
    <w:rsid w:val="005B5233"/>
    <w:rsid w:val="005B5F13"/>
    <w:rsid w:val="005B68CF"/>
    <w:rsid w:val="005C32C4"/>
    <w:rsid w:val="005C3C13"/>
    <w:rsid w:val="005C4C41"/>
    <w:rsid w:val="005C7117"/>
    <w:rsid w:val="005D13EC"/>
    <w:rsid w:val="005F6F24"/>
    <w:rsid w:val="005F70A8"/>
    <w:rsid w:val="00604D6E"/>
    <w:rsid w:val="00606C5F"/>
    <w:rsid w:val="00611AF7"/>
    <w:rsid w:val="00611D7C"/>
    <w:rsid w:val="00613441"/>
    <w:rsid w:val="00620E57"/>
    <w:rsid w:val="00622D4B"/>
    <w:rsid w:val="00627898"/>
    <w:rsid w:val="00630E70"/>
    <w:rsid w:val="00633410"/>
    <w:rsid w:val="006370A8"/>
    <w:rsid w:val="006407DA"/>
    <w:rsid w:val="00640BA8"/>
    <w:rsid w:val="006424BE"/>
    <w:rsid w:val="00642FD5"/>
    <w:rsid w:val="00646D8F"/>
    <w:rsid w:val="00662A71"/>
    <w:rsid w:val="0066668D"/>
    <w:rsid w:val="00667FDF"/>
    <w:rsid w:val="006750BD"/>
    <w:rsid w:val="006A0502"/>
    <w:rsid w:val="006A1867"/>
    <w:rsid w:val="006D262E"/>
    <w:rsid w:val="006D3425"/>
    <w:rsid w:val="006E5F27"/>
    <w:rsid w:val="006E73D0"/>
    <w:rsid w:val="006F212A"/>
    <w:rsid w:val="006F4D26"/>
    <w:rsid w:val="007005BD"/>
    <w:rsid w:val="0072300E"/>
    <w:rsid w:val="0072735B"/>
    <w:rsid w:val="00733A90"/>
    <w:rsid w:val="00737D58"/>
    <w:rsid w:val="007417B8"/>
    <w:rsid w:val="00744AC6"/>
    <w:rsid w:val="00750020"/>
    <w:rsid w:val="00754B79"/>
    <w:rsid w:val="007558DB"/>
    <w:rsid w:val="00757AE3"/>
    <w:rsid w:val="0076213C"/>
    <w:rsid w:val="00763AEC"/>
    <w:rsid w:val="00764A4C"/>
    <w:rsid w:val="00765D3F"/>
    <w:rsid w:val="00766D10"/>
    <w:rsid w:val="00774308"/>
    <w:rsid w:val="00775034"/>
    <w:rsid w:val="007834DB"/>
    <w:rsid w:val="007839ED"/>
    <w:rsid w:val="007A0FF1"/>
    <w:rsid w:val="007A12C5"/>
    <w:rsid w:val="007A1B9E"/>
    <w:rsid w:val="007A5F5F"/>
    <w:rsid w:val="007A69F8"/>
    <w:rsid w:val="007A73DA"/>
    <w:rsid w:val="007C705A"/>
    <w:rsid w:val="007D348D"/>
    <w:rsid w:val="007D541F"/>
    <w:rsid w:val="007E52D5"/>
    <w:rsid w:val="00804EEC"/>
    <w:rsid w:val="00806B0F"/>
    <w:rsid w:val="00811DBD"/>
    <w:rsid w:val="0081380D"/>
    <w:rsid w:val="008155AC"/>
    <w:rsid w:val="008323B0"/>
    <w:rsid w:val="00850739"/>
    <w:rsid w:val="008509B7"/>
    <w:rsid w:val="008621F4"/>
    <w:rsid w:val="008623D1"/>
    <w:rsid w:val="00866937"/>
    <w:rsid w:val="0087135C"/>
    <w:rsid w:val="00875642"/>
    <w:rsid w:val="00883B7A"/>
    <w:rsid w:val="00883DA7"/>
    <w:rsid w:val="0088558F"/>
    <w:rsid w:val="0089208E"/>
    <w:rsid w:val="00896721"/>
    <w:rsid w:val="008A4885"/>
    <w:rsid w:val="008A63B0"/>
    <w:rsid w:val="008C104A"/>
    <w:rsid w:val="008E4E9A"/>
    <w:rsid w:val="008F0413"/>
    <w:rsid w:val="008F33DF"/>
    <w:rsid w:val="00905A41"/>
    <w:rsid w:val="0090720D"/>
    <w:rsid w:val="009122CC"/>
    <w:rsid w:val="00913B54"/>
    <w:rsid w:val="00934BBA"/>
    <w:rsid w:val="00936126"/>
    <w:rsid w:val="00951934"/>
    <w:rsid w:val="009526B6"/>
    <w:rsid w:val="00953E1E"/>
    <w:rsid w:val="009558BD"/>
    <w:rsid w:val="00956857"/>
    <w:rsid w:val="009716CC"/>
    <w:rsid w:val="009802E6"/>
    <w:rsid w:val="0098037E"/>
    <w:rsid w:val="00994BD0"/>
    <w:rsid w:val="00994F2D"/>
    <w:rsid w:val="009A315C"/>
    <w:rsid w:val="009B0BD6"/>
    <w:rsid w:val="009B23DA"/>
    <w:rsid w:val="009C2195"/>
    <w:rsid w:val="009D0DAF"/>
    <w:rsid w:val="009D1714"/>
    <w:rsid w:val="009E1B3C"/>
    <w:rsid w:val="009F001C"/>
    <w:rsid w:val="009F1142"/>
    <w:rsid w:val="00A05F05"/>
    <w:rsid w:val="00A071E4"/>
    <w:rsid w:val="00A127F2"/>
    <w:rsid w:val="00A15790"/>
    <w:rsid w:val="00A17A72"/>
    <w:rsid w:val="00A244A2"/>
    <w:rsid w:val="00A50B18"/>
    <w:rsid w:val="00A51132"/>
    <w:rsid w:val="00A52448"/>
    <w:rsid w:val="00A53153"/>
    <w:rsid w:val="00A66BBA"/>
    <w:rsid w:val="00A67D24"/>
    <w:rsid w:val="00A7019C"/>
    <w:rsid w:val="00AA041F"/>
    <w:rsid w:val="00AA3E56"/>
    <w:rsid w:val="00AA58EE"/>
    <w:rsid w:val="00AA66BE"/>
    <w:rsid w:val="00AA7A9A"/>
    <w:rsid w:val="00AB71A6"/>
    <w:rsid w:val="00AC3253"/>
    <w:rsid w:val="00AC33EF"/>
    <w:rsid w:val="00AD502E"/>
    <w:rsid w:val="00AD6790"/>
    <w:rsid w:val="00AE03B0"/>
    <w:rsid w:val="00AE7909"/>
    <w:rsid w:val="00AF310F"/>
    <w:rsid w:val="00B00A1A"/>
    <w:rsid w:val="00B02679"/>
    <w:rsid w:val="00B03662"/>
    <w:rsid w:val="00B0625D"/>
    <w:rsid w:val="00B07390"/>
    <w:rsid w:val="00B11B48"/>
    <w:rsid w:val="00B12552"/>
    <w:rsid w:val="00B21017"/>
    <w:rsid w:val="00B275D5"/>
    <w:rsid w:val="00B354AC"/>
    <w:rsid w:val="00B37884"/>
    <w:rsid w:val="00B41956"/>
    <w:rsid w:val="00B5198B"/>
    <w:rsid w:val="00B7646D"/>
    <w:rsid w:val="00B76D66"/>
    <w:rsid w:val="00B811DF"/>
    <w:rsid w:val="00B82253"/>
    <w:rsid w:val="00B9491D"/>
    <w:rsid w:val="00BA1E90"/>
    <w:rsid w:val="00BB1BDF"/>
    <w:rsid w:val="00BB72F7"/>
    <w:rsid w:val="00BD24C2"/>
    <w:rsid w:val="00BD2A59"/>
    <w:rsid w:val="00BE6388"/>
    <w:rsid w:val="00BE6CDA"/>
    <w:rsid w:val="00BF4C02"/>
    <w:rsid w:val="00C06937"/>
    <w:rsid w:val="00C203F3"/>
    <w:rsid w:val="00C26739"/>
    <w:rsid w:val="00C31F6E"/>
    <w:rsid w:val="00C35F02"/>
    <w:rsid w:val="00C4525B"/>
    <w:rsid w:val="00C50EB6"/>
    <w:rsid w:val="00C515E2"/>
    <w:rsid w:val="00C54BC4"/>
    <w:rsid w:val="00C64105"/>
    <w:rsid w:val="00C72ED3"/>
    <w:rsid w:val="00C90317"/>
    <w:rsid w:val="00C92B10"/>
    <w:rsid w:val="00CB3600"/>
    <w:rsid w:val="00CB4661"/>
    <w:rsid w:val="00CB5BEF"/>
    <w:rsid w:val="00CC3A93"/>
    <w:rsid w:val="00CD384F"/>
    <w:rsid w:val="00CD6526"/>
    <w:rsid w:val="00CF3752"/>
    <w:rsid w:val="00D00CB7"/>
    <w:rsid w:val="00D01AE7"/>
    <w:rsid w:val="00D12CD6"/>
    <w:rsid w:val="00D2421E"/>
    <w:rsid w:val="00D419F4"/>
    <w:rsid w:val="00D47123"/>
    <w:rsid w:val="00D55687"/>
    <w:rsid w:val="00D66263"/>
    <w:rsid w:val="00D76A67"/>
    <w:rsid w:val="00D8173D"/>
    <w:rsid w:val="00D909BD"/>
    <w:rsid w:val="00D912C9"/>
    <w:rsid w:val="00DA1C75"/>
    <w:rsid w:val="00DA3442"/>
    <w:rsid w:val="00DA7A73"/>
    <w:rsid w:val="00DC4C2B"/>
    <w:rsid w:val="00DC78BC"/>
    <w:rsid w:val="00DD2966"/>
    <w:rsid w:val="00DD5D77"/>
    <w:rsid w:val="00DD6ACC"/>
    <w:rsid w:val="00DF19B2"/>
    <w:rsid w:val="00DF5468"/>
    <w:rsid w:val="00DF57FB"/>
    <w:rsid w:val="00DF698B"/>
    <w:rsid w:val="00E0098A"/>
    <w:rsid w:val="00E0103B"/>
    <w:rsid w:val="00E03AB5"/>
    <w:rsid w:val="00E13BD4"/>
    <w:rsid w:val="00E15BC9"/>
    <w:rsid w:val="00E2128C"/>
    <w:rsid w:val="00E246C4"/>
    <w:rsid w:val="00E25E56"/>
    <w:rsid w:val="00E32773"/>
    <w:rsid w:val="00E45BC7"/>
    <w:rsid w:val="00E46757"/>
    <w:rsid w:val="00E46975"/>
    <w:rsid w:val="00E564B9"/>
    <w:rsid w:val="00E72B60"/>
    <w:rsid w:val="00E75F27"/>
    <w:rsid w:val="00E76DB0"/>
    <w:rsid w:val="00E905FB"/>
    <w:rsid w:val="00EB6DD1"/>
    <w:rsid w:val="00EC009C"/>
    <w:rsid w:val="00EC297E"/>
    <w:rsid w:val="00EC2EA6"/>
    <w:rsid w:val="00EF1FF6"/>
    <w:rsid w:val="00F06D4A"/>
    <w:rsid w:val="00F16C11"/>
    <w:rsid w:val="00F223D1"/>
    <w:rsid w:val="00F25127"/>
    <w:rsid w:val="00F32417"/>
    <w:rsid w:val="00F44AD4"/>
    <w:rsid w:val="00F47A99"/>
    <w:rsid w:val="00F525C6"/>
    <w:rsid w:val="00F5406F"/>
    <w:rsid w:val="00F6182A"/>
    <w:rsid w:val="00F61D05"/>
    <w:rsid w:val="00F65786"/>
    <w:rsid w:val="00F65ECB"/>
    <w:rsid w:val="00F74098"/>
    <w:rsid w:val="00F75651"/>
    <w:rsid w:val="00FB1159"/>
    <w:rsid w:val="00FB1F02"/>
    <w:rsid w:val="00FB2FF9"/>
    <w:rsid w:val="00FC0032"/>
    <w:rsid w:val="00FD025A"/>
    <w:rsid w:val="00FD2768"/>
    <w:rsid w:val="00FD36CA"/>
    <w:rsid w:val="00FE1B2A"/>
    <w:rsid w:val="00FE7922"/>
    <w:rsid w:val="010A65EE"/>
    <w:rsid w:val="01287E93"/>
    <w:rsid w:val="01325A8F"/>
    <w:rsid w:val="01325E22"/>
    <w:rsid w:val="01367E0E"/>
    <w:rsid w:val="01390BCC"/>
    <w:rsid w:val="014852B3"/>
    <w:rsid w:val="01687703"/>
    <w:rsid w:val="018C44DF"/>
    <w:rsid w:val="019C3329"/>
    <w:rsid w:val="01AC3A93"/>
    <w:rsid w:val="01B2499D"/>
    <w:rsid w:val="01EC5C3E"/>
    <w:rsid w:val="01FB0577"/>
    <w:rsid w:val="02062685"/>
    <w:rsid w:val="023D293E"/>
    <w:rsid w:val="02520A3F"/>
    <w:rsid w:val="02A05389"/>
    <w:rsid w:val="02A3248D"/>
    <w:rsid w:val="02B24EA7"/>
    <w:rsid w:val="02C44E0D"/>
    <w:rsid w:val="02E67BA1"/>
    <w:rsid w:val="0309301C"/>
    <w:rsid w:val="03372ABD"/>
    <w:rsid w:val="03393105"/>
    <w:rsid w:val="033E390B"/>
    <w:rsid w:val="03561F09"/>
    <w:rsid w:val="03634626"/>
    <w:rsid w:val="037B371D"/>
    <w:rsid w:val="037C69DF"/>
    <w:rsid w:val="038F541B"/>
    <w:rsid w:val="03FE7EAB"/>
    <w:rsid w:val="040C6A6B"/>
    <w:rsid w:val="040D00EE"/>
    <w:rsid w:val="04231EC3"/>
    <w:rsid w:val="04267B2D"/>
    <w:rsid w:val="044B1A22"/>
    <w:rsid w:val="046D1752"/>
    <w:rsid w:val="049006D3"/>
    <w:rsid w:val="04B9202F"/>
    <w:rsid w:val="04C36920"/>
    <w:rsid w:val="04E627DB"/>
    <w:rsid w:val="04FB664B"/>
    <w:rsid w:val="052E6653"/>
    <w:rsid w:val="053E2F62"/>
    <w:rsid w:val="05612280"/>
    <w:rsid w:val="05976809"/>
    <w:rsid w:val="05982F92"/>
    <w:rsid w:val="05A14D59"/>
    <w:rsid w:val="05D14DE1"/>
    <w:rsid w:val="05F01509"/>
    <w:rsid w:val="0604118F"/>
    <w:rsid w:val="061B2F96"/>
    <w:rsid w:val="068154EF"/>
    <w:rsid w:val="06D15130"/>
    <w:rsid w:val="06EE676D"/>
    <w:rsid w:val="06FB2789"/>
    <w:rsid w:val="070752C8"/>
    <w:rsid w:val="071874D5"/>
    <w:rsid w:val="073C31C4"/>
    <w:rsid w:val="076B5BF3"/>
    <w:rsid w:val="07CF228A"/>
    <w:rsid w:val="08197B5A"/>
    <w:rsid w:val="082D6FB0"/>
    <w:rsid w:val="08507FE4"/>
    <w:rsid w:val="08BB45BC"/>
    <w:rsid w:val="08BF1B87"/>
    <w:rsid w:val="08D21F71"/>
    <w:rsid w:val="0901547A"/>
    <w:rsid w:val="09174568"/>
    <w:rsid w:val="0983368B"/>
    <w:rsid w:val="099866AB"/>
    <w:rsid w:val="09B90AFC"/>
    <w:rsid w:val="09C77BF5"/>
    <w:rsid w:val="0A4E0284"/>
    <w:rsid w:val="0A6071C9"/>
    <w:rsid w:val="0A851326"/>
    <w:rsid w:val="0A943317"/>
    <w:rsid w:val="0ADA341F"/>
    <w:rsid w:val="0AEB73DB"/>
    <w:rsid w:val="0AF33285"/>
    <w:rsid w:val="0B021D78"/>
    <w:rsid w:val="0B0835EB"/>
    <w:rsid w:val="0B63092A"/>
    <w:rsid w:val="0B725406"/>
    <w:rsid w:val="0B744DA2"/>
    <w:rsid w:val="0B8B296C"/>
    <w:rsid w:val="0BCC7E74"/>
    <w:rsid w:val="0C122745"/>
    <w:rsid w:val="0C3923C8"/>
    <w:rsid w:val="0C886EAB"/>
    <w:rsid w:val="0C8A49D1"/>
    <w:rsid w:val="0C8A78AD"/>
    <w:rsid w:val="0C9A3580"/>
    <w:rsid w:val="0CBB102F"/>
    <w:rsid w:val="0CE13B11"/>
    <w:rsid w:val="0CE63A0D"/>
    <w:rsid w:val="0CFA70B4"/>
    <w:rsid w:val="0D1A3FA7"/>
    <w:rsid w:val="0D815DD4"/>
    <w:rsid w:val="0D9C49BC"/>
    <w:rsid w:val="0DBF68FD"/>
    <w:rsid w:val="0DD358E2"/>
    <w:rsid w:val="0DE819AF"/>
    <w:rsid w:val="0DE95F8A"/>
    <w:rsid w:val="0E160DC2"/>
    <w:rsid w:val="0E524C4C"/>
    <w:rsid w:val="0E59465B"/>
    <w:rsid w:val="0E7F4D81"/>
    <w:rsid w:val="0E807E3A"/>
    <w:rsid w:val="0EAC0C2F"/>
    <w:rsid w:val="0EC248F6"/>
    <w:rsid w:val="0EDB7766"/>
    <w:rsid w:val="0EE05F39"/>
    <w:rsid w:val="0F0740B7"/>
    <w:rsid w:val="0F304DD1"/>
    <w:rsid w:val="0F344D93"/>
    <w:rsid w:val="0F350BF7"/>
    <w:rsid w:val="0F3F5F47"/>
    <w:rsid w:val="0F5A6214"/>
    <w:rsid w:val="0F6312FE"/>
    <w:rsid w:val="0F7530A8"/>
    <w:rsid w:val="0F911464"/>
    <w:rsid w:val="0F9D0EBF"/>
    <w:rsid w:val="0FF3288D"/>
    <w:rsid w:val="1002694A"/>
    <w:rsid w:val="100D7DF3"/>
    <w:rsid w:val="102A61E8"/>
    <w:rsid w:val="103E1D5B"/>
    <w:rsid w:val="10482BD9"/>
    <w:rsid w:val="10516B48"/>
    <w:rsid w:val="10A4542C"/>
    <w:rsid w:val="10B65D95"/>
    <w:rsid w:val="10C55FD8"/>
    <w:rsid w:val="10DB1C9F"/>
    <w:rsid w:val="10E5667A"/>
    <w:rsid w:val="110E25F5"/>
    <w:rsid w:val="112635D3"/>
    <w:rsid w:val="11413E81"/>
    <w:rsid w:val="1158684B"/>
    <w:rsid w:val="115D0906"/>
    <w:rsid w:val="11607055"/>
    <w:rsid w:val="117B2B3A"/>
    <w:rsid w:val="118E426A"/>
    <w:rsid w:val="118F65E6"/>
    <w:rsid w:val="11927CDC"/>
    <w:rsid w:val="11985F7B"/>
    <w:rsid w:val="11B33D6C"/>
    <w:rsid w:val="11BF451F"/>
    <w:rsid w:val="11DB182B"/>
    <w:rsid w:val="121A313E"/>
    <w:rsid w:val="126132C2"/>
    <w:rsid w:val="127840D2"/>
    <w:rsid w:val="1294061E"/>
    <w:rsid w:val="12957C2C"/>
    <w:rsid w:val="12D26850"/>
    <w:rsid w:val="12FF5A09"/>
    <w:rsid w:val="130A23C8"/>
    <w:rsid w:val="13107742"/>
    <w:rsid w:val="13196AAF"/>
    <w:rsid w:val="133635F3"/>
    <w:rsid w:val="134E49AB"/>
    <w:rsid w:val="136E0BA9"/>
    <w:rsid w:val="13741F37"/>
    <w:rsid w:val="13893C35"/>
    <w:rsid w:val="13920CCD"/>
    <w:rsid w:val="13DF1AA7"/>
    <w:rsid w:val="13E04CDB"/>
    <w:rsid w:val="13F35552"/>
    <w:rsid w:val="13F54E26"/>
    <w:rsid w:val="141A2ADF"/>
    <w:rsid w:val="14343DA8"/>
    <w:rsid w:val="143C2A55"/>
    <w:rsid w:val="143D524C"/>
    <w:rsid w:val="14432869"/>
    <w:rsid w:val="144C76BE"/>
    <w:rsid w:val="145E29D3"/>
    <w:rsid w:val="145F6743"/>
    <w:rsid w:val="14760F25"/>
    <w:rsid w:val="14C12F5A"/>
    <w:rsid w:val="14C440AC"/>
    <w:rsid w:val="14E22D08"/>
    <w:rsid w:val="150F1F18"/>
    <w:rsid w:val="15363948"/>
    <w:rsid w:val="154D47EE"/>
    <w:rsid w:val="15785BB6"/>
    <w:rsid w:val="15A07E07"/>
    <w:rsid w:val="15B473D7"/>
    <w:rsid w:val="15B479FC"/>
    <w:rsid w:val="160C5669"/>
    <w:rsid w:val="160F54C2"/>
    <w:rsid w:val="1615355E"/>
    <w:rsid w:val="16341CDF"/>
    <w:rsid w:val="167A1613"/>
    <w:rsid w:val="16985F3D"/>
    <w:rsid w:val="169E6BB7"/>
    <w:rsid w:val="16A62408"/>
    <w:rsid w:val="16A63835"/>
    <w:rsid w:val="16ED44DA"/>
    <w:rsid w:val="172371DC"/>
    <w:rsid w:val="172B6DB1"/>
    <w:rsid w:val="175E0F34"/>
    <w:rsid w:val="17664CEC"/>
    <w:rsid w:val="1769152A"/>
    <w:rsid w:val="1783297F"/>
    <w:rsid w:val="17967BF3"/>
    <w:rsid w:val="179D4F6A"/>
    <w:rsid w:val="17A34B99"/>
    <w:rsid w:val="17C96895"/>
    <w:rsid w:val="17CC40F0"/>
    <w:rsid w:val="17CD53DC"/>
    <w:rsid w:val="17FF44C5"/>
    <w:rsid w:val="18095344"/>
    <w:rsid w:val="180B5EF3"/>
    <w:rsid w:val="18185587"/>
    <w:rsid w:val="183B1275"/>
    <w:rsid w:val="18934C0E"/>
    <w:rsid w:val="18C056F0"/>
    <w:rsid w:val="18E65685"/>
    <w:rsid w:val="18F57676"/>
    <w:rsid w:val="194B4667"/>
    <w:rsid w:val="196900E6"/>
    <w:rsid w:val="197A4670"/>
    <w:rsid w:val="19B71113"/>
    <w:rsid w:val="19B7492C"/>
    <w:rsid w:val="1A2A15A2"/>
    <w:rsid w:val="1A4F37C7"/>
    <w:rsid w:val="1A5202F9"/>
    <w:rsid w:val="1A695849"/>
    <w:rsid w:val="1A865B8D"/>
    <w:rsid w:val="1A865FE9"/>
    <w:rsid w:val="1AA3513C"/>
    <w:rsid w:val="1AB71087"/>
    <w:rsid w:val="1BB27AA1"/>
    <w:rsid w:val="1BB47375"/>
    <w:rsid w:val="1BDD4B1E"/>
    <w:rsid w:val="1BFB594B"/>
    <w:rsid w:val="1C3F0DE1"/>
    <w:rsid w:val="1C451666"/>
    <w:rsid w:val="1C4701E9"/>
    <w:rsid w:val="1C732E1C"/>
    <w:rsid w:val="1C76287C"/>
    <w:rsid w:val="1CD86F62"/>
    <w:rsid w:val="1D291FE4"/>
    <w:rsid w:val="1D350989"/>
    <w:rsid w:val="1D633073"/>
    <w:rsid w:val="1D756FD8"/>
    <w:rsid w:val="1D81260B"/>
    <w:rsid w:val="1D897F61"/>
    <w:rsid w:val="1DA1035E"/>
    <w:rsid w:val="1DB63878"/>
    <w:rsid w:val="1DB7292E"/>
    <w:rsid w:val="1DD1793B"/>
    <w:rsid w:val="1DD51824"/>
    <w:rsid w:val="1DF93C10"/>
    <w:rsid w:val="1E104C93"/>
    <w:rsid w:val="1E3D5D47"/>
    <w:rsid w:val="1E3E5BD7"/>
    <w:rsid w:val="1E4A5763"/>
    <w:rsid w:val="1E5D1CAA"/>
    <w:rsid w:val="1E653AE8"/>
    <w:rsid w:val="1E7D4396"/>
    <w:rsid w:val="1E893BB9"/>
    <w:rsid w:val="1EDF0BAD"/>
    <w:rsid w:val="1EFD19AE"/>
    <w:rsid w:val="1F196CBA"/>
    <w:rsid w:val="1F2543F6"/>
    <w:rsid w:val="1F2615A1"/>
    <w:rsid w:val="1F2E3CE3"/>
    <w:rsid w:val="1F505606"/>
    <w:rsid w:val="1F5C044F"/>
    <w:rsid w:val="1F8A1CF5"/>
    <w:rsid w:val="1FD2426D"/>
    <w:rsid w:val="1FDF6409"/>
    <w:rsid w:val="1FE75CC4"/>
    <w:rsid w:val="1FFF79EC"/>
    <w:rsid w:val="200F7270"/>
    <w:rsid w:val="2056008D"/>
    <w:rsid w:val="20C51CD3"/>
    <w:rsid w:val="211F34E2"/>
    <w:rsid w:val="213E4D66"/>
    <w:rsid w:val="21463165"/>
    <w:rsid w:val="214D453E"/>
    <w:rsid w:val="21690F96"/>
    <w:rsid w:val="216E7FC6"/>
    <w:rsid w:val="2197576F"/>
    <w:rsid w:val="219C4B33"/>
    <w:rsid w:val="21AE4866"/>
    <w:rsid w:val="21C10A3D"/>
    <w:rsid w:val="21CF4848"/>
    <w:rsid w:val="21ED1AF3"/>
    <w:rsid w:val="21F26E49"/>
    <w:rsid w:val="21F305CB"/>
    <w:rsid w:val="222A65D4"/>
    <w:rsid w:val="22434AA3"/>
    <w:rsid w:val="22717D6E"/>
    <w:rsid w:val="22746A31"/>
    <w:rsid w:val="228A7081"/>
    <w:rsid w:val="22AF7937"/>
    <w:rsid w:val="22FA4207"/>
    <w:rsid w:val="22FE4C9E"/>
    <w:rsid w:val="23152DEF"/>
    <w:rsid w:val="23360FB7"/>
    <w:rsid w:val="238173D0"/>
    <w:rsid w:val="23910D33"/>
    <w:rsid w:val="23964B38"/>
    <w:rsid w:val="23F46EA8"/>
    <w:rsid w:val="23FD5040"/>
    <w:rsid w:val="240226DE"/>
    <w:rsid w:val="24480FA2"/>
    <w:rsid w:val="245416F5"/>
    <w:rsid w:val="246E7284"/>
    <w:rsid w:val="24BB5C18"/>
    <w:rsid w:val="24BE3012"/>
    <w:rsid w:val="251956B6"/>
    <w:rsid w:val="25441769"/>
    <w:rsid w:val="25445C0D"/>
    <w:rsid w:val="2551095C"/>
    <w:rsid w:val="257A0985"/>
    <w:rsid w:val="259207B1"/>
    <w:rsid w:val="259A3A7F"/>
    <w:rsid w:val="25C24D84"/>
    <w:rsid w:val="25CB6C74"/>
    <w:rsid w:val="25D56865"/>
    <w:rsid w:val="26405340"/>
    <w:rsid w:val="264D3562"/>
    <w:rsid w:val="265064E5"/>
    <w:rsid w:val="267D268A"/>
    <w:rsid w:val="271433BD"/>
    <w:rsid w:val="27255A4B"/>
    <w:rsid w:val="272D447F"/>
    <w:rsid w:val="27351E17"/>
    <w:rsid w:val="277F48D3"/>
    <w:rsid w:val="27B30E28"/>
    <w:rsid w:val="28281DCD"/>
    <w:rsid w:val="2877232A"/>
    <w:rsid w:val="28A91BE3"/>
    <w:rsid w:val="28B93C10"/>
    <w:rsid w:val="28C055AB"/>
    <w:rsid w:val="28DB23E5"/>
    <w:rsid w:val="29150A96"/>
    <w:rsid w:val="29253660"/>
    <w:rsid w:val="295E3D44"/>
    <w:rsid w:val="297C3DE6"/>
    <w:rsid w:val="29891E41"/>
    <w:rsid w:val="299E4777"/>
    <w:rsid w:val="29A0718A"/>
    <w:rsid w:val="29A46C7B"/>
    <w:rsid w:val="29AE5D4B"/>
    <w:rsid w:val="29BD7D3C"/>
    <w:rsid w:val="29C31C89"/>
    <w:rsid w:val="2A043BBD"/>
    <w:rsid w:val="2A53244F"/>
    <w:rsid w:val="2A575DE0"/>
    <w:rsid w:val="2A685EFA"/>
    <w:rsid w:val="2AA902C1"/>
    <w:rsid w:val="2AFE23BA"/>
    <w:rsid w:val="2B0F0198"/>
    <w:rsid w:val="2B2A7653"/>
    <w:rsid w:val="2B6C7C6C"/>
    <w:rsid w:val="2B6D7540"/>
    <w:rsid w:val="2BA54037"/>
    <w:rsid w:val="2BAB5764"/>
    <w:rsid w:val="2BC22D37"/>
    <w:rsid w:val="2BD650E5"/>
    <w:rsid w:val="2BE75544"/>
    <w:rsid w:val="2C02412C"/>
    <w:rsid w:val="2C0A6AA2"/>
    <w:rsid w:val="2C1531AC"/>
    <w:rsid w:val="2C1E251D"/>
    <w:rsid w:val="2C286DB9"/>
    <w:rsid w:val="2C4A2D21"/>
    <w:rsid w:val="2C591E3D"/>
    <w:rsid w:val="2C734E22"/>
    <w:rsid w:val="2C8364D1"/>
    <w:rsid w:val="2C842D93"/>
    <w:rsid w:val="2C8E1404"/>
    <w:rsid w:val="2CC43190"/>
    <w:rsid w:val="2D142369"/>
    <w:rsid w:val="2D236108"/>
    <w:rsid w:val="2D2B536E"/>
    <w:rsid w:val="2D4227F4"/>
    <w:rsid w:val="2D6066AC"/>
    <w:rsid w:val="2D981C1D"/>
    <w:rsid w:val="2DB13635"/>
    <w:rsid w:val="2DD12008"/>
    <w:rsid w:val="2E0B6614"/>
    <w:rsid w:val="2E181403"/>
    <w:rsid w:val="2E383E35"/>
    <w:rsid w:val="2E4A46EC"/>
    <w:rsid w:val="2E4C78E1"/>
    <w:rsid w:val="2E5D1AEE"/>
    <w:rsid w:val="2E786928"/>
    <w:rsid w:val="2EA17C2D"/>
    <w:rsid w:val="2ED964C1"/>
    <w:rsid w:val="2EE74974"/>
    <w:rsid w:val="2EFE54A5"/>
    <w:rsid w:val="2F1A7393"/>
    <w:rsid w:val="2F363704"/>
    <w:rsid w:val="2F3F109E"/>
    <w:rsid w:val="2F450B6E"/>
    <w:rsid w:val="2FCC29AF"/>
    <w:rsid w:val="2FD162F0"/>
    <w:rsid w:val="2FF244A1"/>
    <w:rsid w:val="300D4E4E"/>
    <w:rsid w:val="303F5B52"/>
    <w:rsid w:val="305111DE"/>
    <w:rsid w:val="306B2428"/>
    <w:rsid w:val="3078676B"/>
    <w:rsid w:val="309317F7"/>
    <w:rsid w:val="309A2B85"/>
    <w:rsid w:val="30C168E2"/>
    <w:rsid w:val="30F510F0"/>
    <w:rsid w:val="311A3CC6"/>
    <w:rsid w:val="311B7E73"/>
    <w:rsid w:val="314B289F"/>
    <w:rsid w:val="316867E0"/>
    <w:rsid w:val="31A55C86"/>
    <w:rsid w:val="31AC77B7"/>
    <w:rsid w:val="31ED71F9"/>
    <w:rsid w:val="325D40FA"/>
    <w:rsid w:val="325F5E35"/>
    <w:rsid w:val="326571C3"/>
    <w:rsid w:val="329A5892"/>
    <w:rsid w:val="32A777DC"/>
    <w:rsid w:val="32B24F2E"/>
    <w:rsid w:val="331A7FAD"/>
    <w:rsid w:val="333E1891"/>
    <w:rsid w:val="334548CB"/>
    <w:rsid w:val="336B0809"/>
    <w:rsid w:val="336E3E55"/>
    <w:rsid w:val="33723946"/>
    <w:rsid w:val="338A1A9A"/>
    <w:rsid w:val="33B6335D"/>
    <w:rsid w:val="34120C85"/>
    <w:rsid w:val="34125129"/>
    <w:rsid w:val="3417273F"/>
    <w:rsid w:val="342947DA"/>
    <w:rsid w:val="34321327"/>
    <w:rsid w:val="34666A21"/>
    <w:rsid w:val="347831DE"/>
    <w:rsid w:val="347E631A"/>
    <w:rsid w:val="34BA37F6"/>
    <w:rsid w:val="34E940DB"/>
    <w:rsid w:val="350C3926"/>
    <w:rsid w:val="35237ABE"/>
    <w:rsid w:val="356C533B"/>
    <w:rsid w:val="35773495"/>
    <w:rsid w:val="357A4D33"/>
    <w:rsid w:val="359C73A0"/>
    <w:rsid w:val="35CA5C62"/>
    <w:rsid w:val="35CF76D7"/>
    <w:rsid w:val="3608381A"/>
    <w:rsid w:val="3623361D"/>
    <w:rsid w:val="36372206"/>
    <w:rsid w:val="364D069A"/>
    <w:rsid w:val="367077C6"/>
    <w:rsid w:val="36763CE6"/>
    <w:rsid w:val="367E2601"/>
    <w:rsid w:val="36910587"/>
    <w:rsid w:val="37563E6B"/>
    <w:rsid w:val="37585548"/>
    <w:rsid w:val="377D1455"/>
    <w:rsid w:val="37936580"/>
    <w:rsid w:val="37955E55"/>
    <w:rsid w:val="37A57997"/>
    <w:rsid w:val="37A8202C"/>
    <w:rsid w:val="37B5441A"/>
    <w:rsid w:val="37BA58BB"/>
    <w:rsid w:val="37CB23B8"/>
    <w:rsid w:val="37CC7CC7"/>
    <w:rsid w:val="381E409C"/>
    <w:rsid w:val="383B025C"/>
    <w:rsid w:val="383C09C6"/>
    <w:rsid w:val="387119AC"/>
    <w:rsid w:val="3881462B"/>
    <w:rsid w:val="388D1222"/>
    <w:rsid w:val="389E4E7A"/>
    <w:rsid w:val="38AA6EBD"/>
    <w:rsid w:val="38B16CBE"/>
    <w:rsid w:val="38BD3FBC"/>
    <w:rsid w:val="38D351C0"/>
    <w:rsid w:val="38E250CA"/>
    <w:rsid w:val="38F17A02"/>
    <w:rsid w:val="38F90665"/>
    <w:rsid w:val="39111E53"/>
    <w:rsid w:val="39245CCA"/>
    <w:rsid w:val="39455658"/>
    <w:rsid w:val="395A3A43"/>
    <w:rsid w:val="39657AA9"/>
    <w:rsid w:val="397D1296"/>
    <w:rsid w:val="39E60BE9"/>
    <w:rsid w:val="3A0E1EEE"/>
    <w:rsid w:val="3A1A6AE5"/>
    <w:rsid w:val="3A363C5B"/>
    <w:rsid w:val="3A577D39"/>
    <w:rsid w:val="3A8A5A19"/>
    <w:rsid w:val="3A9F1B0A"/>
    <w:rsid w:val="3AEA64B7"/>
    <w:rsid w:val="3AED5FA8"/>
    <w:rsid w:val="3AEF7FF2"/>
    <w:rsid w:val="3B1B0ACA"/>
    <w:rsid w:val="3B2220F5"/>
    <w:rsid w:val="3B392F9B"/>
    <w:rsid w:val="3B6A75F8"/>
    <w:rsid w:val="3B765DA8"/>
    <w:rsid w:val="3B8F3603"/>
    <w:rsid w:val="3BB51678"/>
    <w:rsid w:val="3BC1127E"/>
    <w:rsid w:val="3C6C2C0E"/>
    <w:rsid w:val="3C85541D"/>
    <w:rsid w:val="3C963E9D"/>
    <w:rsid w:val="3CCC799D"/>
    <w:rsid w:val="3CED228F"/>
    <w:rsid w:val="3D17730C"/>
    <w:rsid w:val="3D3659E4"/>
    <w:rsid w:val="3D9B1CEB"/>
    <w:rsid w:val="3DB73909"/>
    <w:rsid w:val="3DF20703"/>
    <w:rsid w:val="3E1A70B4"/>
    <w:rsid w:val="3E345534"/>
    <w:rsid w:val="3E4E30D2"/>
    <w:rsid w:val="3E6447D3"/>
    <w:rsid w:val="3EF048A7"/>
    <w:rsid w:val="3F0264C5"/>
    <w:rsid w:val="3F566811"/>
    <w:rsid w:val="3FA4757D"/>
    <w:rsid w:val="3FAD1A09"/>
    <w:rsid w:val="4000052B"/>
    <w:rsid w:val="401F6C03"/>
    <w:rsid w:val="40760B19"/>
    <w:rsid w:val="40786313"/>
    <w:rsid w:val="409A44DC"/>
    <w:rsid w:val="40A315E2"/>
    <w:rsid w:val="40CD2B03"/>
    <w:rsid w:val="40D93256"/>
    <w:rsid w:val="4142704D"/>
    <w:rsid w:val="41686388"/>
    <w:rsid w:val="41727207"/>
    <w:rsid w:val="417751AD"/>
    <w:rsid w:val="41775CCA"/>
    <w:rsid w:val="4181131A"/>
    <w:rsid w:val="419F78A0"/>
    <w:rsid w:val="41C44063"/>
    <w:rsid w:val="41D67795"/>
    <w:rsid w:val="420B41D3"/>
    <w:rsid w:val="423E5086"/>
    <w:rsid w:val="428B4A24"/>
    <w:rsid w:val="42BB7663"/>
    <w:rsid w:val="42C84132"/>
    <w:rsid w:val="42D81E3F"/>
    <w:rsid w:val="43267D22"/>
    <w:rsid w:val="435C3CCA"/>
    <w:rsid w:val="437F6817"/>
    <w:rsid w:val="43994F1E"/>
    <w:rsid w:val="43A16503"/>
    <w:rsid w:val="44033DF4"/>
    <w:rsid w:val="442624E3"/>
    <w:rsid w:val="44692B43"/>
    <w:rsid w:val="447A08AC"/>
    <w:rsid w:val="4490400C"/>
    <w:rsid w:val="44B02520"/>
    <w:rsid w:val="44B26C00"/>
    <w:rsid w:val="44CD7F11"/>
    <w:rsid w:val="44D31C9D"/>
    <w:rsid w:val="44D426B2"/>
    <w:rsid w:val="44D65EC5"/>
    <w:rsid w:val="44D86AAB"/>
    <w:rsid w:val="44DF0C3C"/>
    <w:rsid w:val="4530540F"/>
    <w:rsid w:val="45A151AC"/>
    <w:rsid w:val="45B97A0D"/>
    <w:rsid w:val="45D97443"/>
    <w:rsid w:val="46307B3F"/>
    <w:rsid w:val="463762D1"/>
    <w:rsid w:val="46671CCE"/>
    <w:rsid w:val="46733805"/>
    <w:rsid w:val="46761547"/>
    <w:rsid w:val="46A63BF5"/>
    <w:rsid w:val="46FF1231"/>
    <w:rsid w:val="473D0A98"/>
    <w:rsid w:val="474A6C5C"/>
    <w:rsid w:val="47541888"/>
    <w:rsid w:val="47571378"/>
    <w:rsid w:val="478A71EC"/>
    <w:rsid w:val="47A81BD4"/>
    <w:rsid w:val="47D93B3C"/>
    <w:rsid w:val="47EE4B27"/>
    <w:rsid w:val="48425B85"/>
    <w:rsid w:val="48651873"/>
    <w:rsid w:val="486C2C02"/>
    <w:rsid w:val="48711FC6"/>
    <w:rsid w:val="48BB1493"/>
    <w:rsid w:val="48C32A1D"/>
    <w:rsid w:val="48DA6276"/>
    <w:rsid w:val="48EE315D"/>
    <w:rsid w:val="48F26CC7"/>
    <w:rsid w:val="48F71834"/>
    <w:rsid w:val="496472BA"/>
    <w:rsid w:val="49667FF7"/>
    <w:rsid w:val="498615B1"/>
    <w:rsid w:val="49AB1508"/>
    <w:rsid w:val="49DC7913"/>
    <w:rsid w:val="4A1D6937"/>
    <w:rsid w:val="4A314D53"/>
    <w:rsid w:val="4A69389D"/>
    <w:rsid w:val="4A762B8E"/>
    <w:rsid w:val="4A7D2EA4"/>
    <w:rsid w:val="4AE370DC"/>
    <w:rsid w:val="4AE42F23"/>
    <w:rsid w:val="4B0B6702"/>
    <w:rsid w:val="4B5710EE"/>
    <w:rsid w:val="4B6D2F19"/>
    <w:rsid w:val="4BCD7E5B"/>
    <w:rsid w:val="4CF338F1"/>
    <w:rsid w:val="4D0A29E9"/>
    <w:rsid w:val="4D185106"/>
    <w:rsid w:val="4D534318"/>
    <w:rsid w:val="4DB03590"/>
    <w:rsid w:val="4DB56B14"/>
    <w:rsid w:val="4E200716"/>
    <w:rsid w:val="4E231FB4"/>
    <w:rsid w:val="4E404914"/>
    <w:rsid w:val="4E4837C9"/>
    <w:rsid w:val="4E556430"/>
    <w:rsid w:val="4E5C1022"/>
    <w:rsid w:val="4E5C46C4"/>
    <w:rsid w:val="4E704629"/>
    <w:rsid w:val="4EB4342C"/>
    <w:rsid w:val="4EB57BB6"/>
    <w:rsid w:val="4EC033FE"/>
    <w:rsid w:val="4EC15329"/>
    <w:rsid w:val="4F247D92"/>
    <w:rsid w:val="4F585C8E"/>
    <w:rsid w:val="4F674123"/>
    <w:rsid w:val="4F8847C5"/>
    <w:rsid w:val="4FB64D53"/>
    <w:rsid w:val="4FC53B01"/>
    <w:rsid w:val="4FF82EF1"/>
    <w:rsid w:val="50045CBF"/>
    <w:rsid w:val="500951DA"/>
    <w:rsid w:val="50245B70"/>
    <w:rsid w:val="503E1327"/>
    <w:rsid w:val="50974594"/>
    <w:rsid w:val="509B4EE0"/>
    <w:rsid w:val="50E579F5"/>
    <w:rsid w:val="50E84DEF"/>
    <w:rsid w:val="51063212"/>
    <w:rsid w:val="517C2D91"/>
    <w:rsid w:val="51AE428B"/>
    <w:rsid w:val="51C63383"/>
    <w:rsid w:val="51ED4DB3"/>
    <w:rsid w:val="51ED6B61"/>
    <w:rsid w:val="52203413"/>
    <w:rsid w:val="522956BF"/>
    <w:rsid w:val="52312AE5"/>
    <w:rsid w:val="52734456"/>
    <w:rsid w:val="527C6BD3"/>
    <w:rsid w:val="52A94936"/>
    <w:rsid w:val="52B633F7"/>
    <w:rsid w:val="52BE04FE"/>
    <w:rsid w:val="52C540AA"/>
    <w:rsid w:val="52E74599"/>
    <w:rsid w:val="52EA2EDA"/>
    <w:rsid w:val="533B7DA0"/>
    <w:rsid w:val="536F35A6"/>
    <w:rsid w:val="538F59F6"/>
    <w:rsid w:val="539354E6"/>
    <w:rsid w:val="53DF0DAF"/>
    <w:rsid w:val="541B598D"/>
    <w:rsid w:val="543B5766"/>
    <w:rsid w:val="549D2068"/>
    <w:rsid w:val="54A35BFD"/>
    <w:rsid w:val="54BC6A3F"/>
    <w:rsid w:val="54C03DAF"/>
    <w:rsid w:val="54DA7145"/>
    <w:rsid w:val="54E81862"/>
    <w:rsid w:val="54F268D9"/>
    <w:rsid w:val="551E34D6"/>
    <w:rsid w:val="55256612"/>
    <w:rsid w:val="555C23AC"/>
    <w:rsid w:val="559B0682"/>
    <w:rsid w:val="55A1732D"/>
    <w:rsid w:val="55CE2806"/>
    <w:rsid w:val="55DA5821"/>
    <w:rsid w:val="55F01A8B"/>
    <w:rsid w:val="55F85AD5"/>
    <w:rsid w:val="563A5953"/>
    <w:rsid w:val="568E6439"/>
    <w:rsid w:val="56E16569"/>
    <w:rsid w:val="56ED7603"/>
    <w:rsid w:val="57337211"/>
    <w:rsid w:val="573C0B3A"/>
    <w:rsid w:val="573C40E7"/>
    <w:rsid w:val="57882E88"/>
    <w:rsid w:val="57E05754"/>
    <w:rsid w:val="583014D0"/>
    <w:rsid w:val="58810003"/>
    <w:rsid w:val="58920462"/>
    <w:rsid w:val="58B31C4F"/>
    <w:rsid w:val="58F534E5"/>
    <w:rsid w:val="590C3E66"/>
    <w:rsid w:val="591A2D58"/>
    <w:rsid w:val="59407EBE"/>
    <w:rsid w:val="59540730"/>
    <w:rsid w:val="59561490"/>
    <w:rsid w:val="59A968A0"/>
    <w:rsid w:val="59BA3E3C"/>
    <w:rsid w:val="59BC506B"/>
    <w:rsid w:val="59CD22DC"/>
    <w:rsid w:val="59E347BB"/>
    <w:rsid w:val="59E455A3"/>
    <w:rsid w:val="5A09562C"/>
    <w:rsid w:val="5A133B4A"/>
    <w:rsid w:val="5A186B4E"/>
    <w:rsid w:val="5A4C63EF"/>
    <w:rsid w:val="5A6307F6"/>
    <w:rsid w:val="5A7122F9"/>
    <w:rsid w:val="5A824FD5"/>
    <w:rsid w:val="5A981634"/>
    <w:rsid w:val="5AAA3F0C"/>
    <w:rsid w:val="5AB04370"/>
    <w:rsid w:val="5AB83A84"/>
    <w:rsid w:val="5ABA15AB"/>
    <w:rsid w:val="5AD07020"/>
    <w:rsid w:val="5ADF1BC9"/>
    <w:rsid w:val="5ADF7263"/>
    <w:rsid w:val="5B647768"/>
    <w:rsid w:val="5B7B2FCE"/>
    <w:rsid w:val="5B9F09EF"/>
    <w:rsid w:val="5BB756DE"/>
    <w:rsid w:val="5BBA538B"/>
    <w:rsid w:val="5BBB508A"/>
    <w:rsid w:val="5C063701"/>
    <w:rsid w:val="5C1D7910"/>
    <w:rsid w:val="5C2F1373"/>
    <w:rsid w:val="5C7B120D"/>
    <w:rsid w:val="5CBB785C"/>
    <w:rsid w:val="5CC76201"/>
    <w:rsid w:val="5CD66444"/>
    <w:rsid w:val="5D535CE6"/>
    <w:rsid w:val="5D5F6439"/>
    <w:rsid w:val="5DD21301"/>
    <w:rsid w:val="5E0771FD"/>
    <w:rsid w:val="5E0C65C1"/>
    <w:rsid w:val="5E437B09"/>
    <w:rsid w:val="5E563CE0"/>
    <w:rsid w:val="5E5D3B0F"/>
    <w:rsid w:val="5E6737F7"/>
    <w:rsid w:val="5E8F2D4E"/>
    <w:rsid w:val="5E96232F"/>
    <w:rsid w:val="5EA902B4"/>
    <w:rsid w:val="5EAF287D"/>
    <w:rsid w:val="5EB427B5"/>
    <w:rsid w:val="5ED254A1"/>
    <w:rsid w:val="5EF13A09"/>
    <w:rsid w:val="5F250023"/>
    <w:rsid w:val="5F6661A5"/>
    <w:rsid w:val="5FDE5D3B"/>
    <w:rsid w:val="5FFA6DF2"/>
    <w:rsid w:val="60200102"/>
    <w:rsid w:val="606C77EB"/>
    <w:rsid w:val="60AE3089"/>
    <w:rsid w:val="60E52FF2"/>
    <w:rsid w:val="60EC092C"/>
    <w:rsid w:val="60F910BC"/>
    <w:rsid w:val="60FE50BC"/>
    <w:rsid w:val="60FF065F"/>
    <w:rsid w:val="612F468F"/>
    <w:rsid w:val="613F6CAD"/>
    <w:rsid w:val="61660D02"/>
    <w:rsid w:val="61B41449"/>
    <w:rsid w:val="61D2331B"/>
    <w:rsid w:val="61D85EF6"/>
    <w:rsid w:val="61E367C9"/>
    <w:rsid w:val="61EB473F"/>
    <w:rsid w:val="61EF0F08"/>
    <w:rsid w:val="621F43E9"/>
    <w:rsid w:val="62561CC5"/>
    <w:rsid w:val="626B0E09"/>
    <w:rsid w:val="626C28B7"/>
    <w:rsid w:val="627D5CDF"/>
    <w:rsid w:val="62823BE5"/>
    <w:rsid w:val="629751FD"/>
    <w:rsid w:val="62A80882"/>
    <w:rsid w:val="62D0444C"/>
    <w:rsid w:val="62EE3C5C"/>
    <w:rsid w:val="62FB18C5"/>
    <w:rsid w:val="63303FFE"/>
    <w:rsid w:val="6340688D"/>
    <w:rsid w:val="637A1F7C"/>
    <w:rsid w:val="638815B0"/>
    <w:rsid w:val="639E21BF"/>
    <w:rsid w:val="63BF4EAD"/>
    <w:rsid w:val="63EF7FA0"/>
    <w:rsid w:val="63F55C10"/>
    <w:rsid w:val="63F83144"/>
    <w:rsid w:val="64041AE8"/>
    <w:rsid w:val="640B2856"/>
    <w:rsid w:val="64482058"/>
    <w:rsid w:val="64596B4E"/>
    <w:rsid w:val="646122F9"/>
    <w:rsid w:val="647153D0"/>
    <w:rsid w:val="647C292B"/>
    <w:rsid w:val="64A439AF"/>
    <w:rsid w:val="64A82DBC"/>
    <w:rsid w:val="64AF6309"/>
    <w:rsid w:val="64B61035"/>
    <w:rsid w:val="64B73514"/>
    <w:rsid w:val="64BB664B"/>
    <w:rsid w:val="64D0777F"/>
    <w:rsid w:val="64E9765C"/>
    <w:rsid w:val="65390AAF"/>
    <w:rsid w:val="658F0EF9"/>
    <w:rsid w:val="66410DD2"/>
    <w:rsid w:val="664A237C"/>
    <w:rsid w:val="66897266"/>
    <w:rsid w:val="66F95B50"/>
    <w:rsid w:val="670F2444"/>
    <w:rsid w:val="671146F3"/>
    <w:rsid w:val="67114C48"/>
    <w:rsid w:val="671B5AC7"/>
    <w:rsid w:val="6723497B"/>
    <w:rsid w:val="67337230"/>
    <w:rsid w:val="674F0E71"/>
    <w:rsid w:val="67911E82"/>
    <w:rsid w:val="67D143D7"/>
    <w:rsid w:val="67F65BEC"/>
    <w:rsid w:val="6851119B"/>
    <w:rsid w:val="688E58B4"/>
    <w:rsid w:val="68BF08FC"/>
    <w:rsid w:val="68D00C47"/>
    <w:rsid w:val="6910154B"/>
    <w:rsid w:val="69564B94"/>
    <w:rsid w:val="695F0D01"/>
    <w:rsid w:val="696B3119"/>
    <w:rsid w:val="69967687"/>
    <w:rsid w:val="69E34A5B"/>
    <w:rsid w:val="69F94B25"/>
    <w:rsid w:val="6A8F45FD"/>
    <w:rsid w:val="6A902328"/>
    <w:rsid w:val="6A9D3F84"/>
    <w:rsid w:val="6AAF6C52"/>
    <w:rsid w:val="6AD20B92"/>
    <w:rsid w:val="6AF05909"/>
    <w:rsid w:val="6B106FC5"/>
    <w:rsid w:val="6B44622A"/>
    <w:rsid w:val="6B58657E"/>
    <w:rsid w:val="6B7D526B"/>
    <w:rsid w:val="6B8359E9"/>
    <w:rsid w:val="6B99520C"/>
    <w:rsid w:val="6BBA26E8"/>
    <w:rsid w:val="6BEC3BEA"/>
    <w:rsid w:val="6C2C7E2E"/>
    <w:rsid w:val="6C48369B"/>
    <w:rsid w:val="6C55074B"/>
    <w:rsid w:val="6C68355C"/>
    <w:rsid w:val="6CA43E69"/>
    <w:rsid w:val="6CAF65B9"/>
    <w:rsid w:val="6CB17718"/>
    <w:rsid w:val="6CDC63AB"/>
    <w:rsid w:val="6D30285A"/>
    <w:rsid w:val="6D360AFA"/>
    <w:rsid w:val="6D714693"/>
    <w:rsid w:val="6D914BEF"/>
    <w:rsid w:val="6DD16EDF"/>
    <w:rsid w:val="6DE413D7"/>
    <w:rsid w:val="6DE66467"/>
    <w:rsid w:val="6DF64B98"/>
    <w:rsid w:val="6E335F34"/>
    <w:rsid w:val="6E3B3D9F"/>
    <w:rsid w:val="6E4006B2"/>
    <w:rsid w:val="6E5B49FB"/>
    <w:rsid w:val="6E5C7E8B"/>
    <w:rsid w:val="6E95615F"/>
    <w:rsid w:val="6EB04D47"/>
    <w:rsid w:val="6EC10D02"/>
    <w:rsid w:val="6EDD6402"/>
    <w:rsid w:val="6EE449F0"/>
    <w:rsid w:val="6F6D70DC"/>
    <w:rsid w:val="6FA73FBA"/>
    <w:rsid w:val="6FB673DF"/>
    <w:rsid w:val="6FE11272"/>
    <w:rsid w:val="6FE54EC4"/>
    <w:rsid w:val="702B1403"/>
    <w:rsid w:val="706C1141"/>
    <w:rsid w:val="70C92970"/>
    <w:rsid w:val="70D2545A"/>
    <w:rsid w:val="70F3572C"/>
    <w:rsid w:val="7119247B"/>
    <w:rsid w:val="713042C9"/>
    <w:rsid w:val="71A32941"/>
    <w:rsid w:val="71B42375"/>
    <w:rsid w:val="71C14B7C"/>
    <w:rsid w:val="71C34D91"/>
    <w:rsid w:val="71D30BBF"/>
    <w:rsid w:val="71E33685"/>
    <w:rsid w:val="72084E9A"/>
    <w:rsid w:val="720C498A"/>
    <w:rsid w:val="721243CC"/>
    <w:rsid w:val="72514A93"/>
    <w:rsid w:val="72542898"/>
    <w:rsid w:val="7294672D"/>
    <w:rsid w:val="72CF011D"/>
    <w:rsid w:val="72D51B91"/>
    <w:rsid w:val="732E0930"/>
    <w:rsid w:val="73376375"/>
    <w:rsid w:val="7354438F"/>
    <w:rsid w:val="73797DFD"/>
    <w:rsid w:val="738F5872"/>
    <w:rsid w:val="73935A4C"/>
    <w:rsid w:val="73A11102"/>
    <w:rsid w:val="73A806E2"/>
    <w:rsid w:val="73B11FBF"/>
    <w:rsid w:val="73DB3AFC"/>
    <w:rsid w:val="73E52821"/>
    <w:rsid w:val="73FC5756"/>
    <w:rsid w:val="74065409"/>
    <w:rsid w:val="743E609F"/>
    <w:rsid w:val="747F58E7"/>
    <w:rsid w:val="74811FDD"/>
    <w:rsid w:val="74AD75FB"/>
    <w:rsid w:val="74AE150D"/>
    <w:rsid w:val="74CA66A5"/>
    <w:rsid w:val="74D44EAE"/>
    <w:rsid w:val="74DD43BC"/>
    <w:rsid w:val="74E35B8A"/>
    <w:rsid w:val="74F636CF"/>
    <w:rsid w:val="74FC0CE6"/>
    <w:rsid w:val="752263F0"/>
    <w:rsid w:val="75347933"/>
    <w:rsid w:val="754937FF"/>
    <w:rsid w:val="755A1EB0"/>
    <w:rsid w:val="75D27631"/>
    <w:rsid w:val="75DE6F14"/>
    <w:rsid w:val="760D07C8"/>
    <w:rsid w:val="760D2A7F"/>
    <w:rsid w:val="761D5780"/>
    <w:rsid w:val="763224E5"/>
    <w:rsid w:val="764A0150"/>
    <w:rsid w:val="765406AD"/>
    <w:rsid w:val="768A0F6F"/>
    <w:rsid w:val="768F5B89"/>
    <w:rsid w:val="76B666D3"/>
    <w:rsid w:val="76E45ED5"/>
    <w:rsid w:val="76F51E90"/>
    <w:rsid w:val="772B7660"/>
    <w:rsid w:val="773530B4"/>
    <w:rsid w:val="775B37B3"/>
    <w:rsid w:val="77664B3C"/>
    <w:rsid w:val="779F004E"/>
    <w:rsid w:val="77D000C9"/>
    <w:rsid w:val="77F24622"/>
    <w:rsid w:val="783B201F"/>
    <w:rsid w:val="78424C0F"/>
    <w:rsid w:val="784C7967"/>
    <w:rsid w:val="7851759A"/>
    <w:rsid w:val="78882890"/>
    <w:rsid w:val="78AC2A23"/>
    <w:rsid w:val="78D15FE5"/>
    <w:rsid w:val="7918102B"/>
    <w:rsid w:val="79254583"/>
    <w:rsid w:val="79272565"/>
    <w:rsid w:val="79504E62"/>
    <w:rsid w:val="79766B8D"/>
    <w:rsid w:val="79915415"/>
    <w:rsid w:val="79B147EB"/>
    <w:rsid w:val="7A102B3D"/>
    <w:rsid w:val="7A232871"/>
    <w:rsid w:val="7A86364B"/>
    <w:rsid w:val="7A9D616C"/>
    <w:rsid w:val="7AB94227"/>
    <w:rsid w:val="7AC202DC"/>
    <w:rsid w:val="7AE0593C"/>
    <w:rsid w:val="7AE91D0C"/>
    <w:rsid w:val="7AEA49CC"/>
    <w:rsid w:val="7AFA19BE"/>
    <w:rsid w:val="7B2D6C87"/>
    <w:rsid w:val="7B322557"/>
    <w:rsid w:val="7BDC53CD"/>
    <w:rsid w:val="7C0D1A2A"/>
    <w:rsid w:val="7C243128"/>
    <w:rsid w:val="7C440929"/>
    <w:rsid w:val="7C7A50A1"/>
    <w:rsid w:val="7C7A6994"/>
    <w:rsid w:val="7CE02C9B"/>
    <w:rsid w:val="7D0E1B3B"/>
    <w:rsid w:val="7D185637"/>
    <w:rsid w:val="7D847ACA"/>
    <w:rsid w:val="7D85149C"/>
    <w:rsid w:val="7DAC0DCF"/>
    <w:rsid w:val="7DD16A88"/>
    <w:rsid w:val="7DEA125D"/>
    <w:rsid w:val="7E0A321E"/>
    <w:rsid w:val="7E0B1F99"/>
    <w:rsid w:val="7E117254"/>
    <w:rsid w:val="7E2E5C88"/>
    <w:rsid w:val="7E5576B9"/>
    <w:rsid w:val="7E8331ED"/>
    <w:rsid w:val="7EF05200"/>
    <w:rsid w:val="7EF649F8"/>
    <w:rsid w:val="7F1C3D32"/>
    <w:rsid w:val="7F203823"/>
    <w:rsid w:val="7F3D58B7"/>
    <w:rsid w:val="7F473F79"/>
    <w:rsid w:val="7F7160D4"/>
    <w:rsid w:val="7F9A11C0"/>
    <w:rsid w:val="7FAF4B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0" w:name="Message Header"/>
    <w:lsdException w:qFormat="1" w:unhideWhenUsed="0" w:uiPriority="0" w:semiHidden="0" w:name="Subtitle"/>
    <w:lsdException w:uiPriority="99" w:name="Salutation"/>
    <w:lsdException w:qFormat="1" w:uiPriority="0" w:name="Date"/>
    <w:lsdException w:uiPriority="99" w:name="Body Text First Indent"/>
    <w:lsdException w:qFormat="1" w:unhideWhenUsed="0" w:uiPriority="0" w:semiHidden="0" w:name="Body Text First Indent 2"/>
    <w:lsdException w:uiPriority="99" w:name="Note Heading"/>
    <w:lsdException w:qFormat="1" w:uiPriority="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iPriority="0"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3"/>
    <w:link w:val="255"/>
    <w:qFormat/>
    <w:uiPriority w:val="0"/>
    <w:pPr>
      <w:keepNext/>
      <w:keepLines/>
      <w:tabs>
        <w:tab w:val="left" w:pos="879"/>
      </w:tabs>
      <w:spacing w:before="340" w:after="330" w:line="578" w:lineRule="auto"/>
      <w:jc w:val="center"/>
      <w:outlineLvl w:val="0"/>
    </w:pPr>
    <w:rPr>
      <w:rFonts w:ascii="Times New Roman" w:hAnsi="Times New Roman" w:eastAsia="黑体"/>
      <w:b/>
      <w:bCs/>
      <w:spacing w:val="20"/>
      <w:sz w:val="48"/>
      <w:szCs w:val="44"/>
    </w:rPr>
  </w:style>
  <w:style w:type="paragraph" w:styleId="4">
    <w:name w:val="heading 2"/>
    <w:basedOn w:val="1"/>
    <w:next w:val="1"/>
    <w:link w:val="251"/>
    <w:unhideWhenUsed/>
    <w:qFormat/>
    <w:uiPriority w:val="0"/>
    <w:pPr>
      <w:keepNext/>
      <w:keepLines/>
      <w:spacing w:before="260" w:after="260" w:line="416" w:lineRule="auto"/>
      <w:jc w:val="center"/>
      <w:outlineLvl w:val="1"/>
    </w:pPr>
    <w:rPr>
      <w:rFonts w:asciiTheme="majorHAnsi" w:hAnsiTheme="majorHAnsi" w:eastAsiaTheme="majorEastAsia" w:cstheme="majorBidi"/>
      <w:b/>
      <w:bCs/>
      <w:sz w:val="44"/>
      <w:szCs w:val="32"/>
    </w:rPr>
  </w:style>
  <w:style w:type="paragraph" w:styleId="5">
    <w:name w:val="heading 3"/>
    <w:basedOn w:val="1"/>
    <w:next w:val="6"/>
    <w:link w:val="259"/>
    <w:unhideWhenUsed/>
    <w:qFormat/>
    <w:uiPriority w:val="0"/>
    <w:pPr>
      <w:keepNext/>
      <w:keepLines/>
      <w:spacing w:before="260" w:after="260" w:line="416" w:lineRule="auto"/>
      <w:outlineLvl w:val="2"/>
    </w:pPr>
    <w:rPr>
      <w:b/>
      <w:bCs/>
      <w:sz w:val="32"/>
      <w:szCs w:val="32"/>
    </w:rPr>
  </w:style>
  <w:style w:type="paragraph" w:styleId="7">
    <w:name w:val="heading 4"/>
    <w:basedOn w:val="1"/>
    <w:next w:val="1"/>
    <w:link w:val="288"/>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8">
    <w:name w:val="heading 5"/>
    <w:basedOn w:val="1"/>
    <w:next w:val="1"/>
    <w:link w:val="674"/>
    <w:unhideWhenUsed/>
    <w:qFormat/>
    <w:uiPriority w:val="0"/>
    <w:pPr>
      <w:keepNext/>
      <w:keepLines/>
      <w:spacing w:before="280" w:after="290" w:line="376" w:lineRule="auto"/>
      <w:outlineLvl w:val="4"/>
    </w:pPr>
    <w:rPr>
      <w:rFonts w:eastAsia="宋体"/>
      <w:b/>
      <w:bCs/>
      <w:sz w:val="28"/>
      <w:szCs w:val="28"/>
    </w:rPr>
  </w:style>
  <w:style w:type="paragraph" w:styleId="9">
    <w:name w:val="heading 6"/>
    <w:basedOn w:val="1"/>
    <w:next w:val="1"/>
    <w:link w:val="675"/>
    <w:qFormat/>
    <w:uiPriority w:val="0"/>
    <w:pPr>
      <w:keepNext/>
      <w:keepLines/>
      <w:tabs>
        <w:tab w:val="left" w:pos="3714"/>
      </w:tabs>
      <w:spacing w:before="240" w:after="64" w:line="319" w:lineRule="auto"/>
      <w:ind w:left="3714" w:hanging="1134"/>
      <w:jc w:val="left"/>
      <w:outlineLvl w:val="5"/>
    </w:pPr>
    <w:rPr>
      <w:rFonts w:ascii="Calibri" w:hAnsi="Calibri" w:eastAsia="黑体" w:cs="Times New Roman"/>
      <w:b/>
      <w:bCs/>
      <w:sz w:val="28"/>
      <w:szCs w:val="24"/>
    </w:rPr>
  </w:style>
  <w:style w:type="paragraph" w:styleId="10">
    <w:name w:val="heading 7"/>
    <w:basedOn w:val="1"/>
    <w:next w:val="1"/>
    <w:link w:val="676"/>
    <w:qFormat/>
    <w:uiPriority w:val="0"/>
    <w:pPr>
      <w:keepNext/>
      <w:keepLines/>
      <w:tabs>
        <w:tab w:val="left" w:pos="425"/>
      </w:tabs>
      <w:spacing w:before="240" w:after="64" w:line="320" w:lineRule="auto"/>
      <w:ind w:firstLine="200"/>
      <w:jc w:val="left"/>
      <w:outlineLvl w:val="6"/>
    </w:pPr>
    <w:rPr>
      <w:rFonts w:ascii="Calibri" w:hAnsi="Calibri" w:eastAsia="黑体" w:cs="Times New Roman"/>
      <w:b/>
      <w:bCs/>
      <w:sz w:val="20"/>
      <w:szCs w:val="20"/>
    </w:rPr>
  </w:style>
  <w:style w:type="paragraph" w:styleId="11">
    <w:name w:val="heading 8"/>
    <w:basedOn w:val="1"/>
    <w:next w:val="1"/>
    <w:link w:val="677"/>
    <w:qFormat/>
    <w:uiPriority w:val="0"/>
    <w:pPr>
      <w:keepNext/>
      <w:keepLines/>
      <w:tabs>
        <w:tab w:val="left" w:pos="3261"/>
      </w:tabs>
      <w:spacing w:before="240" w:after="64" w:line="320" w:lineRule="auto"/>
      <w:ind w:left="2836" w:firstLine="200"/>
      <w:jc w:val="left"/>
      <w:outlineLvl w:val="7"/>
    </w:pPr>
    <w:rPr>
      <w:rFonts w:ascii="Calibri" w:hAnsi="Calibri" w:eastAsia="黑体" w:cs="Times New Roman"/>
      <w:sz w:val="20"/>
      <w:szCs w:val="20"/>
    </w:rPr>
  </w:style>
  <w:style w:type="paragraph" w:styleId="12">
    <w:name w:val="heading 9"/>
    <w:basedOn w:val="1"/>
    <w:next w:val="1"/>
    <w:link w:val="678"/>
    <w:qFormat/>
    <w:uiPriority w:val="0"/>
    <w:pPr>
      <w:keepNext/>
      <w:keepLines/>
      <w:spacing w:before="240" w:after="64" w:line="320" w:lineRule="atLeast"/>
      <w:ind w:firstLine="200"/>
      <w:jc w:val="left"/>
      <w:outlineLvl w:val="8"/>
    </w:pPr>
    <w:rPr>
      <w:rFonts w:ascii="Calibri" w:hAnsi="Calibri" w:eastAsia="黑体" w:cs="Times New Roman"/>
      <w:b/>
      <w:sz w:val="20"/>
      <w:szCs w:val="20"/>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344"/>
    <w:unhideWhenUsed/>
    <w:qFormat/>
    <w:uiPriority w:val="0"/>
    <w:pPr>
      <w:spacing w:after="120"/>
    </w:pPr>
    <w:rPr>
      <w:sz w:val="20"/>
      <w:szCs w:val="20"/>
    </w:rPr>
  </w:style>
  <w:style w:type="paragraph" w:styleId="6">
    <w:name w:val="Normal Indent"/>
    <w:basedOn w:val="1"/>
    <w:unhideWhenUsed/>
    <w:qFormat/>
    <w:uiPriority w:val="0"/>
    <w:pPr>
      <w:ind w:firstLine="420"/>
      <w:jc w:val="left"/>
    </w:pPr>
    <w:rPr>
      <w:rFonts w:ascii="Times New Roman" w:hAnsi="Times New Roman" w:eastAsia="宋体"/>
      <w:sz w:val="28"/>
      <w:szCs w:val="24"/>
    </w:rPr>
  </w:style>
  <w:style w:type="paragraph" w:styleId="13">
    <w:name w:val="toc 7"/>
    <w:basedOn w:val="1"/>
    <w:next w:val="1"/>
    <w:unhideWhenUsed/>
    <w:qFormat/>
    <w:uiPriority w:val="39"/>
    <w:pPr>
      <w:ind w:left="2520" w:firstLine="200"/>
      <w:jc w:val="left"/>
    </w:pPr>
    <w:rPr>
      <w:rFonts w:ascii="Calibri" w:hAnsi="Calibri" w:eastAsia="仿宋" w:cs="Times New Roman"/>
      <w:sz w:val="28"/>
    </w:rPr>
  </w:style>
  <w:style w:type="paragraph" w:styleId="14">
    <w:name w:val="List Number"/>
    <w:basedOn w:val="1"/>
    <w:qFormat/>
    <w:uiPriority w:val="0"/>
    <w:pPr>
      <w:widowControl/>
      <w:tabs>
        <w:tab w:val="left" w:pos="360"/>
      </w:tabs>
      <w:spacing w:before="120" w:line="280" w:lineRule="atLeast"/>
      <w:ind w:left="1276" w:hanging="425"/>
      <w:jc w:val="left"/>
    </w:pPr>
    <w:rPr>
      <w:rFonts w:ascii="Times New Roman" w:hAnsi="Times New Roman" w:eastAsia="楷体_GB2312" w:cs="Times New Roman"/>
      <w:sz w:val="24"/>
      <w:szCs w:val="20"/>
    </w:rPr>
  </w:style>
  <w:style w:type="paragraph" w:styleId="15">
    <w:name w:val="caption"/>
    <w:basedOn w:val="1"/>
    <w:next w:val="1"/>
    <w:link w:val="682"/>
    <w:qFormat/>
    <w:uiPriority w:val="0"/>
    <w:pPr>
      <w:widowControl/>
      <w:spacing w:after="200"/>
      <w:ind w:firstLine="200"/>
      <w:jc w:val="left"/>
    </w:pPr>
    <w:rPr>
      <w:rFonts w:ascii="Calibri" w:hAnsi="Calibri" w:eastAsia="仿宋" w:cstheme="majorBidi"/>
      <w:b/>
      <w:bCs/>
      <w:color w:val="4F81BD"/>
      <w:sz w:val="18"/>
      <w:szCs w:val="18"/>
      <w:lang w:eastAsia="en-US" w:bidi="en-US"/>
    </w:rPr>
  </w:style>
  <w:style w:type="paragraph" w:styleId="16">
    <w:name w:val="List Bullet"/>
    <w:qFormat/>
    <w:uiPriority w:val="0"/>
    <w:pPr>
      <w:tabs>
        <w:tab w:val="left" w:pos="480"/>
      </w:tabs>
      <w:spacing w:after="200" w:line="276" w:lineRule="auto"/>
    </w:pPr>
    <w:rPr>
      <w:rFonts w:ascii="Calibri" w:hAnsi="Calibri" w:eastAsia="宋体" w:cstheme="minorBidi"/>
      <w:sz w:val="22"/>
      <w:szCs w:val="22"/>
      <w:lang w:val="en-US" w:eastAsia="zh-CN" w:bidi="ar-SA"/>
    </w:rPr>
  </w:style>
  <w:style w:type="paragraph" w:styleId="17">
    <w:name w:val="Document Map"/>
    <w:basedOn w:val="1"/>
    <w:link w:val="686"/>
    <w:qFormat/>
    <w:uiPriority w:val="0"/>
    <w:pPr>
      <w:widowControl/>
      <w:shd w:val="clear" w:color="auto" w:fill="000080"/>
      <w:spacing w:after="200" w:line="360" w:lineRule="auto"/>
      <w:ind w:firstLine="200"/>
      <w:jc w:val="left"/>
    </w:pPr>
    <w:rPr>
      <w:rFonts w:eastAsia="仿宋"/>
      <w:sz w:val="24"/>
      <w:szCs w:val="20"/>
      <w:lang w:eastAsia="en-US" w:bidi="en-US"/>
    </w:rPr>
  </w:style>
  <w:style w:type="paragraph" w:styleId="18">
    <w:name w:val="annotation text"/>
    <w:basedOn w:val="1"/>
    <w:link w:val="319"/>
    <w:qFormat/>
    <w:uiPriority w:val="0"/>
    <w:pPr>
      <w:ind w:firstLine="200"/>
      <w:jc w:val="left"/>
    </w:pPr>
    <w:rPr>
      <w:rFonts w:ascii="Times New Roman" w:hAnsi="Times New Roman" w:eastAsia="仿宋"/>
      <w:sz w:val="28"/>
      <w:szCs w:val="24"/>
    </w:rPr>
  </w:style>
  <w:style w:type="paragraph" w:styleId="19">
    <w:name w:val="Body Text Indent"/>
    <w:basedOn w:val="1"/>
    <w:qFormat/>
    <w:uiPriority w:val="0"/>
    <w:pPr>
      <w:spacing w:after="120"/>
      <w:ind w:left="420" w:leftChars="200"/>
    </w:pPr>
  </w:style>
  <w:style w:type="paragraph" w:styleId="20">
    <w:name w:val="List Bullet 2"/>
    <w:basedOn w:val="1"/>
    <w:qFormat/>
    <w:uiPriority w:val="0"/>
    <w:pPr>
      <w:tabs>
        <w:tab w:val="left" w:pos="780"/>
      </w:tabs>
      <w:ind w:left="780" w:hanging="360"/>
      <w:contextualSpacing/>
    </w:pPr>
    <w:rPr>
      <w:rFonts w:ascii="Times New Roman" w:hAnsi="Times New Roman" w:eastAsia="宋体" w:cs="Times New Roman"/>
      <w:szCs w:val="24"/>
    </w:rPr>
  </w:style>
  <w:style w:type="paragraph" w:styleId="21">
    <w:name w:val="toc 5"/>
    <w:basedOn w:val="1"/>
    <w:next w:val="1"/>
    <w:unhideWhenUsed/>
    <w:qFormat/>
    <w:uiPriority w:val="39"/>
    <w:pPr>
      <w:ind w:left="1680" w:firstLine="200"/>
      <w:jc w:val="left"/>
    </w:pPr>
    <w:rPr>
      <w:rFonts w:ascii="Calibri" w:hAnsi="Calibri" w:eastAsia="仿宋" w:cs="Times New Roman"/>
      <w:sz w:val="28"/>
    </w:rPr>
  </w:style>
  <w:style w:type="paragraph" w:styleId="22">
    <w:name w:val="toc 3"/>
    <w:basedOn w:val="1"/>
    <w:next w:val="1"/>
    <w:unhideWhenUsed/>
    <w:qFormat/>
    <w:uiPriority w:val="39"/>
    <w:pPr>
      <w:ind w:left="840" w:firstLine="200"/>
      <w:jc w:val="left"/>
    </w:pPr>
    <w:rPr>
      <w:rFonts w:ascii="Calibri" w:hAnsi="Calibri" w:eastAsia="仿宋" w:cs="Times New Roman"/>
      <w:sz w:val="28"/>
      <w:szCs w:val="24"/>
    </w:rPr>
  </w:style>
  <w:style w:type="paragraph" w:styleId="23">
    <w:name w:val="Plain Text"/>
    <w:basedOn w:val="1"/>
    <w:link w:val="687"/>
    <w:qFormat/>
    <w:uiPriority w:val="0"/>
    <w:pPr>
      <w:widowControl/>
      <w:spacing w:after="200" w:line="360" w:lineRule="auto"/>
      <w:ind w:firstLine="200"/>
      <w:jc w:val="left"/>
    </w:pPr>
    <w:rPr>
      <w:rFonts w:ascii="宋体" w:hAnsi="Courier New" w:eastAsia="仿宋"/>
      <w:sz w:val="24"/>
      <w:szCs w:val="20"/>
      <w:lang w:eastAsia="en-US"/>
    </w:rPr>
  </w:style>
  <w:style w:type="paragraph" w:styleId="24">
    <w:name w:val="toc 8"/>
    <w:basedOn w:val="1"/>
    <w:next w:val="1"/>
    <w:unhideWhenUsed/>
    <w:qFormat/>
    <w:uiPriority w:val="39"/>
    <w:pPr>
      <w:ind w:left="2940" w:firstLine="200"/>
      <w:jc w:val="left"/>
    </w:pPr>
    <w:rPr>
      <w:rFonts w:ascii="Calibri" w:hAnsi="Calibri" w:eastAsia="仿宋" w:cs="Times New Roman"/>
      <w:sz w:val="28"/>
    </w:rPr>
  </w:style>
  <w:style w:type="paragraph" w:styleId="25">
    <w:name w:val="Date"/>
    <w:basedOn w:val="1"/>
    <w:next w:val="1"/>
    <w:link w:val="698"/>
    <w:semiHidden/>
    <w:unhideWhenUsed/>
    <w:qFormat/>
    <w:uiPriority w:val="0"/>
    <w:pPr>
      <w:ind w:left="100" w:leftChars="2500"/>
    </w:pPr>
    <w:rPr>
      <w:rFonts w:ascii="等线" w:hAnsi="等线" w:eastAsia="等线" w:cs="等线"/>
      <w:sz w:val="20"/>
      <w:szCs w:val="24"/>
    </w:rPr>
  </w:style>
  <w:style w:type="paragraph" w:styleId="26">
    <w:name w:val="endnote text"/>
    <w:basedOn w:val="1"/>
    <w:link w:val="203"/>
    <w:semiHidden/>
    <w:unhideWhenUsed/>
    <w:qFormat/>
    <w:uiPriority w:val="99"/>
    <w:rPr>
      <w:sz w:val="20"/>
    </w:rPr>
  </w:style>
  <w:style w:type="paragraph" w:styleId="27">
    <w:name w:val="Balloon Text"/>
    <w:basedOn w:val="1"/>
    <w:link w:val="688"/>
    <w:unhideWhenUsed/>
    <w:qFormat/>
    <w:uiPriority w:val="0"/>
    <w:pPr>
      <w:ind w:firstLine="200"/>
      <w:jc w:val="left"/>
    </w:pPr>
    <w:rPr>
      <w:sz w:val="18"/>
      <w:szCs w:val="18"/>
    </w:rPr>
  </w:style>
  <w:style w:type="paragraph" w:styleId="28">
    <w:name w:val="footer"/>
    <w:basedOn w:val="1"/>
    <w:link w:val="681"/>
    <w:unhideWhenUsed/>
    <w:qFormat/>
    <w:uiPriority w:val="99"/>
    <w:pPr>
      <w:tabs>
        <w:tab w:val="center" w:pos="4153"/>
        <w:tab w:val="right" w:pos="8306"/>
      </w:tabs>
      <w:jc w:val="left"/>
    </w:pPr>
    <w:rPr>
      <w:sz w:val="18"/>
      <w:szCs w:val="18"/>
    </w:rPr>
  </w:style>
  <w:style w:type="paragraph" w:styleId="29">
    <w:name w:val="header"/>
    <w:basedOn w:val="1"/>
    <w:link w:val="680"/>
    <w:unhideWhenUsed/>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ind w:firstLine="200"/>
      <w:jc w:val="left"/>
    </w:pPr>
    <w:rPr>
      <w:rFonts w:ascii="Calibri" w:hAnsi="Calibri" w:eastAsia="仿宋" w:cs="Times New Roman"/>
      <w:b/>
      <w:sz w:val="28"/>
      <w:szCs w:val="24"/>
    </w:rPr>
  </w:style>
  <w:style w:type="paragraph" w:styleId="31">
    <w:name w:val="toc 4"/>
    <w:basedOn w:val="1"/>
    <w:next w:val="1"/>
    <w:unhideWhenUsed/>
    <w:qFormat/>
    <w:uiPriority w:val="39"/>
    <w:pPr>
      <w:ind w:left="1260" w:firstLine="200"/>
      <w:jc w:val="left"/>
    </w:pPr>
    <w:rPr>
      <w:rFonts w:ascii="Calibri" w:hAnsi="Calibri" w:eastAsia="仿宋" w:cs="Times New Roman"/>
      <w:sz w:val="28"/>
    </w:rPr>
  </w:style>
  <w:style w:type="paragraph" w:styleId="32">
    <w:name w:val="Subtitle"/>
    <w:basedOn w:val="1"/>
    <w:next w:val="1"/>
    <w:link w:val="684"/>
    <w:qFormat/>
    <w:uiPriority w:val="0"/>
    <w:pPr>
      <w:widowControl/>
      <w:spacing w:after="200" w:line="360" w:lineRule="auto"/>
      <w:ind w:firstLine="200"/>
      <w:jc w:val="left"/>
    </w:pPr>
    <w:rPr>
      <w:rFonts w:ascii="Cambria" w:hAnsi="Cambria" w:eastAsia="仿宋"/>
      <w:i/>
      <w:iCs/>
      <w:color w:val="4F81BD"/>
      <w:spacing w:val="15"/>
      <w:sz w:val="24"/>
      <w:szCs w:val="24"/>
      <w:lang w:eastAsia="en-US" w:bidi="en-US"/>
    </w:rPr>
  </w:style>
  <w:style w:type="paragraph" w:styleId="33">
    <w:name w:val="footnote text"/>
    <w:basedOn w:val="1"/>
    <w:link w:val="679"/>
    <w:qFormat/>
    <w:uiPriority w:val="0"/>
    <w:pPr>
      <w:spacing w:line="312" w:lineRule="atLeast"/>
    </w:pPr>
    <w:rPr>
      <w:rFonts w:ascii="Times New Roman" w:hAnsi="Times New Roman" w:eastAsia="宋体" w:cs="Times New Roman"/>
      <w:sz w:val="18"/>
      <w:szCs w:val="20"/>
    </w:rPr>
  </w:style>
  <w:style w:type="paragraph" w:styleId="34">
    <w:name w:val="toc 6"/>
    <w:basedOn w:val="1"/>
    <w:next w:val="1"/>
    <w:unhideWhenUsed/>
    <w:qFormat/>
    <w:uiPriority w:val="39"/>
    <w:pPr>
      <w:ind w:left="2100" w:firstLine="200"/>
      <w:jc w:val="left"/>
    </w:pPr>
    <w:rPr>
      <w:rFonts w:ascii="Calibri" w:hAnsi="Calibri" w:eastAsia="仿宋" w:cs="Times New Roman"/>
      <w:sz w:val="28"/>
    </w:rPr>
  </w:style>
  <w:style w:type="paragraph" w:styleId="35">
    <w:name w:val="Body Text Indent 3"/>
    <w:basedOn w:val="1"/>
    <w:link w:val="685"/>
    <w:qFormat/>
    <w:uiPriority w:val="0"/>
    <w:pPr>
      <w:widowControl/>
      <w:spacing w:before="100" w:beforeAutospacing="1" w:after="100" w:afterAutospacing="1" w:line="360" w:lineRule="auto"/>
      <w:ind w:firstLine="420"/>
      <w:jc w:val="left"/>
    </w:pPr>
    <w:rPr>
      <w:rFonts w:ascii="宋体" w:hAnsi="宋体" w:eastAsia="仿宋"/>
      <w:sz w:val="24"/>
      <w:szCs w:val="24"/>
    </w:rPr>
  </w:style>
  <w:style w:type="paragraph" w:styleId="36">
    <w:name w:val="table of figures"/>
    <w:basedOn w:val="1"/>
    <w:next w:val="1"/>
    <w:unhideWhenUsed/>
    <w:qFormat/>
    <w:uiPriority w:val="99"/>
  </w:style>
  <w:style w:type="paragraph" w:styleId="37">
    <w:name w:val="toc 2"/>
    <w:basedOn w:val="1"/>
    <w:next w:val="1"/>
    <w:unhideWhenUsed/>
    <w:qFormat/>
    <w:uiPriority w:val="39"/>
    <w:pPr>
      <w:ind w:left="420" w:firstLine="200"/>
      <w:jc w:val="left"/>
    </w:pPr>
    <w:rPr>
      <w:rFonts w:ascii="Calibri" w:hAnsi="Calibri" w:eastAsia="仿宋" w:cs="Times New Roman"/>
      <w:sz w:val="28"/>
      <w:szCs w:val="24"/>
    </w:rPr>
  </w:style>
  <w:style w:type="paragraph" w:styleId="38">
    <w:name w:val="toc 9"/>
    <w:basedOn w:val="1"/>
    <w:next w:val="1"/>
    <w:unhideWhenUsed/>
    <w:qFormat/>
    <w:uiPriority w:val="39"/>
    <w:pPr>
      <w:ind w:left="3360" w:firstLine="200"/>
      <w:jc w:val="left"/>
    </w:pPr>
    <w:rPr>
      <w:rFonts w:ascii="Calibri" w:hAnsi="Calibri" w:eastAsia="仿宋" w:cs="Times New Roman"/>
      <w:sz w:val="28"/>
    </w:rPr>
  </w:style>
  <w:style w:type="paragraph" w:styleId="39">
    <w:name w:val="Body Text 2"/>
    <w:basedOn w:val="1"/>
    <w:link w:val="700"/>
    <w:semiHidden/>
    <w:unhideWhenUsed/>
    <w:qFormat/>
    <w:uiPriority w:val="0"/>
    <w:pPr>
      <w:spacing w:after="120" w:line="480" w:lineRule="auto"/>
    </w:pPr>
    <w:rPr>
      <w:rFonts w:ascii="等线" w:hAnsi="等线" w:eastAsia="等线" w:cs="等线"/>
      <w:kern w:val="2"/>
      <w:szCs w:val="24"/>
    </w:rPr>
  </w:style>
  <w:style w:type="paragraph" w:styleId="40">
    <w:name w:val="Message Header"/>
    <w:basedOn w:val="1"/>
    <w:link w:val="701"/>
    <w:semiHidden/>
    <w:unhideWhenUsed/>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eastAsia="等线" w:cs="等线"/>
      <w:sz w:val="24"/>
      <w:szCs w:val="24"/>
    </w:rPr>
  </w:style>
  <w:style w:type="paragraph" w:styleId="41">
    <w:name w:val="Normal (Web)"/>
    <w:basedOn w:val="1"/>
    <w:unhideWhenUsed/>
    <w:qFormat/>
    <w:uiPriority w:val="0"/>
    <w:pPr>
      <w:widowControl/>
      <w:spacing w:before="100" w:beforeAutospacing="1" w:after="100" w:afterAutospacing="1"/>
      <w:jc w:val="left"/>
    </w:pPr>
    <w:rPr>
      <w:rFonts w:ascii="宋体" w:hAnsi="宋体" w:eastAsia="宋体" w:cs="宋体"/>
      <w:sz w:val="24"/>
      <w:szCs w:val="24"/>
    </w:rPr>
  </w:style>
  <w:style w:type="paragraph" w:styleId="42">
    <w:name w:val="Title"/>
    <w:basedOn w:val="1"/>
    <w:next w:val="1"/>
    <w:link w:val="683"/>
    <w:qFormat/>
    <w:uiPriority w:val="0"/>
    <w:pPr>
      <w:widowControl/>
      <w:pBdr>
        <w:bottom w:val="single" w:color="4F81BD" w:sz="8" w:space="4"/>
      </w:pBdr>
      <w:spacing w:after="300"/>
      <w:ind w:firstLine="200"/>
      <w:contextualSpacing/>
      <w:jc w:val="center"/>
    </w:pPr>
    <w:rPr>
      <w:rFonts w:ascii="Cambria" w:hAnsi="Cambria" w:eastAsia="黑体"/>
      <w:spacing w:val="5"/>
      <w:sz w:val="44"/>
      <w:szCs w:val="52"/>
      <w:lang w:eastAsia="en-US" w:bidi="en-US"/>
    </w:rPr>
  </w:style>
  <w:style w:type="paragraph" w:styleId="43">
    <w:name w:val="annotation subject"/>
    <w:basedOn w:val="18"/>
    <w:next w:val="18"/>
    <w:link w:val="703"/>
    <w:semiHidden/>
    <w:unhideWhenUsed/>
    <w:qFormat/>
    <w:uiPriority w:val="0"/>
    <w:pPr>
      <w:ind w:firstLine="0"/>
    </w:pPr>
  </w:style>
  <w:style w:type="paragraph" w:styleId="44">
    <w:name w:val="Body Text First Indent 2"/>
    <w:basedOn w:val="19"/>
    <w:qFormat/>
    <w:uiPriority w:val="0"/>
    <w:pPr>
      <w:ind w:firstLine="420" w:firstLineChars="200"/>
    </w:p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endnote reference"/>
    <w:basedOn w:val="47"/>
    <w:semiHidden/>
    <w:unhideWhenUsed/>
    <w:qFormat/>
    <w:uiPriority w:val="99"/>
    <w:rPr>
      <w:vertAlign w:val="superscript"/>
    </w:rPr>
  </w:style>
  <w:style w:type="character" w:styleId="50">
    <w:name w:val="page number"/>
    <w:basedOn w:val="47"/>
    <w:qFormat/>
    <w:uiPriority w:val="0"/>
  </w:style>
  <w:style w:type="character" w:styleId="51">
    <w:name w:val="FollowedHyperlink"/>
    <w:qFormat/>
    <w:uiPriority w:val="0"/>
    <w:rPr>
      <w:color w:val="800080"/>
      <w:u w:val="single"/>
    </w:rPr>
  </w:style>
  <w:style w:type="character" w:styleId="52">
    <w:name w:val="Emphasis"/>
    <w:qFormat/>
    <w:uiPriority w:val="0"/>
    <w:rPr>
      <w:rFonts w:ascii="宋体" w:eastAsia="仿宋"/>
      <w:iCs/>
      <w:color w:val="auto"/>
      <w:sz w:val="28"/>
      <w:u w:val="single"/>
    </w:rPr>
  </w:style>
  <w:style w:type="character" w:styleId="53">
    <w:name w:val="HTML Typewriter"/>
    <w:semiHidden/>
    <w:unhideWhenUsed/>
    <w:qFormat/>
    <w:uiPriority w:val="0"/>
    <w:rPr>
      <w:rFonts w:hint="eastAsia" w:ascii="宋体" w:hAnsi="宋体" w:eastAsia="宋体" w:cs="宋体"/>
      <w:sz w:val="24"/>
      <w:szCs w:val="24"/>
    </w:rPr>
  </w:style>
  <w:style w:type="character" w:styleId="54">
    <w:name w:val="Hyperlink"/>
    <w:qFormat/>
    <w:uiPriority w:val="99"/>
    <w:rPr>
      <w:color w:val="0000FF"/>
      <w:u w:val="single"/>
    </w:rPr>
  </w:style>
  <w:style w:type="character" w:styleId="55">
    <w:name w:val="annotation reference"/>
    <w:qFormat/>
    <w:uiPriority w:val="0"/>
    <w:rPr>
      <w:rFonts w:eastAsia="宋体"/>
      <w:sz w:val="18"/>
    </w:rPr>
  </w:style>
  <w:style w:type="character" w:styleId="56">
    <w:name w:val="footnote reference"/>
    <w:qFormat/>
    <w:uiPriority w:val="0"/>
    <w:rPr>
      <w:vertAlign w:val="superscript"/>
    </w:rPr>
  </w:style>
  <w:style w:type="paragraph" w:customStyle="1" w:styleId="57">
    <w:name w:val="段"/>
    <w:next w:val="1"/>
    <w:link w:val="205"/>
    <w:qFormat/>
    <w:uiPriority w:val="0"/>
    <w:pPr>
      <w:tabs>
        <w:tab w:val="center" w:pos="4201"/>
        <w:tab w:val="right" w:leader="dot" w:pos="9298"/>
      </w:tabs>
      <w:spacing w:after="200" w:line="276" w:lineRule="auto"/>
      <w:ind w:firstLine="420"/>
      <w:jc w:val="both"/>
    </w:pPr>
    <w:rPr>
      <w:rFonts w:ascii="宋体" w:hAnsiTheme="minorHAnsi" w:eastAsiaTheme="minorEastAsia" w:cstheme="minorBidi"/>
      <w:lang w:val="en-US" w:eastAsia="zh-CN" w:bidi="ar-SA"/>
    </w:rPr>
  </w:style>
  <w:style w:type="character" w:customStyle="1" w:styleId="58">
    <w:name w:val="Heading 1 Char"/>
    <w:basedOn w:val="47"/>
    <w:qFormat/>
    <w:uiPriority w:val="9"/>
    <w:rPr>
      <w:rFonts w:ascii="Arial" w:hAnsi="Arial" w:eastAsia="Arial" w:cs="Arial"/>
      <w:sz w:val="40"/>
      <w:szCs w:val="40"/>
    </w:rPr>
  </w:style>
  <w:style w:type="character" w:customStyle="1" w:styleId="59">
    <w:name w:val="Heading 2 Char"/>
    <w:basedOn w:val="47"/>
    <w:qFormat/>
    <w:uiPriority w:val="9"/>
    <w:rPr>
      <w:rFonts w:ascii="Arial" w:hAnsi="Arial" w:eastAsia="Arial" w:cs="Arial"/>
      <w:sz w:val="34"/>
    </w:rPr>
  </w:style>
  <w:style w:type="character" w:customStyle="1" w:styleId="60">
    <w:name w:val="Heading 3 Char"/>
    <w:basedOn w:val="47"/>
    <w:qFormat/>
    <w:uiPriority w:val="9"/>
    <w:rPr>
      <w:rFonts w:ascii="Arial" w:hAnsi="Arial" w:eastAsia="Arial" w:cs="Arial"/>
      <w:sz w:val="30"/>
      <w:szCs w:val="30"/>
    </w:rPr>
  </w:style>
  <w:style w:type="character" w:customStyle="1" w:styleId="61">
    <w:name w:val="Heading 4 Char"/>
    <w:basedOn w:val="47"/>
    <w:link w:val="62"/>
    <w:qFormat/>
    <w:uiPriority w:val="9"/>
    <w:rPr>
      <w:rFonts w:ascii="Arial" w:hAnsi="Arial" w:eastAsia="Arial" w:cs="Arial"/>
      <w:b/>
      <w:bCs/>
      <w:sz w:val="26"/>
      <w:szCs w:val="26"/>
    </w:rPr>
  </w:style>
  <w:style w:type="paragraph" w:customStyle="1" w:styleId="62">
    <w:name w:val="标题 42"/>
    <w:basedOn w:val="1"/>
    <w:next w:val="63"/>
    <w:link w:val="61"/>
    <w:qFormat/>
    <w:uiPriority w:val="0"/>
    <w:pPr>
      <w:widowControl/>
      <w:spacing w:before="180" w:after="180" w:line="300" w:lineRule="auto"/>
      <w:ind w:firstLine="454"/>
      <w:jc w:val="left"/>
    </w:pPr>
    <w:rPr>
      <w:rFonts w:ascii="Times New Roman" w:hAnsi="Times New Roman" w:eastAsia="宋体" w:cs="Times New Roman"/>
      <w:b/>
      <w:spacing w:val="6"/>
      <w:szCs w:val="24"/>
    </w:rPr>
  </w:style>
  <w:style w:type="paragraph" w:customStyle="1" w:styleId="63">
    <w:name w:val="标题 41"/>
    <w:basedOn w:val="1"/>
    <w:next w:val="64"/>
    <w:link w:val="210"/>
    <w:qFormat/>
    <w:uiPriority w:val="0"/>
    <w:pPr>
      <w:keepNext/>
      <w:keepLines/>
      <w:spacing w:before="280" w:after="290" w:line="376" w:lineRule="auto"/>
      <w:ind w:left="864" w:hanging="864"/>
      <w:outlineLvl w:val="3"/>
    </w:pPr>
    <w:rPr>
      <w:rFonts w:ascii="Cambria" w:hAnsi="Cambria" w:eastAsia="宋体" w:cs="Times New Roman"/>
      <w:b/>
      <w:bCs/>
      <w:sz w:val="28"/>
      <w:szCs w:val="28"/>
    </w:rPr>
  </w:style>
  <w:style w:type="paragraph" w:customStyle="1" w:styleId="64">
    <w:name w:val="正文11"/>
    <w:autoRedefine/>
    <w:qFormat/>
    <w:uiPriority w:val="0"/>
    <w:rPr>
      <w:rFonts w:ascii="Times New Roman" w:hAnsi="Times New Roman" w:eastAsia="宋体" w:cs="Times New Roman"/>
      <w:lang w:val="en-US" w:eastAsia="zh-CN" w:bidi="ar-SA"/>
    </w:rPr>
  </w:style>
  <w:style w:type="character" w:customStyle="1" w:styleId="65">
    <w:name w:val="Heading 5 Char"/>
    <w:basedOn w:val="47"/>
    <w:qFormat/>
    <w:uiPriority w:val="9"/>
    <w:rPr>
      <w:rFonts w:ascii="Arial" w:hAnsi="Arial" w:eastAsia="Arial" w:cs="Arial"/>
      <w:b/>
      <w:bCs/>
      <w:sz w:val="24"/>
      <w:szCs w:val="24"/>
    </w:rPr>
  </w:style>
  <w:style w:type="character" w:customStyle="1" w:styleId="66">
    <w:name w:val="Heading 6 Char"/>
    <w:basedOn w:val="47"/>
    <w:qFormat/>
    <w:uiPriority w:val="9"/>
    <w:rPr>
      <w:rFonts w:ascii="Arial" w:hAnsi="Arial" w:eastAsia="Arial" w:cs="Arial"/>
      <w:b/>
      <w:bCs/>
      <w:sz w:val="22"/>
      <w:szCs w:val="22"/>
    </w:rPr>
  </w:style>
  <w:style w:type="character" w:customStyle="1" w:styleId="67">
    <w:name w:val="Heading 7 Char"/>
    <w:basedOn w:val="47"/>
    <w:qFormat/>
    <w:uiPriority w:val="9"/>
    <w:rPr>
      <w:rFonts w:ascii="Arial" w:hAnsi="Arial" w:eastAsia="Arial" w:cs="Arial"/>
      <w:b/>
      <w:bCs/>
      <w:i/>
      <w:iCs/>
      <w:sz w:val="22"/>
      <w:szCs w:val="22"/>
    </w:rPr>
  </w:style>
  <w:style w:type="character" w:customStyle="1" w:styleId="68">
    <w:name w:val="Heading 8 Char"/>
    <w:basedOn w:val="47"/>
    <w:qFormat/>
    <w:uiPriority w:val="9"/>
    <w:rPr>
      <w:rFonts w:ascii="Arial" w:hAnsi="Arial" w:eastAsia="Arial" w:cs="Arial"/>
      <w:i/>
      <w:iCs/>
      <w:sz w:val="22"/>
      <w:szCs w:val="22"/>
    </w:rPr>
  </w:style>
  <w:style w:type="character" w:customStyle="1" w:styleId="69">
    <w:name w:val="Heading 9 Char"/>
    <w:basedOn w:val="47"/>
    <w:qFormat/>
    <w:uiPriority w:val="9"/>
    <w:rPr>
      <w:rFonts w:ascii="Arial" w:hAnsi="Arial" w:eastAsia="Arial" w:cs="Arial"/>
      <w:i/>
      <w:iCs/>
      <w:sz w:val="21"/>
      <w:szCs w:val="21"/>
    </w:rPr>
  </w:style>
  <w:style w:type="character" w:customStyle="1" w:styleId="70">
    <w:name w:val="Title Char"/>
    <w:basedOn w:val="47"/>
    <w:qFormat/>
    <w:uiPriority w:val="10"/>
    <w:rPr>
      <w:sz w:val="48"/>
      <w:szCs w:val="48"/>
    </w:rPr>
  </w:style>
  <w:style w:type="character" w:customStyle="1" w:styleId="71">
    <w:name w:val="Subtitle Char"/>
    <w:basedOn w:val="47"/>
    <w:qFormat/>
    <w:uiPriority w:val="11"/>
    <w:rPr>
      <w:sz w:val="24"/>
      <w:szCs w:val="24"/>
    </w:rPr>
  </w:style>
  <w:style w:type="character" w:customStyle="1" w:styleId="72">
    <w:name w:val="Quote Char"/>
    <w:qFormat/>
    <w:uiPriority w:val="29"/>
    <w:rPr>
      <w:i/>
    </w:rPr>
  </w:style>
  <w:style w:type="character" w:customStyle="1" w:styleId="73">
    <w:name w:val="Intense Quote Char"/>
    <w:qFormat/>
    <w:uiPriority w:val="30"/>
    <w:rPr>
      <w:i/>
    </w:rPr>
  </w:style>
  <w:style w:type="character" w:customStyle="1" w:styleId="74">
    <w:name w:val="Header Char"/>
    <w:basedOn w:val="47"/>
    <w:qFormat/>
    <w:uiPriority w:val="99"/>
  </w:style>
  <w:style w:type="character" w:customStyle="1" w:styleId="75">
    <w:name w:val="Footer Char"/>
    <w:basedOn w:val="47"/>
    <w:qFormat/>
    <w:uiPriority w:val="99"/>
  </w:style>
  <w:style w:type="character" w:customStyle="1" w:styleId="76">
    <w:name w:val="Caption Char"/>
    <w:qFormat/>
    <w:uiPriority w:val="99"/>
  </w:style>
  <w:style w:type="table" w:customStyle="1" w:styleId="77">
    <w:name w:val="Table Grid Light"/>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8">
    <w:name w:val="Plain Table 1"/>
    <w:basedOn w:val="4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9">
    <w:name w:val="Plain Table 2"/>
    <w:basedOn w:val="45"/>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0">
    <w:name w:val="Plain Table 3"/>
    <w:basedOn w:val="45"/>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Plain Table 4"/>
    <w:basedOn w:val="45"/>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5"/>
    <w:basedOn w:val="45"/>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Grid Table 1 Light"/>
    <w:basedOn w:val="45"/>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4">
    <w:name w:val="Grid Table 1 Light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5">
    <w:name w:val="Grid Table 1 Light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6">
    <w:name w:val="Grid Table 1 Light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7">
    <w:name w:val="Grid Table 1 Light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8">
    <w:name w:val="Grid Table 1 Light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9">
    <w:name w:val="Grid Table 1 Light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0">
    <w:name w:val="Grid Table 2"/>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2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2">
    <w:name w:val="Grid Table 2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2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2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2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2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3"/>
    <w:basedOn w:val="45"/>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3 - Accent 1"/>
    <w:basedOn w:val="45"/>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9">
    <w:name w:val="Grid Table 3 - Accent 2"/>
    <w:basedOn w:val="45"/>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0">
    <w:name w:val="Grid Table 3 - Accent 3"/>
    <w:basedOn w:val="45"/>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1">
    <w:name w:val="Grid Table 3 - Accent 4"/>
    <w:basedOn w:val="45"/>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2">
    <w:name w:val="Grid Table 3 - Accent 5"/>
    <w:basedOn w:val="4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3">
    <w:name w:val="Grid Table 3 - Accent 6"/>
    <w:basedOn w:val="45"/>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4">
    <w:name w:val="Grid Table 4"/>
    <w:basedOn w:val="4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5">
    <w:name w:val="Grid Table 4 - Accent 1"/>
    <w:basedOn w:val="45"/>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6">
    <w:name w:val="Grid Table 4 - Accent 2"/>
    <w:basedOn w:val="45"/>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7">
    <w:name w:val="Grid Table 4 - Accent 3"/>
    <w:basedOn w:val="45"/>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8">
    <w:name w:val="Grid Table 4 - Accent 4"/>
    <w:basedOn w:val="45"/>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9">
    <w:name w:val="Grid Table 4 - Accent 5"/>
    <w:basedOn w:val="4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0">
    <w:name w:val="Grid Table 4 - Accent 6"/>
    <w:basedOn w:val="45"/>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1">
    <w:name w:val="Grid Table 5 Dark"/>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2">
    <w:name w:val="Grid Table 5 Dark- Accent 1"/>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3">
    <w:name w:val="Grid Table 5 Dark - Accent 2"/>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4">
    <w:name w:val="Grid Table 5 Dark - Accent 3"/>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5">
    <w:name w:val="Grid Table 5 Dark- Accent 4"/>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6">
    <w:name w:val="Grid Table 5 Dark - Accent 5"/>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7">
    <w:name w:val="Grid Table 5 Dark - Accent 6"/>
    <w:basedOn w:val="4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8">
    <w:name w:val="Grid Table 6 Colorful"/>
    <w:basedOn w:val="4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6 Colorful - Accent 1"/>
    <w:basedOn w:val="45"/>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0">
    <w:name w:val="Grid Table 6 Colorful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1">
    <w:name w:val="Grid Table 6 Colorful - Accent 3"/>
    <w:basedOn w:val="45"/>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2">
    <w:name w:val="Grid Table 6 Colorful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3">
    <w:name w:val="Grid Table 6 Colorful - Accent 5"/>
    <w:basedOn w:val="4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4">
    <w:name w:val="Grid Table 6 Colorful - Accent 6"/>
    <w:basedOn w:val="45"/>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5">
    <w:name w:val="Grid Table 7 Colorful"/>
    <w:basedOn w:val="4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6">
    <w:name w:val="Grid Table 7 Colorful - Accent 1"/>
    <w:basedOn w:val="45"/>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7">
    <w:name w:val="Grid Table 7 Colorful - Accent 2"/>
    <w:basedOn w:val="45"/>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8">
    <w:name w:val="Grid Table 7 Colorful - Accent 3"/>
    <w:basedOn w:val="45"/>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9">
    <w:name w:val="Grid Table 7 Colorful - Accent 4"/>
    <w:basedOn w:val="45"/>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0">
    <w:name w:val="Grid Table 7 Colorful - Accent 5"/>
    <w:basedOn w:val="4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1">
    <w:name w:val="Grid Table 7 Colorful - Accent 6"/>
    <w:basedOn w:val="45"/>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2">
    <w:name w:val="List Table 1 Light"/>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3">
    <w:name w:val="List Table 1 Light - Accent 1"/>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4">
    <w:name w:val="List Table 1 Light - Accent 2"/>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5">
    <w:name w:val="List Table 1 Light - Accent 3"/>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6">
    <w:name w:val="List Table 1 Light - Accent 4"/>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7">
    <w:name w:val="List Table 1 Light - Accent 5"/>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8">
    <w:name w:val="List Table 1 Light - Accent 6"/>
    <w:basedOn w:val="45"/>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9">
    <w:name w:val="List Table 2"/>
    <w:basedOn w:val="4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2 - Accent 1"/>
    <w:basedOn w:val="45"/>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1">
    <w:name w:val="List Table 2 - Accent 2"/>
    <w:basedOn w:val="45"/>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2">
    <w:name w:val="List Table 2 - Accent 3"/>
    <w:basedOn w:val="45"/>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3">
    <w:name w:val="List Table 2 - Accent 4"/>
    <w:basedOn w:val="45"/>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4">
    <w:name w:val="List Table 2 - Accent 5"/>
    <w:basedOn w:val="4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5">
    <w:name w:val="List Table 2 - Accent 6"/>
    <w:basedOn w:val="45"/>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6">
    <w:name w:val="List Table 3"/>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7">
    <w:name w:val="List Table 3 - Accent 1"/>
    <w:basedOn w:val="45"/>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8">
    <w:name w:val="List Table 3 - Accent 2"/>
    <w:basedOn w:val="45"/>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9">
    <w:name w:val="List Table 3 - Accent 3"/>
    <w:basedOn w:val="45"/>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0">
    <w:name w:val="List Table 3 - Accent 4"/>
    <w:basedOn w:val="45"/>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1">
    <w:name w:val="List Table 3 - Accent 5"/>
    <w:basedOn w:val="4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2">
    <w:name w:val="List Table 3 - Accent 6"/>
    <w:basedOn w:val="45"/>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3">
    <w:name w:val="List Table 4"/>
    <w:basedOn w:val="45"/>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4">
    <w:name w:val="List Table 4 - Accent 1"/>
    <w:basedOn w:val="45"/>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5">
    <w:name w:val="List Table 4 - Accent 2"/>
    <w:basedOn w:val="45"/>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6">
    <w:name w:val="List Table 4 - Accent 3"/>
    <w:basedOn w:val="45"/>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7">
    <w:name w:val="List Table 4 - Accent 4"/>
    <w:basedOn w:val="45"/>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8">
    <w:name w:val="List Table 4 - Accent 5"/>
    <w:basedOn w:val="4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9">
    <w:name w:val="List Table 4 - Accent 6"/>
    <w:basedOn w:val="45"/>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0">
    <w:name w:val="List Table 5 Dark"/>
    <w:basedOn w:val="45"/>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1">
    <w:name w:val="List Table 5 Dark - Accent 1"/>
    <w:basedOn w:val="45"/>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2">
    <w:name w:val="List Table 5 Dark - Accent 2"/>
    <w:basedOn w:val="45"/>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3">
    <w:name w:val="List Table 5 Dark - Accent 3"/>
    <w:basedOn w:val="45"/>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4">
    <w:name w:val="List Table 5 Dark - Accent 4"/>
    <w:basedOn w:val="45"/>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5">
    <w:name w:val="List Table 5 Dark - Accent 5"/>
    <w:basedOn w:val="4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6">
    <w:name w:val="List Table 5 Dark - Accent 6"/>
    <w:basedOn w:val="45"/>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7">
    <w:name w:val="List Table 6 Colorful"/>
    <w:basedOn w:val="45"/>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8">
    <w:name w:val="List Table 6 Colorful - Accent 1"/>
    <w:basedOn w:val="45"/>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9">
    <w:name w:val="List Table 6 Colorful - Accent 2"/>
    <w:basedOn w:val="45"/>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0">
    <w:name w:val="List Table 6 Colorful - Accent 3"/>
    <w:basedOn w:val="45"/>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1">
    <w:name w:val="List Table 6 Colorful - Accent 4"/>
    <w:basedOn w:val="45"/>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2">
    <w:name w:val="List Table 6 Colorful - Accent 5"/>
    <w:basedOn w:val="45"/>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3">
    <w:name w:val="List Table 6 Colorful - Accent 6"/>
    <w:basedOn w:val="45"/>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4">
    <w:name w:val="List Table 7 Colorful"/>
    <w:basedOn w:val="45"/>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5">
    <w:name w:val="List Table 7 Colorful - Accent 1"/>
    <w:basedOn w:val="45"/>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6">
    <w:name w:val="List Table 7 Colorful - Accent 2"/>
    <w:basedOn w:val="45"/>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5"/>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5"/>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5"/>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5"/>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3">
    <w:name w:val="Lined - Accent 2"/>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4">
    <w:name w:val="Lined - Accent 3"/>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5">
    <w:name w:val="Lined - Accent 4"/>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6">
    <w:name w:val="Lined - Accent 5"/>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7">
    <w:name w:val="Lined - Accent 6"/>
    <w:basedOn w:val="45"/>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8">
    <w:name w:val="Bordered &amp; Lined - Accent"/>
    <w:basedOn w:val="4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5"/>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0">
    <w:name w:val="Bordered &amp; Lined - Accent 2"/>
    <w:basedOn w:val="45"/>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1">
    <w:name w:val="Bordered &amp; Lined - Accent 3"/>
    <w:basedOn w:val="45"/>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2">
    <w:name w:val="Bordered &amp; Lined - Accent 4"/>
    <w:basedOn w:val="45"/>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3">
    <w:name w:val="Bordered &amp; Lined - Accent 5"/>
    <w:basedOn w:val="4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4">
    <w:name w:val="Bordered &amp; Lined - Accent 6"/>
    <w:basedOn w:val="45"/>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5">
    <w:name w:val="Bordered"/>
    <w:basedOn w:val="4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5"/>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7">
    <w:name w:val="Bordered - Accent 2"/>
    <w:basedOn w:val="45"/>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8">
    <w:name w:val="Bordered - Accent 3"/>
    <w:basedOn w:val="45"/>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9">
    <w:name w:val="Bordered - Accent 4"/>
    <w:basedOn w:val="45"/>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0">
    <w:name w:val="Bordered - Accent 5"/>
    <w:basedOn w:val="4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1">
    <w:name w:val="Bordered - Accent 6"/>
    <w:basedOn w:val="45"/>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2">
    <w:name w:val="Footnote Text Char"/>
    <w:qFormat/>
    <w:uiPriority w:val="99"/>
    <w:rPr>
      <w:sz w:val="18"/>
    </w:rPr>
  </w:style>
  <w:style w:type="character" w:customStyle="1" w:styleId="203">
    <w:name w:val="尾注文本 Char"/>
    <w:link w:val="26"/>
    <w:qFormat/>
    <w:uiPriority w:val="99"/>
    <w:rPr>
      <w:sz w:val="20"/>
    </w:rPr>
  </w:style>
  <w:style w:type="paragraph" w:customStyle="1" w:styleId="204">
    <w:name w:val="TOC Heading"/>
    <w:unhideWhenUsed/>
    <w:qFormat/>
    <w:uiPriority w:val="39"/>
    <w:rPr>
      <w:rFonts w:asciiTheme="minorHAnsi" w:hAnsiTheme="minorHAnsi" w:eastAsiaTheme="minorEastAsia" w:cstheme="minorBidi"/>
      <w:lang w:val="en-US" w:eastAsia="zh-CN" w:bidi="ar-SA"/>
    </w:rPr>
  </w:style>
  <w:style w:type="character" w:customStyle="1" w:styleId="205">
    <w:name w:val="段 Char"/>
    <w:link w:val="57"/>
    <w:qFormat/>
    <w:uiPriority w:val="0"/>
    <w:rPr>
      <w:rFonts w:ascii="宋体"/>
    </w:rPr>
  </w:style>
  <w:style w:type="paragraph" w:customStyle="1" w:styleId="206">
    <w:name w:val="正文段落内容"/>
    <w:basedOn w:val="1"/>
    <w:link w:val="207"/>
    <w:qFormat/>
    <w:uiPriority w:val="0"/>
    <w:pPr>
      <w:ind w:firstLine="200"/>
      <w:jc w:val="left"/>
    </w:pPr>
    <w:rPr>
      <w:rFonts w:ascii="Times New Roman" w:hAnsi="Times New Roman"/>
      <w:sz w:val="20"/>
      <w:szCs w:val="24"/>
      <w:lang w:bidi="en-US"/>
    </w:rPr>
  </w:style>
  <w:style w:type="character" w:customStyle="1" w:styleId="207">
    <w:name w:val="正文段落内容 Char"/>
    <w:link w:val="206"/>
    <w:qFormat/>
    <w:uiPriority w:val="0"/>
    <w:rPr>
      <w:rFonts w:ascii="Times New Roman" w:hAnsi="Times New Roman"/>
      <w:szCs w:val="24"/>
      <w:lang w:bidi="en-US"/>
    </w:rPr>
  </w:style>
  <w:style w:type="paragraph" w:customStyle="1" w:styleId="208">
    <w:name w:val="标题 21"/>
    <w:basedOn w:val="1"/>
    <w:next w:val="1"/>
    <w:qFormat/>
    <w:uiPriority w:val="0"/>
    <w:pPr>
      <w:keepNext/>
      <w:keepLines/>
      <w:spacing w:before="260" w:after="260" w:line="416" w:lineRule="auto"/>
      <w:ind w:left="576" w:hanging="576"/>
      <w:outlineLvl w:val="1"/>
    </w:pPr>
    <w:rPr>
      <w:rFonts w:ascii="Cambria" w:hAnsi="Cambria" w:eastAsia="宋体" w:cs="Times New Roman"/>
      <w:b/>
      <w:bCs/>
      <w:sz w:val="32"/>
      <w:szCs w:val="32"/>
    </w:rPr>
  </w:style>
  <w:style w:type="paragraph" w:customStyle="1" w:styleId="209">
    <w:name w:val="标题 31"/>
    <w:basedOn w:val="64"/>
    <w:next w:val="64"/>
    <w:qFormat/>
    <w:uiPriority w:val="0"/>
    <w:pPr>
      <w:keepNext/>
      <w:keepLines/>
      <w:spacing w:before="260" w:after="260" w:line="416" w:lineRule="auto"/>
      <w:ind w:left="1430" w:hanging="720"/>
      <w:outlineLvl w:val="2"/>
    </w:pPr>
    <w:rPr>
      <w:rFonts w:ascii="Calibri" w:hAnsi="Calibri" w:eastAsia="宋体" w:cs="Times New Roman"/>
      <w:b/>
      <w:bCs/>
      <w:sz w:val="32"/>
      <w:szCs w:val="32"/>
    </w:rPr>
  </w:style>
  <w:style w:type="character" w:customStyle="1" w:styleId="210">
    <w:name w:val="标题 4 Char"/>
    <w:link w:val="63"/>
    <w:qFormat/>
    <w:uiPriority w:val="0"/>
    <w:rPr>
      <w:rFonts w:ascii="Cambria" w:hAnsi="Cambria" w:eastAsia="宋体" w:cs="Times New Roman"/>
      <w:b/>
      <w:bCs/>
      <w:sz w:val="28"/>
      <w:szCs w:val="28"/>
    </w:rPr>
  </w:style>
  <w:style w:type="paragraph" w:customStyle="1" w:styleId="211">
    <w:name w:val="标题 51"/>
    <w:basedOn w:val="1"/>
    <w:next w:val="1"/>
    <w:qFormat/>
    <w:uiPriority w:val="0"/>
    <w:pPr>
      <w:keepNext/>
      <w:keepLines/>
      <w:spacing w:before="280" w:after="290" w:line="376" w:lineRule="auto"/>
      <w:ind w:left="1008" w:hanging="1008"/>
      <w:outlineLvl w:val="4"/>
    </w:pPr>
    <w:rPr>
      <w:rFonts w:ascii="Calibri" w:hAnsi="Calibri" w:eastAsia="宋体" w:cs="Times New Roman"/>
      <w:b/>
      <w:bCs/>
      <w:sz w:val="28"/>
      <w:szCs w:val="28"/>
    </w:rPr>
  </w:style>
  <w:style w:type="paragraph" w:customStyle="1" w:styleId="212">
    <w:name w:val="标题 61"/>
    <w:basedOn w:val="1"/>
    <w:next w:val="1"/>
    <w:qFormat/>
    <w:uiPriority w:val="0"/>
    <w:pPr>
      <w:keepNext/>
      <w:keepLines/>
      <w:spacing w:before="240" w:after="64" w:line="320" w:lineRule="auto"/>
      <w:ind w:left="1152" w:hanging="1152"/>
      <w:outlineLvl w:val="5"/>
    </w:pPr>
    <w:rPr>
      <w:rFonts w:ascii="Cambria" w:hAnsi="Cambria" w:eastAsia="宋体" w:cs="Times New Roman"/>
      <w:b/>
      <w:bCs/>
      <w:sz w:val="24"/>
      <w:szCs w:val="24"/>
    </w:rPr>
  </w:style>
  <w:style w:type="paragraph" w:customStyle="1" w:styleId="213">
    <w:name w:val="标题 71"/>
    <w:basedOn w:val="1"/>
    <w:next w:val="1"/>
    <w:link w:val="214"/>
    <w:qFormat/>
    <w:uiPriority w:val="0"/>
    <w:pPr>
      <w:keepNext/>
      <w:keepLines/>
      <w:spacing w:before="240" w:after="64" w:line="320" w:lineRule="auto"/>
      <w:ind w:left="1296" w:hanging="1296"/>
      <w:outlineLvl w:val="6"/>
    </w:pPr>
    <w:rPr>
      <w:rFonts w:ascii="Calibri" w:hAnsi="Calibri" w:eastAsia="宋体" w:cs="Times New Roman"/>
      <w:b/>
      <w:bCs/>
      <w:sz w:val="24"/>
      <w:szCs w:val="24"/>
    </w:rPr>
  </w:style>
  <w:style w:type="character" w:customStyle="1" w:styleId="214">
    <w:name w:val="标题 7 Char1"/>
    <w:link w:val="213"/>
    <w:qFormat/>
    <w:uiPriority w:val="0"/>
    <w:rPr>
      <w:rFonts w:ascii="Calibri" w:hAnsi="Calibri" w:eastAsia="宋体" w:cs="Times New Roman"/>
      <w:b/>
      <w:bCs/>
      <w:sz w:val="24"/>
      <w:szCs w:val="24"/>
    </w:rPr>
  </w:style>
  <w:style w:type="paragraph" w:customStyle="1" w:styleId="215">
    <w:name w:val="标题 81"/>
    <w:basedOn w:val="1"/>
    <w:next w:val="1"/>
    <w:qFormat/>
    <w:uiPriority w:val="0"/>
    <w:pPr>
      <w:keepNext/>
      <w:keepLines/>
      <w:spacing w:before="240" w:after="64" w:line="320" w:lineRule="auto"/>
      <w:ind w:left="1440" w:hanging="1440"/>
      <w:outlineLvl w:val="7"/>
    </w:pPr>
    <w:rPr>
      <w:rFonts w:ascii="Cambria" w:hAnsi="Cambria" w:eastAsia="宋体" w:cs="Times New Roman"/>
      <w:sz w:val="24"/>
      <w:szCs w:val="24"/>
    </w:rPr>
  </w:style>
  <w:style w:type="paragraph" w:customStyle="1" w:styleId="216">
    <w:name w:val="标题 91"/>
    <w:basedOn w:val="1"/>
    <w:next w:val="1"/>
    <w:qFormat/>
    <w:uiPriority w:val="0"/>
    <w:pPr>
      <w:keepNext/>
      <w:keepLines/>
      <w:spacing w:before="240" w:after="64" w:line="320" w:lineRule="auto"/>
      <w:ind w:left="1584" w:hanging="1584"/>
      <w:outlineLvl w:val="8"/>
    </w:pPr>
    <w:rPr>
      <w:rFonts w:ascii="Cambria" w:hAnsi="Cambria" w:eastAsia="宋体" w:cs="Times New Roman"/>
      <w:szCs w:val="21"/>
    </w:rPr>
  </w:style>
  <w:style w:type="paragraph" w:customStyle="1" w:styleId="217">
    <w:name w:val="样式 样式 正文缩进四号ALT+Z段1 Char Char Char段1 Char Char标题4body text鋘d... ...1"/>
    <w:basedOn w:val="1"/>
    <w:link w:val="218"/>
    <w:qFormat/>
    <w:uiPriority w:val="0"/>
    <w:rPr>
      <w:rFonts w:ascii="宋体" w:hAnsi="宋体" w:eastAsia="宋体" w:cs="Times New Roman"/>
      <w:sz w:val="20"/>
      <w:szCs w:val="21"/>
    </w:rPr>
  </w:style>
  <w:style w:type="character" w:customStyle="1" w:styleId="218">
    <w:name w:val="样式 样式 正文缩进四号ALT+Z段1 Char Char Char段1 Char Char标题4body text鋘d... ...1 Char Char"/>
    <w:link w:val="217"/>
    <w:qFormat/>
    <w:uiPriority w:val="0"/>
    <w:rPr>
      <w:rFonts w:ascii="宋体" w:hAnsi="宋体" w:eastAsia="宋体" w:cs="Times New Roman"/>
      <w:szCs w:val="21"/>
    </w:rPr>
  </w:style>
  <w:style w:type="paragraph" w:customStyle="1" w:styleId="219">
    <w:name w:val="AC-Image-图片"/>
    <w:next w:val="1"/>
    <w:qFormat/>
    <w:uiPriority w:val="0"/>
    <w:pPr>
      <w:jc w:val="center"/>
    </w:pPr>
    <w:rPr>
      <w:rFonts w:ascii="Times New Roman" w:hAnsi="Times New Roman" w:eastAsia="宋体" w:cs="Calibri"/>
      <w:sz w:val="24"/>
      <w:szCs w:val="21"/>
      <w:lang w:val="en-US" w:eastAsia="zh-CN" w:bidi="ar-SA"/>
    </w:rPr>
  </w:style>
  <w:style w:type="paragraph" w:customStyle="1" w:styleId="220">
    <w:name w:val="AC-Image-图表标题"/>
    <w:qFormat/>
    <w:uiPriority w:val="0"/>
    <w:pPr>
      <w:jc w:val="center"/>
    </w:pPr>
    <w:rPr>
      <w:rFonts w:ascii="Times New Roman" w:hAnsi="Times New Roman" w:eastAsia="微软雅黑" w:cs="宋体"/>
      <w:sz w:val="21"/>
      <w:lang w:val="en-US" w:eastAsia="zh-CN" w:bidi="ar-SA"/>
    </w:rPr>
  </w:style>
  <w:style w:type="paragraph" w:customStyle="1" w:styleId="221">
    <w:name w:val="列项"/>
    <w:basedOn w:val="1"/>
    <w:qFormat/>
    <w:uiPriority w:val="0"/>
    <w:pPr>
      <w:widowControl/>
      <w:ind w:left="425" w:hanging="425"/>
      <w:jc w:val="left"/>
    </w:pPr>
    <w:rPr>
      <w:rFonts w:ascii="宋体" w:hAnsi="Calibri" w:eastAsia="仿宋" w:cs="Times New Roman"/>
      <w:sz w:val="28"/>
      <w:szCs w:val="24"/>
    </w:rPr>
  </w:style>
  <w:style w:type="character" w:customStyle="1" w:styleId="222">
    <w:name w:val="标题 7 字符"/>
    <w:basedOn w:val="47"/>
    <w:semiHidden/>
    <w:qFormat/>
    <w:uiPriority w:val="9"/>
    <w:rPr>
      <w:b/>
      <w:bCs/>
      <w:sz w:val="24"/>
      <w:szCs w:val="24"/>
    </w:rPr>
  </w:style>
  <w:style w:type="paragraph" w:customStyle="1" w:styleId="223">
    <w:name w:val="标书突出内容（文字加粗）"/>
    <w:basedOn w:val="206"/>
    <w:next w:val="206"/>
    <w:link w:val="224"/>
    <w:qFormat/>
    <w:uiPriority w:val="0"/>
    <w:rPr>
      <w:b/>
    </w:rPr>
  </w:style>
  <w:style w:type="character" w:customStyle="1" w:styleId="224">
    <w:name w:val="标书突出内容（文字加粗） Char"/>
    <w:link w:val="223"/>
    <w:qFormat/>
    <w:uiPriority w:val="0"/>
    <w:rPr>
      <w:rFonts w:ascii="Times New Roman" w:hAnsi="Times New Roman"/>
      <w:b/>
      <w:szCs w:val="24"/>
      <w:lang w:bidi="en-US"/>
    </w:rPr>
  </w:style>
  <w:style w:type="character" w:customStyle="1" w:styleId="225">
    <w:name w:val="webdict"/>
    <w:basedOn w:val="47"/>
    <w:qFormat/>
    <w:uiPriority w:val="0"/>
  </w:style>
  <w:style w:type="character" w:customStyle="1" w:styleId="226">
    <w:name w:val="明显参考1"/>
    <w:qFormat/>
    <w:uiPriority w:val="0"/>
    <w:rPr>
      <w:b/>
      <w:bCs/>
      <w:smallCaps/>
      <w:color w:val="C0504D"/>
      <w:spacing w:val="5"/>
      <w:u w:val="single"/>
    </w:rPr>
  </w:style>
  <w:style w:type="paragraph" w:customStyle="1" w:styleId="227">
    <w:name w:val="图片（居中）"/>
    <w:basedOn w:val="1"/>
    <w:next w:val="206"/>
    <w:link w:val="228"/>
    <w:qFormat/>
    <w:uiPriority w:val="0"/>
    <w:pPr>
      <w:jc w:val="center"/>
    </w:pPr>
    <w:rPr>
      <w:rFonts w:ascii="宋体" w:hAnsi="宋体"/>
      <w:sz w:val="24"/>
      <w:szCs w:val="24"/>
      <w:lang w:bidi="en-US"/>
    </w:rPr>
  </w:style>
  <w:style w:type="character" w:customStyle="1" w:styleId="228">
    <w:name w:val="图片（居中） Char"/>
    <w:link w:val="227"/>
    <w:qFormat/>
    <w:uiPriority w:val="0"/>
    <w:rPr>
      <w:rFonts w:ascii="宋体" w:hAnsi="宋体"/>
      <w:sz w:val="24"/>
      <w:szCs w:val="24"/>
      <w:lang w:bidi="en-US"/>
    </w:rPr>
  </w:style>
  <w:style w:type="paragraph" w:customStyle="1" w:styleId="229">
    <w:name w:val="页眉1"/>
    <w:basedOn w:val="1"/>
    <w:link w:val="230"/>
    <w:qFormat/>
    <w:uiPriority w:val="0"/>
    <w:pPr>
      <w:pBdr>
        <w:bottom w:val="single" w:color="auto" w:sz="6" w:space="1"/>
      </w:pBdr>
      <w:tabs>
        <w:tab w:val="center" w:pos="4153"/>
        <w:tab w:val="right" w:pos="8306"/>
      </w:tabs>
      <w:jc w:val="center"/>
    </w:pPr>
    <w:rPr>
      <w:sz w:val="18"/>
      <w:szCs w:val="18"/>
    </w:rPr>
  </w:style>
  <w:style w:type="character" w:customStyle="1" w:styleId="230">
    <w:name w:val="页眉 Char"/>
    <w:link w:val="229"/>
    <w:qFormat/>
    <w:uiPriority w:val="0"/>
    <w:rPr>
      <w:sz w:val="18"/>
      <w:szCs w:val="18"/>
    </w:rPr>
  </w:style>
  <w:style w:type="paragraph" w:customStyle="1" w:styleId="231">
    <w:name w:val="段落内容三级列表"/>
    <w:basedOn w:val="1"/>
    <w:link w:val="232"/>
    <w:qFormat/>
    <w:uiPriority w:val="30"/>
    <w:pPr>
      <w:tabs>
        <w:tab w:val="left" w:pos="4848"/>
      </w:tabs>
      <w:ind w:left="4848" w:hanging="1418"/>
      <w:jc w:val="left"/>
    </w:pPr>
    <w:rPr>
      <w:rFonts w:ascii="宋体" w:hAnsi="宋体" w:eastAsia="仿宋"/>
      <w:sz w:val="28"/>
      <w:szCs w:val="24"/>
      <w:lang w:bidi="en-US"/>
    </w:rPr>
  </w:style>
  <w:style w:type="character" w:customStyle="1" w:styleId="232">
    <w:name w:val="段落内容三级列表 Char"/>
    <w:link w:val="231"/>
    <w:qFormat/>
    <w:uiPriority w:val="30"/>
    <w:rPr>
      <w:rFonts w:ascii="宋体" w:hAnsi="宋体" w:eastAsia="仿宋"/>
      <w:sz w:val="28"/>
      <w:szCs w:val="24"/>
      <w:lang w:bidi="en-US"/>
    </w:rPr>
  </w:style>
  <w:style w:type="paragraph" w:customStyle="1" w:styleId="233">
    <w:name w:val="段落内容一级列表"/>
    <w:basedOn w:val="1"/>
    <w:link w:val="234"/>
    <w:qFormat/>
    <w:uiPriority w:val="29"/>
    <w:pPr>
      <w:tabs>
        <w:tab w:val="left" w:pos="4281"/>
      </w:tabs>
      <w:ind w:left="100" w:hanging="1276"/>
      <w:jc w:val="left"/>
    </w:pPr>
    <w:rPr>
      <w:rFonts w:ascii="宋体" w:hAnsi="宋体"/>
      <w:sz w:val="24"/>
      <w:szCs w:val="24"/>
      <w:lang w:bidi="en-US"/>
    </w:rPr>
  </w:style>
  <w:style w:type="character" w:customStyle="1" w:styleId="234">
    <w:name w:val="段落内容一级列表 Char"/>
    <w:link w:val="233"/>
    <w:qFormat/>
    <w:uiPriority w:val="29"/>
    <w:rPr>
      <w:rFonts w:ascii="宋体" w:hAnsi="宋体"/>
      <w:sz w:val="24"/>
      <w:szCs w:val="24"/>
      <w:lang w:bidi="en-US"/>
    </w:rPr>
  </w:style>
  <w:style w:type="character" w:customStyle="1" w:styleId="235">
    <w:name w:val="标题 3 Char"/>
    <w:qFormat/>
    <w:uiPriority w:val="0"/>
    <w:rPr>
      <w:rFonts w:eastAsia="黑体"/>
      <w:b/>
      <w:color w:val="000000"/>
      <w:sz w:val="28"/>
      <w:szCs w:val="32"/>
    </w:rPr>
  </w:style>
  <w:style w:type="paragraph" w:customStyle="1" w:styleId="236">
    <w:name w:val="段落内容无序列表"/>
    <w:basedOn w:val="1"/>
    <w:link w:val="237"/>
    <w:qFormat/>
    <w:uiPriority w:val="32"/>
    <w:pPr>
      <w:widowControl/>
      <w:tabs>
        <w:tab w:val="left" w:pos="720"/>
      </w:tabs>
      <w:ind w:left="250" w:hanging="720"/>
      <w:jc w:val="left"/>
    </w:pPr>
    <w:rPr>
      <w:rFonts w:ascii="宋体" w:hAnsi="宋体" w:eastAsia="仿宋"/>
      <w:sz w:val="24"/>
      <w:szCs w:val="24"/>
      <w:lang w:bidi="en-US"/>
    </w:rPr>
  </w:style>
  <w:style w:type="character" w:customStyle="1" w:styleId="237">
    <w:name w:val="段落内容无序列表 Char"/>
    <w:link w:val="236"/>
    <w:qFormat/>
    <w:uiPriority w:val="32"/>
    <w:rPr>
      <w:rFonts w:ascii="宋体" w:hAnsi="宋体" w:eastAsia="仿宋"/>
      <w:sz w:val="24"/>
      <w:szCs w:val="24"/>
      <w:lang w:bidi="en-US"/>
    </w:rPr>
  </w:style>
  <w:style w:type="character" w:customStyle="1" w:styleId="238">
    <w:name w:val="书籍标题1"/>
    <w:qFormat/>
    <w:uiPriority w:val="0"/>
    <w:rPr>
      <w:b/>
      <w:bCs/>
      <w:smallCaps/>
      <w:spacing w:val="5"/>
    </w:rPr>
  </w:style>
  <w:style w:type="character" w:customStyle="1" w:styleId="239">
    <w:name w:val="明显强调1"/>
    <w:qFormat/>
    <w:uiPriority w:val="21"/>
    <w:rPr>
      <w:b/>
      <w:bCs/>
      <w:i/>
      <w:iCs/>
      <w:color w:val="4F81BD"/>
    </w:rPr>
  </w:style>
  <w:style w:type="character" w:customStyle="1" w:styleId="240">
    <w:name w:val="标题 5 Char"/>
    <w:qFormat/>
    <w:uiPriority w:val="0"/>
    <w:rPr>
      <w:rFonts w:eastAsia="黑体"/>
      <w:b/>
      <w:bCs/>
      <w:sz w:val="28"/>
      <w:szCs w:val="28"/>
      <w:lang w:bidi="en-US"/>
    </w:rPr>
  </w:style>
  <w:style w:type="paragraph" w:customStyle="1" w:styleId="241">
    <w:name w:val="标题 11"/>
    <w:basedOn w:val="1"/>
    <w:next w:val="1"/>
    <w:link w:val="242"/>
    <w:qFormat/>
    <w:uiPriority w:val="0"/>
    <w:pPr>
      <w:keepNext/>
      <w:keepLines/>
      <w:pageBreakBefore/>
      <w:spacing w:before="340" w:after="330" w:line="578" w:lineRule="auto"/>
      <w:outlineLvl w:val="0"/>
    </w:pPr>
    <w:rPr>
      <w:rFonts w:eastAsia="黑体"/>
      <w:b/>
      <w:bCs/>
      <w:sz w:val="32"/>
      <w:szCs w:val="44"/>
    </w:rPr>
  </w:style>
  <w:style w:type="character" w:customStyle="1" w:styleId="242">
    <w:name w:val="标题 1 Char"/>
    <w:link w:val="241"/>
    <w:qFormat/>
    <w:uiPriority w:val="0"/>
    <w:rPr>
      <w:rFonts w:eastAsia="黑体"/>
      <w:b/>
      <w:bCs/>
      <w:sz w:val="32"/>
      <w:szCs w:val="44"/>
    </w:rPr>
  </w:style>
  <w:style w:type="paragraph" w:customStyle="1" w:styleId="243">
    <w:name w:val="正文文本1"/>
    <w:basedOn w:val="1"/>
    <w:next w:val="1"/>
    <w:link w:val="244"/>
    <w:qFormat/>
    <w:uiPriority w:val="0"/>
    <w:pPr>
      <w:spacing w:after="120"/>
    </w:pPr>
    <w:rPr>
      <w:rFonts w:ascii="Times New Roman" w:hAnsi="Times New Roman" w:eastAsia="仿宋"/>
      <w:sz w:val="28"/>
      <w:szCs w:val="24"/>
    </w:rPr>
  </w:style>
  <w:style w:type="character" w:customStyle="1" w:styleId="244">
    <w:name w:val="正文文本 Char"/>
    <w:link w:val="243"/>
    <w:qFormat/>
    <w:uiPriority w:val="0"/>
    <w:rPr>
      <w:rFonts w:ascii="Times New Roman" w:hAnsi="Times New Roman" w:eastAsia="仿宋"/>
      <w:sz w:val="28"/>
      <w:szCs w:val="24"/>
    </w:rPr>
  </w:style>
  <w:style w:type="paragraph" w:customStyle="1" w:styleId="245">
    <w:name w:val="页脚1"/>
    <w:basedOn w:val="1"/>
    <w:link w:val="246"/>
    <w:qFormat/>
    <w:uiPriority w:val="0"/>
    <w:pPr>
      <w:tabs>
        <w:tab w:val="center" w:pos="4153"/>
        <w:tab w:val="right" w:pos="8306"/>
      </w:tabs>
      <w:jc w:val="left"/>
    </w:pPr>
    <w:rPr>
      <w:rFonts w:ascii="Times New Roman" w:hAnsi="Times New Roman"/>
      <w:sz w:val="18"/>
      <w:szCs w:val="18"/>
    </w:rPr>
  </w:style>
  <w:style w:type="character" w:customStyle="1" w:styleId="246">
    <w:name w:val="页脚 Char"/>
    <w:link w:val="245"/>
    <w:qFormat/>
    <w:uiPriority w:val="99"/>
    <w:rPr>
      <w:rFonts w:ascii="Times New Roman" w:hAnsi="Times New Roman"/>
      <w:sz w:val="18"/>
      <w:szCs w:val="18"/>
    </w:rPr>
  </w:style>
  <w:style w:type="character" w:customStyle="1" w:styleId="247">
    <w:name w:val="标题 2 Char"/>
    <w:qFormat/>
    <w:uiPriority w:val="0"/>
    <w:rPr>
      <w:rFonts w:eastAsia="黑体"/>
      <w:b/>
      <w:bCs/>
      <w:color w:val="000000"/>
      <w:sz w:val="30"/>
      <w:szCs w:val="32"/>
    </w:rPr>
  </w:style>
  <w:style w:type="character" w:customStyle="1" w:styleId="248">
    <w:name w:val="不明显参考1"/>
    <w:qFormat/>
    <w:uiPriority w:val="0"/>
    <w:rPr>
      <w:smallCaps/>
      <w:color w:val="C0504D"/>
      <w:u w:val="single"/>
    </w:rPr>
  </w:style>
  <w:style w:type="character" w:customStyle="1" w:styleId="249">
    <w:name w:val="不明显强调1"/>
    <w:qFormat/>
    <w:uiPriority w:val="0"/>
    <w:rPr>
      <w:i/>
      <w:iCs/>
      <w:color w:val="4040FF"/>
    </w:rPr>
  </w:style>
  <w:style w:type="paragraph" w:customStyle="1" w:styleId="250">
    <w:name w:val="章节71"/>
    <w:basedOn w:val="4"/>
    <w:qFormat/>
    <w:uiPriority w:val="0"/>
    <w:pPr>
      <w:widowControl/>
      <w:tabs>
        <w:tab w:val="left" w:pos="567"/>
      </w:tabs>
      <w:spacing w:line="240" w:lineRule="auto"/>
      <w:jc w:val="left"/>
    </w:pPr>
    <w:rPr>
      <w:rFonts w:ascii="黑体" w:hAnsi="黑体" w:eastAsia="仿宋" w:cs="黑体"/>
      <w:color w:val="000000"/>
      <w:szCs w:val="21"/>
      <w:lang w:eastAsia="en-US" w:bidi="en-US"/>
    </w:rPr>
  </w:style>
  <w:style w:type="character" w:customStyle="1" w:styleId="251">
    <w:name w:val="标题 2 Char1"/>
    <w:basedOn w:val="47"/>
    <w:link w:val="4"/>
    <w:qFormat/>
    <w:uiPriority w:val="0"/>
    <w:rPr>
      <w:rFonts w:asciiTheme="majorHAnsi" w:hAnsiTheme="majorHAnsi" w:eastAsiaTheme="majorEastAsia" w:cstheme="majorBidi"/>
      <w:b/>
      <w:bCs/>
      <w:sz w:val="44"/>
      <w:szCs w:val="32"/>
    </w:rPr>
  </w:style>
  <w:style w:type="paragraph" w:customStyle="1" w:styleId="252">
    <w:name w:val="章节6.1"/>
    <w:basedOn w:val="4"/>
    <w:qFormat/>
    <w:uiPriority w:val="0"/>
    <w:pPr>
      <w:widowControl/>
      <w:tabs>
        <w:tab w:val="left" w:pos="567"/>
        <w:tab w:val="left" w:pos="720"/>
      </w:tabs>
      <w:spacing w:line="240" w:lineRule="auto"/>
      <w:ind w:left="792" w:hanging="648"/>
    </w:pPr>
    <w:rPr>
      <w:rFonts w:ascii="黑体" w:hAnsi="Calibri" w:eastAsia="仿宋" w:cs="黑体"/>
      <w:szCs w:val="21"/>
      <w:lang w:bidi="en-US"/>
    </w:rPr>
  </w:style>
  <w:style w:type="paragraph" w:customStyle="1" w:styleId="253">
    <w:name w:val="章节2-1"/>
    <w:basedOn w:val="1"/>
    <w:qFormat/>
    <w:uiPriority w:val="0"/>
    <w:pPr>
      <w:jc w:val="left"/>
    </w:pPr>
    <w:rPr>
      <w:rFonts w:ascii="黑体" w:hAnsi="Calibri" w:eastAsia="黑体" w:cs="Times New Roman"/>
      <w:sz w:val="28"/>
      <w:szCs w:val="24"/>
    </w:rPr>
  </w:style>
  <w:style w:type="paragraph" w:customStyle="1" w:styleId="254">
    <w:name w:val="附录标题"/>
    <w:basedOn w:val="2"/>
    <w:qFormat/>
    <w:uiPriority w:val="0"/>
    <w:pPr>
      <w:widowControl/>
      <w:tabs>
        <w:tab w:val="clear" w:pos="879"/>
      </w:tabs>
      <w:spacing w:line="240" w:lineRule="auto"/>
    </w:pPr>
    <w:rPr>
      <w:rFonts w:ascii="黑体" w:hAnsi="宋体" w:eastAsia="仿宋" w:cs="黑体"/>
      <w:spacing w:val="0"/>
      <w:sz w:val="36"/>
      <w:szCs w:val="21"/>
      <w:lang w:eastAsia="en-US" w:bidi="en-US"/>
    </w:rPr>
  </w:style>
  <w:style w:type="character" w:customStyle="1" w:styleId="255">
    <w:name w:val="标题 1 Char1"/>
    <w:basedOn w:val="47"/>
    <w:link w:val="2"/>
    <w:qFormat/>
    <w:uiPriority w:val="9"/>
    <w:rPr>
      <w:rFonts w:ascii="Times New Roman" w:hAnsi="Times New Roman" w:eastAsia="黑体"/>
      <w:b/>
      <w:bCs/>
      <w:spacing w:val="20"/>
      <w:sz w:val="48"/>
      <w:szCs w:val="44"/>
    </w:rPr>
  </w:style>
  <w:style w:type="character" w:customStyle="1" w:styleId="256">
    <w:name w:val="标题 字符"/>
    <w:basedOn w:val="47"/>
    <w:qFormat/>
    <w:uiPriority w:val="0"/>
    <w:rPr>
      <w:rFonts w:asciiTheme="majorHAnsi" w:hAnsiTheme="majorHAnsi" w:eastAsiaTheme="majorEastAsia" w:cstheme="majorBidi"/>
      <w:b/>
      <w:bCs/>
      <w:sz w:val="32"/>
      <w:szCs w:val="32"/>
    </w:rPr>
  </w:style>
  <w:style w:type="paragraph" w:customStyle="1" w:styleId="257">
    <w:name w:val="术语"/>
    <w:basedOn w:val="1"/>
    <w:qFormat/>
    <w:uiPriority w:val="0"/>
    <w:pPr>
      <w:ind w:firstLine="200"/>
      <w:jc w:val="left"/>
    </w:pPr>
    <w:rPr>
      <w:rFonts w:ascii="黑体" w:hAnsi="Calibri" w:eastAsia="黑体" w:cs="Times New Roman"/>
      <w:sz w:val="28"/>
      <w:szCs w:val="24"/>
    </w:rPr>
  </w:style>
  <w:style w:type="paragraph" w:customStyle="1" w:styleId="258">
    <w:name w:val="章节5.7.1"/>
    <w:basedOn w:val="5"/>
    <w:qFormat/>
    <w:uiPriority w:val="0"/>
    <w:pPr>
      <w:widowControl/>
      <w:spacing w:line="240" w:lineRule="auto"/>
      <w:ind w:left="1680" w:hanging="420"/>
      <w:jc w:val="left"/>
    </w:pPr>
    <w:rPr>
      <w:rFonts w:ascii="黑体" w:hAnsi="黑体" w:eastAsia="仿宋" w:cs="黑体"/>
      <w:color w:val="000000"/>
      <w:sz w:val="30"/>
      <w:szCs w:val="21"/>
      <w:lang w:eastAsia="en-US" w:bidi="en-US"/>
    </w:rPr>
  </w:style>
  <w:style w:type="character" w:customStyle="1" w:styleId="259">
    <w:name w:val="标题 3 Char1"/>
    <w:basedOn w:val="47"/>
    <w:link w:val="5"/>
    <w:qFormat/>
    <w:uiPriority w:val="0"/>
    <w:rPr>
      <w:b/>
      <w:bCs/>
      <w:sz w:val="32"/>
      <w:szCs w:val="32"/>
    </w:rPr>
  </w:style>
  <w:style w:type="paragraph" w:customStyle="1" w:styleId="260">
    <w:name w:val="章节2-3"/>
    <w:basedOn w:val="253"/>
    <w:qFormat/>
    <w:uiPriority w:val="0"/>
    <w:pPr>
      <w:ind w:left="567" w:hanging="567"/>
    </w:pPr>
  </w:style>
  <w:style w:type="paragraph" w:customStyle="1" w:styleId="261">
    <w:name w:val="章节3"/>
    <w:basedOn w:val="5"/>
    <w:qFormat/>
    <w:uiPriority w:val="0"/>
    <w:pPr>
      <w:widowControl/>
      <w:tabs>
        <w:tab w:val="left" w:pos="57"/>
      </w:tabs>
      <w:spacing w:line="240" w:lineRule="auto"/>
      <w:ind w:left="709" w:hanging="709"/>
      <w:jc w:val="left"/>
    </w:pPr>
    <w:rPr>
      <w:rFonts w:ascii="黑体" w:hAnsi="Calibri" w:eastAsia="仿宋" w:cs="黑体"/>
      <w:sz w:val="30"/>
      <w:szCs w:val="21"/>
      <w:lang w:bidi="en-US"/>
    </w:rPr>
  </w:style>
  <w:style w:type="paragraph" w:customStyle="1" w:styleId="262">
    <w:name w:val="章节841"/>
    <w:basedOn w:val="5"/>
    <w:qFormat/>
    <w:uiPriority w:val="0"/>
    <w:pPr>
      <w:widowControl/>
      <w:spacing w:line="240" w:lineRule="auto"/>
      <w:ind w:left="1080" w:hanging="1080"/>
      <w:jc w:val="left"/>
    </w:pPr>
    <w:rPr>
      <w:rFonts w:ascii="黑体" w:hAnsi="黑体" w:eastAsia="仿宋" w:cs="黑体"/>
      <w:color w:val="000000"/>
      <w:sz w:val="30"/>
      <w:szCs w:val="21"/>
      <w:lang w:eastAsia="en-US" w:bidi="en-US"/>
    </w:rPr>
  </w:style>
  <w:style w:type="paragraph" w:customStyle="1" w:styleId="263">
    <w:name w:val="Char"/>
    <w:basedOn w:val="1"/>
    <w:qFormat/>
    <w:uiPriority w:val="0"/>
    <w:pPr>
      <w:ind w:firstLine="200"/>
      <w:jc w:val="left"/>
    </w:pPr>
    <w:rPr>
      <w:rFonts w:ascii="Calibri" w:hAnsi="Calibri" w:eastAsia="仿宋" w:cs="Times New Roman"/>
      <w:sz w:val="28"/>
      <w:szCs w:val="24"/>
    </w:rPr>
  </w:style>
  <w:style w:type="paragraph" w:customStyle="1" w:styleId="264">
    <w:name w:val="章节3-5"/>
    <w:basedOn w:val="261"/>
    <w:qFormat/>
    <w:uiPriority w:val="0"/>
    <w:pPr>
      <w:spacing w:before="312" w:after="312"/>
      <w:ind w:left="0" w:firstLine="0"/>
    </w:pPr>
  </w:style>
  <w:style w:type="paragraph" w:customStyle="1" w:styleId="265">
    <w:name w:val="章节6.1.1"/>
    <w:basedOn w:val="5"/>
    <w:qFormat/>
    <w:uiPriority w:val="0"/>
    <w:pPr>
      <w:widowControl/>
      <w:tabs>
        <w:tab w:val="left" w:pos="786"/>
      </w:tabs>
      <w:spacing w:line="240" w:lineRule="auto"/>
      <w:ind w:left="1794" w:hanging="1368"/>
    </w:pPr>
    <w:rPr>
      <w:rFonts w:ascii="黑体" w:hAnsi="Calibri" w:eastAsia="仿宋" w:cs="黑体"/>
      <w:sz w:val="30"/>
      <w:szCs w:val="21"/>
      <w:lang w:bidi="en-US"/>
    </w:rPr>
  </w:style>
  <w:style w:type="paragraph" w:customStyle="1" w:styleId="266">
    <w:name w:val="数字编号列项（二级）"/>
    <w:qFormat/>
    <w:uiPriority w:val="0"/>
    <w:pPr>
      <w:tabs>
        <w:tab w:val="left" w:pos="1259"/>
      </w:tabs>
      <w:spacing w:after="200" w:line="276" w:lineRule="auto"/>
      <w:ind w:left="1259" w:hanging="420"/>
      <w:jc w:val="both"/>
    </w:pPr>
    <w:rPr>
      <w:rFonts w:ascii="宋体" w:hAnsi="Calibri" w:eastAsia="宋体" w:cs="Times New Roman"/>
      <w:sz w:val="21"/>
      <w:szCs w:val="22"/>
      <w:lang w:val="en-US" w:eastAsia="zh-CN" w:bidi="ar-SA"/>
    </w:rPr>
  </w:style>
  <w:style w:type="paragraph" w:customStyle="1" w:styleId="267">
    <w:name w:val="正文标题名称"/>
    <w:basedOn w:val="1"/>
    <w:qFormat/>
    <w:uiPriority w:val="0"/>
    <w:pPr>
      <w:spacing w:before="640" w:after="560"/>
      <w:ind w:firstLine="200"/>
      <w:jc w:val="center"/>
    </w:pPr>
    <w:rPr>
      <w:rFonts w:ascii="黑体" w:hAnsi="华文中宋" w:eastAsia="仿宋" w:cs="Times New Roman"/>
      <w:b/>
      <w:sz w:val="44"/>
      <w:szCs w:val="32"/>
    </w:rPr>
  </w:style>
  <w:style w:type="paragraph" w:customStyle="1" w:styleId="268">
    <w:name w:val="引言内容"/>
    <w:basedOn w:val="1"/>
    <w:qFormat/>
    <w:uiPriority w:val="0"/>
    <w:pPr>
      <w:ind w:firstLine="454"/>
      <w:jc w:val="left"/>
    </w:pPr>
    <w:rPr>
      <w:rFonts w:ascii="Calibri" w:hAnsi="Calibri" w:eastAsia="仿宋" w:cs="Times New Roman"/>
      <w:sz w:val="28"/>
      <w:szCs w:val="21"/>
    </w:rPr>
  </w:style>
  <w:style w:type="paragraph" w:customStyle="1" w:styleId="269">
    <w:name w:val="附录1"/>
    <w:basedOn w:val="2"/>
    <w:next w:val="1"/>
    <w:qFormat/>
    <w:uiPriority w:val="0"/>
    <w:pPr>
      <w:widowControl/>
      <w:tabs>
        <w:tab w:val="clear" w:pos="879"/>
      </w:tabs>
      <w:spacing w:line="240" w:lineRule="auto"/>
      <w:ind w:left="1140" w:hanging="720"/>
      <w:jc w:val="left"/>
    </w:pPr>
    <w:rPr>
      <w:rFonts w:ascii="黑体" w:hAnsi="黑体" w:eastAsia="仿宋" w:cs="黑体"/>
      <w:spacing w:val="0"/>
      <w:sz w:val="36"/>
      <w:szCs w:val="21"/>
      <w:lang w:bidi="en-US"/>
    </w:rPr>
  </w:style>
  <w:style w:type="paragraph" w:customStyle="1" w:styleId="270">
    <w:name w:val="一致性程度标识"/>
    <w:basedOn w:val="1"/>
    <w:qFormat/>
    <w:uiPriority w:val="0"/>
    <w:pPr>
      <w:ind w:firstLine="200"/>
      <w:jc w:val="center"/>
    </w:pPr>
    <w:rPr>
      <w:rFonts w:ascii="宋体" w:hAnsi="宋体" w:eastAsia="宋体" w:cs="Times New Roman"/>
      <w:sz w:val="28"/>
      <w:szCs w:val="28"/>
    </w:rPr>
  </w:style>
  <w:style w:type="paragraph" w:customStyle="1" w:styleId="271">
    <w:name w:val="终结线"/>
    <w:basedOn w:val="1"/>
    <w:qFormat/>
    <w:uiPriority w:val="0"/>
    <w:pPr>
      <w:widowControl/>
      <w:spacing w:after="200" w:line="360" w:lineRule="auto"/>
      <w:ind w:firstLine="200"/>
      <w:jc w:val="left"/>
    </w:pPr>
    <w:rPr>
      <w:rFonts w:ascii="Calibri" w:hAnsi="Calibri" w:eastAsia="仿宋" w:cs="Times New Roman"/>
      <w:sz w:val="24"/>
      <w:lang w:eastAsia="en-US" w:bidi="en-US"/>
    </w:rPr>
  </w:style>
  <w:style w:type="paragraph" w:customStyle="1" w:styleId="272">
    <w:name w:val="章节3-5-3"/>
    <w:basedOn w:val="264"/>
    <w:qFormat/>
    <w:uiPriority w:val="0"/>
    <w:pPr>
      <w:ind w:left="1260" w:hanging="420"/>
    </w:pPr>
  </w:style>
  <w:style w:type="paragraph" w:customStyle="1" w:styleId="273">
    <w:name w:val="TOC 标题1"/>
    <w:basedOn w:val="241"/>
    <w:next w:val="1"/>
    <w:qFormat/>
    <w:uiPriority w:val="0"/>
    <w:pPr>
      <w:widowControl/>
      <w:spacing w:before="480" w:after="0" w:line="276" w:lineRule="auto"/>
      <w:jc w:val="left"/>
      <w:outlineLvl w:val="9"/>
    </w:pPr>
    <w:rPr>
      <w:rFonts w:ascii="Cambria" w:hAnsi="Cambria"/>
      <w:color w:val="365F91"/>
      <w:sz w:val="28"/>
      <w:szCs w:val="28"/>
    </w:rPr>
  </w:style>
  <w:style w:type="paragraph" w:customStyle="1" w:styleId="274">
    <w:name w:val="字母编号列项（一级）"/>
    <w:qFormat/>
    <w:uiPriority w:val="0"/>
    <w:pPr>
      <w:tabs>
        <w:tab w:val="left" w:pos="839"/>
      </w:tabs>
      <w:spacing w:after="200" w:line="276" w:lineRule="auto"/>
      <w:ind w:left="780" w:hanging="360"/>
      <w:jc w:val="both"/>
    </w:pPr>
    <w:rPr>
      <w:rFonts w:ascii="宋体" w:hAnsi="Calibri" w:eastAsia="宋体" w:cs="Times New Roman"/>
      <w:sz w:val="21"/>
      <w:szCs w:val="22"/>
      <w:lang w:val="en-US" w:eastAsia="zh-CN" w:bidi="ar-SA"/>
    </w:rPr>
  </w:style>
  <w:style w:type="paragraph" w:customStyle="1" w:styleId="275">
    <w:name w:val="章节2"/>
    <w:basedOn w:val="276"/>
    <w:qFormat/>
    <w:uiPriority w:val="0"/>
    <w:pPr>
      <w:tabs>
        <w:tab w:val="left" w:pos="0"/>
      </w:tabs>
      <w:ind w:left="0" w:firstLine="0"/>
    </w:pPr>
    <w:rPr>
      <w:lang w:val="zh-CN"/>
    </w:rPr>
  </w:style>
  <w:style w:type="paragraph" w:customStyle="1" w:styleId="276">
    <w:name w:val="章节1"/>
    <w:basedOn w:val="2"/>
    <w:qFormat/>
    <w:uiPriority w:val="0"/>
    <w:pPr>
      <w:widowControl/>
      <w:tabs>
        <w:tab w:val="left" w:pos="0"/>
        <w:tab w:val="clear" w:pos="879"/>
      </w:tabs>
      <w:spacing w:line="240" w:lineRule="auto"/>
      <w:ind w:left="425" w:hanging="425"/>
      <w:jc w:val="left"/>
    </w:pPr>
    <w:rPr>
      <w:rFonts w:ascii="黑体" w:hAnsi="Calibri" w:eastAsia="仿宋" w:cs="黑体"/>
      <w:spacing w:val="0"/>
      <w:sz w:val="36"/>
      <w:szCs w:val="21"/>
      <w:lang w:eastAsia="en-US" w:bidi="en-US"/>
    </w:rPr>
  </w:style>
  <w:style w:type="paragraph" w:customStyle="1" w:styleId="277">
    <w:name w:val="Char Char3 Char Char Char Char1"/>
    <w:basedOn w:val="1"/>
    <w:qFormat/>
    <w:uiPriority w:val="0"/>
    <w:pPr>
      <w:widowControl/>
      <w:spacing w:after="160" w:line="240" w:lineRule="exact"/>
      <w:jc w:val="left"/>
    </w:pPr>
    <w:rPr>
      <w:rFonts w:ascii="Verdana" w:hAnsi="Verdana" w:eastAsia="仿宋" w:cs="Times New Roman"/>
      <w:sz w:val="20"/>
      <w:szCs w:val="20"/>
      <w:lang w:eastAsia="en-US"/>
    </w:rPr>
  </w:style>
  <w:style w:type="paragraph" w:customStyle="1" w:styleId="278">
    <w:name w:val="_正文"/>
    <w:basedOn w:val="1"/>
    <w:qFormat/>
    <w:uiPriority w:val="0"/>
    <w:pPr>
      <w:ind w:firstLine="480"/>
      <w:jc w:val="left"/>
    </w:pPr>
    <w:rPr>
      <w:rFonts w:ascii="Calibri" w:hAnsi="Calibri" w:eastAsia="仿宋" w:cs="Times New Roman"/>
      <w:sz w:val="28"/>
      <w:szCs w:val="24"/>
    </w:rPr>
  </w:style>
  <w:style w:type="paragraph" w:customStyle="1" w:styleId="279">
    <w:name w:val="章节5.8.1"/>
    <w:basedOn w:val="264"/>
    <w:qFormat/>
    <w:uiPriority w:val="0"/>
    <w:pPr>
      <w:jc w:val="both"/>
    </w:pPr>
    <w:rPr>
      <w:color w:val="000000"/>
    </w:rPr>
  </w:style>
  <w:style w:type="paragraph" w:customStyle="1" w:styleId="280">
    <w:name w:val="附录c21"/>
    <w:basedOn w:val="5"/>
    <w:qFormat/>
    <w:uiPriority w:val="0"/>
    <w:pPr>
      <w:widowControl/>
      <w:spacing w:line="240" w:lineRule="auto"/>
      <w:ind w:left="1260" w:hanging="420"/>
      <w:jc w:val="left"/>
    </w:pPr>
    <w:rPr>
      <w:rFonts w:ascii="黑体" w:hAnsi="黑体" w:eastAsia="仿宋" w:cs="黑体"/>
      <w:sz w:val="30"/>
      <w:szCs w:val="21"/>
      <w:lang w:eastAsia="en-US" w:bidi="en-US"/>
    </w:rPr>
  </w:style>
  <w:style w:type="paragraph" w:customStyle="1" w:styleId="281">
    <w:name w:val="章节7.1"/>
    <w:basedOn w:val="252"/>
    <w:qFormat/>
    <w:uiPriority w:val="0"/>
  </w:style>
  <w:style w:type="paragraph" w:customStyle="1" w:styleId="282">
    <w:name w:val="附录3"/>
    <w:basedOn w:val="5"/>
    <w:next w:val="1"/>
    <w:qFormat/>
    <w:uiPriority w:val="0"/>
    <w:pPr>
      <w:widowControl/>
      <w:tabs>
        <w:tab w:val="left" w:pos="709"/>
      </w:tabs>
      <w:spacing w:line="240" w:lineRule="auto"/>
      <w:ind w:left="720" w:hanging="720"/>
      <w:jc w:val="left"/>
    </w:pPr>
    <w:rPr>
      <w:rFonts w:ascii="黑体" w:hAnsi="黑体" w:eastAsia="仿宋" w:cs="黑体"/>
      <w:sz w:val="30"/>
      <w:szCs w:val="21"/>
      <w:lang w:eastAsia="en-US" w:bidi="en-US"/>
    </w:rPr>
  </w:style>
  <w:style w:type="paragraph" w:customStyle="1" w:styleId="283">
    <w:name w:val="发布部门"/>
    <w:basedOn w:val="1"/>
    <w:qFormat/>
    <w:uiPriority w:val="0"/>
    <w:pPr>
      <w:ind w:firstLine="200"/>
      <w:jc w:val="center"/>
    </w:pPr>
    <w:rPr>
      <w:rFonts w:ascii="华文中宋" w:hAnsi="华文中宋" w:eastAsia="华文中宋" w:cs="Times New Roman"/>
      <w:b/>
      <w:sz w:val="32"/>
      <w:szCs w:val="32"/>
    </w:rPr>
  </w:style>
  <w:style w:type="paragraph" w:customStyle="1" w:styleId="284">
    <w:name w:val="附录表标题"/>
    <w:basedOn w:val="1"/>
    <w:next w:val="57"/>
    <w:qFormat/>
    <w:uiPriority w:val="0"/>
    <w:pPr>
      <w:widowControl/>
      <w:tabs>
        <w:tab w:val="left" w:pos="180"/>
      </w:tabs>
      <w:spacing w:line="360" w:lineRule="auto"/>
      <w:ind w:firstLine="200"/>
      <w:jc w:val="center"/>
    </w:pPr>
    <w:rPr>
      <w:rFonts w:ascii="黑体" w:hAnsi="Calibri" w:eastAsia="黑体" w:cs="Times New Roman"/>
      <w:sz w:val="24"/>
      <w:lang w:eastAsia="en-US" w:bidi="en-US"/>
    </w:rPr>
  </w:style>
  <w:style w:type="paragraph" w:customStyle="1" w:styleId="285">
    <w:name w:val="三级条标题"/>
    <w:basedOn w:val="1"/>
    <w:next w:val="57"/>
    <w:qFormat/>
    <w:uiPriority w:val="0"/>
    <w:pPr>
      <w:widowControl/>
      <w:spacing w:line="276" w:lineRule="auto"/>
      <w:jc w:val="left"/>
      <w:outlineLvl w:val="4"/>
    </w:pPr>
    <w:rPr>
      <w:rFonts w:ascii="黑体" w:hAnsi="Calibri" w:eastAsia="黑体" w:cs="Times New Roman"/>
    </w:rPr>
  </w:style>
  <w:style w:type="paragraph" w:customStyle="1" w:styleId="286">
    <w:name w:val="样式1"/>
    <w:basedOn w:val="7"/>
    <w:link w:val="287"/>
    <w:qFormat/>
    <w:uiPriority w:val="0"/>
    <w:pPr>
      <w:tabs>
        <w:tab w:val="left" w:pos="2141"/>
      </w:tabs>
      <w:ind w:left="2945" w:hanging="1668"/>
    </w:pPr>
    <w:rPr>
      <w:rFonts w:ascii="Arial" w:hAnsi="Arial" w:eastAsia="仿宋" w:cs="Times New Roman"/>
    </w:rPr>
  </w:style>
  <w:style w:type="character" w:customStyle="1" w:styleId="287">
    <w:name w:val="样式1 Char Char"/>
    <w:link w:val="286"/>
    <w:qFormat/>
    <w:uiPriority w:val="0"/>
    <w:rPr>
      <w:rFonts w:ascii="Arial" w:hAnsi="Arial" w:eastAsia="仿宋" w:cs="Times New Roman"/>
      <w:b/>
      <w:bCs/>
      <w:sz w:val="28"/>
      <w:szCs w:val="28"/>
    </w:rPr>
  </w:style>
  <w:style w:type="character" w:customStyle="1" w:styleId="288">
    <w:name w:val="标题 4 Char1"/>
    <w:basedOn w:val="47"/>
    <w:link w:val="7"/>
    <w:qFormat/>
    <w:uiPriority w:val="0"/>
    <w:rPr>
      <w:rFonts w:asciiTheme="majorHAnsi" w:hAnsiTheme="majorHAnsi" w:eastAsiaTheme="majorEastAsia" w:cstheme="majorBidi"/>
      <w:b/>
      <w:bCs/>
      <w:sz w:val="28"/>
      <w:szCs w:val="28"/>
    </w:rPr>
  </w:style>
  <w:style w:type="paragraph" w:customStyle="1" w:styleId="289">
    <w:name w:val="2"/>
    <w:next w:val="1"/>
    <w:qFormat/>
    <w:uiPriority w:val="0"/>
    <w:pPr>
      <w:widowControl w:val="0"/>
      <w:ind w:firstLine="200"/>
    </w:pPr>
    <w:rPr>
      <w:rFonts w:ascii="Calibri" w:hAnsi="Calibri" w:eastAsia="仿宋" w:cs="Times New Roman"/>
      <w:sz w:val="28"/>
      <w:szCs w:val="24"/>
      <w:lang w:val="en-US" w:eastAsia="zh-CN" w:bidi="ar-SA"/>
    </w:rPr>
  </w:style>
  <w:style w:type="paragraph" w:customStyle="1" w:styleId="290">
    <w:name w:val="附录c"/>
    <w:basedOn w:val="4"/>
    <w:qFormat/>
    <w:uiPriority w:val="0"/>
    <w:pPr>
      <w:widowControl/>
      <w:tabs>
        <w:tab w:val="left" w:pos="567"/>
      </w:tabs>
      <w:spacing w:line="240" w:lineRule="auto"/>
      <w:ind w:left="576" w:hanging="576"/>
    </w:pPr>
    <w:rPr>
      <w:rFonts w:ascii="黑体" w:hAnsi="Calibri" w:eastAsia="仿宋" w:cs="黑体"/>
      <w:szCs w:val="21"/>
      <w:lang w:bidi="en-US"/>
    </w:rPr>
  </w:style>
  <w:style w:type="paragraph" w:customStyle="1" w:styleId="291">
    <w:name w:val="列项——（一级）"/>
    <w:qFormat/>
    <w:uiPriority w:val="0"/>
    <w:pPr>
      <w:widowControl w:val="0"/>
      <w:spacing w:after="200" w:line="276" w:lineRule="auto"/>
      <w:ind w:left="833" w:hanging="408"/>
      <w:jc w:val="both"/>
    </w:pPr>
    <w:rPr>
      <w:rFonts w:ascii="宋体" w:hAnsi="Calibri" w:eastAsia="宋体" w:cs="Times New Roman"/>
      <w:sz w:val="21"/>
      <w:szCs w:val="22"/>
      <w:lang w:val="en-US" w:eastAsia="zh-CN" w:bidi="ar-SA"/>
    </w:rPr>
  </w:style>
  <w:style w:type="paragraph" w:customStyle="1" w:styleId="292">
    <w:name w:val="章节7.1.1"/>
    <w:basedOn w:val="5"/>
    <w:qFormat/>
    <w:uiPriority w:val="0"/>
    <w:pPr>
      <w:widowControl/>
      <w:spacing w:line="240" w:lineRule="auto"/>
      <w:ind w:left="1430" w:hanging="720"/>
    </w:pPr>
    <w:rPr>
      <w:rFonts w:ascii="黑体" w:hAnsi="黑体" w:eastAsia="仿宋" w:cs="黑体"/>
      <w:color w:val="000000"/>
      <w:sz w:val="30"/>
      <w:szCs w:val="21"/>
      <w:lang w:bidi="en-US"/>
    </w:rPr>
  </w:style>
  <w:style w:type="paragraph" w:customStyle="1" w:styleId="293">
    <w:name w:val="章节821"/>
    <w:basedOn w:val="5"/>
    <w:qFormat/>
    <w:uiPriority w:val="0"/>
    <w:pPr>
      <w:widowControl/>
      <w:spacing w:line="240" w:lineRule="auto"/>
      <w:ind w:left="1740" w:hanging="420"/>
      <w:jc w:val="left"/>
    </w:pPr>
    <w:rPr>
      <w:rFonts w:ascii="黑体" w:hAnsi="黑体" w:eastAsia="仿宋" w:cs="黑体"/>
      <w:color w:val="000000"/>
      <w:sz w:val="30"/>
      <w:szCs w:val="21"/>
      <w:lang w:bidi="en-US"/>
    </w:rPr>
  </w:style>
  <w:style w:type="paragraph" w:customStyle="1" w:styleId="294">
    <w:name w:val="章节8631"/>
    <w:basedOn w:val="7"/>
    <w:qFormat/>
    <w:uiPriority w:val="0"/>
    <w:pPr>
      <w:widowControl/>
      <w:tabs>
        <w:tab w:val="left" w:pos="993"/>
      </w:tabs>
      <w:spacing w:line="240" w:lineRule="auto"/>
      <w:ind w:left="1080" w:hanging="1080"/>
      <w:jc w:val="left"/>
    </w:pPr>
    <w:rPr>
      <w:rFonts w:ascii="黑体" w:hAnsi="Cambria" w:eastAsia="仿宋" w:cs="Times New Roman"/>
      <w:iCs/>
      <w:color w:val="000000"/>
      <w:szCs w:val="21"/>
      <w:lang w:bidi="en-US"/>
    </w:rPr>
  </w:style>
  <w:style w:type="paragraph" w:customStyle="1" w:styleId="295">
    <w:name w:val="章节8.1"/>
    <w:basedOn w:val="4"/>
    <w:qFormat/>
    <w:uiPriority w:val="0"/>
    <w:pPr>
      <w:widowControl/>
      <w:tabs>
        <w:tab w:val="left" w:pos="567"/>
      </w:tabs>
      <w:spacing w:line="240" w:lineRule="auto"/>
      <w:ind w:left="840" w:hanging="840"/>
      <w:jc w:val="left"/>
    </w:pPr>
    <w:rPr>
      <w:rFonts w:ascii="黑体" w:hAnsi="黑体" w:eastAsia="仿宋" w:cs="黑体"/>
      <w:color w:val="000000"/>
      <w:szCs w:val="21"/>
      <w:lang w:eastAsia="en-US" w:bidi="en-US"/>
    </w:rPr>
  </w:style>
  <w:style w:type="paragraph" w:customStyle="1" w:styleId="296">
    <w:name w:val="附录2"/>
    <w:basedOn w:val="4"/>
    <w:next w:val="1"/>
    <w:qFormat/>
    <w:uiPriority w:val="0"/>
    <w:pPr>
      <w:widowControl/>
      <w:tabs>
        <w:tab w:val="left" w:pos="567"/>
      </w:tabs>
      <w:spacing w:line="240" w:lineRule="auto"/>
      <w:ind w:left="1260" w:hanging="420"/>
    </w:pPr>
    <w:rPr>
      <w:rFonts w:ascii="黑体" w:hAnsi="宋体" w:eastAsia="仿宋" w:cs="黑体"/>
      <w:szCs w:val="21"/>
      <w:lang w:bidi="en-US"/>
    </w:rPr>
  </w:style>
  <w:style w:type="paragraph" w:customStyle="1" w:styleId="297">
    <w:name w:val="条款节部分"/>
    <w:basedOn w:val="1"/>
    <w:qFormat/>
    <w:uiPriority w:val="0"/>
    <w:pPr>
      <w:tabs>
        <w:tab w:val="left" w:pos="2850"/>
      </w:tabs>
      <w:ind w:left="2417" w:hanging="432"/>
    </w:pPr>
    <w:rPr>
      <w:rFonts w:ascii="Calibri" w:hAnsi="Calibri" w:eastAsia="仿宋_GB2312" w:cs="Times New Roman"/>
      <w:sz w:val="32"/>
      <w:szCs w:val="32"/>
    </w:rPr>
  </w:style>
  <w:style w:type="paragraph" w:customStyle="1" w:styleId="298">
    <w:name w:val="章节8621"/>
    <w:basedOn w:val="7"/>
    <w:qFormat/>
    <w:uiPriority w:val="0"/>
    <w:pPr>
      <w:widowControl/>
      <w:tabs>
        <w:tab w:val="left" w:pos="993"/>
      </w:tabs>
      <w:spacing w:line="240" w:lineRule="auto"/>
      <w:ind w:left="864" w:hanging="864"/>
      <w:jc w:val="left"/>
    </w:pPr>
    <w:rPr>
      <w:rFonts w:ascii="黑体" w:hAnsi="Cambria" w:eastAsia="仿宋" w:cs="Times New Roman"/>
      <w:iCs/>
      <w:color w:val="000000"/>
      <w:szCs w:val="21"/>
      <w:lang w:bidi="en-US"/>
    </w:rPr>
  </w:style>
  <w:style w:type="paragraph" w:customStyle="1" w:styleId="299">
    <w:name w:val="章节831"/>
    <w:basedOn w:val="5"/>
    <w:qFormat/>
    <w:uiPriority w:val="0"/>
    <w:pPr>
      <w:widowControl/>
      <w:spacing w:line="240" w:lineRule="auto"/>
      <w:ind w:left="1430" w:hanging="720"/>
      <w:jc w:val="left"/>
    </w:pPr>
    <w:rPr>
      <w:rFonts w:ascii="黑体" w:hAnsi="黑体" w:eastAsia="仿宋" w:cs="黑体"/>
      <w:color w:val="000000"/>
      <w:sz w:val="30"/>
      <w:szCs w:val="21"/>
      <w:lang w:bidi="en-US"/>
    </w:rPr>
  </w:style>
  <w:style w:type="paragraph" w:customStyle="1" w:styleId="300">
    <w:name w:val="章节2-5"/>
    <w:basedOn w:val="253"/>
    <w:qFormat/>
    <w:uiPriority w:val="0"/>
    <w:pPr>
      <w:tabs>
        <w:tab w:val="left" w:pos="567"/>
      </w:tabs>
      <w:ind w:left="576" w:hanging="576"/>
    </w:pPr>
  </w:style>
  <w:style w:type="paragraph" w:customStyle="1" w:styleId="301">
    <w:name w:val="附录4"/>
    <w:basedOn w:val="282"/>
    <w:qFormat/>
    <w:uiPriority w:val="0"/>
    <w:pPr>
      <w:ind w:left="2100" w:hanging="420"/>
      <w:outlineLvl w:val="3"/>
    </w:pPr>
  </w:style>
  <w:style w:type="paragraph" w:customStyle="1" w:styleId="302">
    <w:name w:val="章节8.1.1"/>
    <w:basedOn w:val="5"/>
    <w:qFormat/>
    <w:uiPriority w:val="0"/>
    <w:pPr>
      <w:widowControl/>
      <w:spacing w:line="240" w:lineRule="auto"/>
      <w:ind w:left="1430" w:hanging="720"/>
      <w:jc w:val="left"/>
    </w:pPr>
    <w:rPr>
      <w:rFonts w:ascii="黑体" w:hAnsi="黑体" w:eastAsia="仿宋" w:cs="黑体"/>
      <w:color w:val="000000"/>
      <w:sz w:val="30"/>
      <w:szCs w:val="21"/>
      <w:lang w:eastAsia="en-US" w:bidi="en-US"/>
    </w:rPr>
  </w:style>
  <w:style w:type="paragraph" w:customStyle="1" w:styleId="303">
    <w:name w:val="附录3新"/>
    <w:basedOn w:val="282"/>
    <w:next w:val="1"/>
    <w:qFormat/>
    <w:uiPriority w:val="0"/>
    <w:pPr>
      <w:spacing w:before="50" w:after="50"/>
      <w:ind w:left="1680" w:hanging="420"/>
    </w:pPr>
  </w:style>
  <w:style w:type="paragraph" w:customStyle="1" w:styleId="304">
    <w:name w:val="章节861"/>
    <w:basedOn w:val="5"/>
    <w:qFormat/>
    <w:uiPriority w:val="0"/>
    <w:pPr>
      <w:widowControl/>
      <w:spacing w:line="240" w:lineRule="auto"/>
      <w:ind w:left="1430" w:hanging="720"/>
      <w:jc w:val="left"/>
    </w:pPr>
    <w:rPr>
      <w:rFonts w:ascii="黑体" w:hAnsi="黑体" w:eastAsia="仿宋" w:cs="黑体"/>
      <w:color w:val="000000"/>
      <w:sz w:val="30"/>
      <w:szCs w:val="21"/>
      <w:lang w:eastAsia="en-US" w:bidi="en-US"/>
    </w:rPr>
  </w:style>
  <w:style w:type="paragraph" w:customStyle="1" w:styleId="305">
    <w:name w:val="表题"/>
    <w:basedOn w:val="1"/>
    <w:qFormat/>
    <w:uiPriority w:val="0"/>
    <w:pPr>
      <w:jc w:val="center"/>
    </w:pPr>
    <w:rPr>
      <w:rFonts w:ascii="黑体" w:hAnsi="Calibri" w:eastAsia="仿宋" w:cs="Times New Roman"/>
      <w:b/>
      <w:sz w:val="28"/>
      <w:szCs w:val="24"/>
    </w:rPr>
  </w:style>
  <w:style w:type="paragraph" w:customStyle="1" w:styleId="306">
    <w:name w:val="章节731"/>
    <w:basedOn w:val="292"/>
    <w:qFormat/>
    <w:uiPriority w:val="0"/>
  </w:style>
  <w:style w:type="paragraph" w:customStyle="1" w:styleId="307">
    <w:name w:val="章节5.6.1"/>
    <w:basedOn w:val="272"/>
    <w:qFormat/>
    <w:uiPriority w:val="0"/>
    <w:pPr>
      <w:ind w:left="840"/>
    </w:pPr>
  </w:style>
  <w:style w:type="paragraph" w:customStyle="1" w:styleId="308">
    <w:name w:val="章节5.9.1"/>
    <w:basedOn w:val="5"/>
    <w:qFormat/>
    <w:uiPriority w:val="0"/>
    <w:pPr>
      <w:widowControl/>
      <w:tabs>
        <w:tab w:val="left" w:pos="786"/>
      </w:tabs>
      <w:spacing w:line="240" w:lineRule="auto"/>
      <w:ind w:left="1794" w:hanging="1368"/>
    </w:pPr>
    <w:rPr>
      <w:rFonts w:ascii="黑体" w:hAnsi="Calibri" w:eastAsia="仿宋" w:cs="黑体"/>
      <w:color w:val="000000"/>
      <w:sz w:val="30"/>
      <w:szCs w:val="21"/>
      <w:lang w:bidi="en-US"/>
    </w:rPr>
  </w:style>
  <w:style w:type="paragraph" w:customStyle="1" w:styleId="309">
    <w:name w:val="Table Text"/>
    <w:basedOn w:val="1"/>
    <w:qFormat/>
    <w:uiPriority w:val="0"/>
    <w:pPr>
      <w:widowControl/>
      <w:spacing w:after="200" w:line="360" w:lineRule="exact"/>
      <w:ind w:firstLine="200"/>
      <w:jc w:val="left"/>
    </w:pPr>
    <w:rPr>
      <w:rFonts w:ascii="??¨¬?" w:hAnsi="??¨¬?" w:eastAsia="仿宋" w:cs="Times New Roman"/>
      <w:sz w:val="24"/>
      <w:lang w:val="en-GB" w:eastAsia="en-US" w:bidi="en-US"/>
    </w:rPr>
  </w:style>
  <w:style w:type="paragraph" w:customStyle="1" w:styleId="310">
    <w:name w:val="标准名称"/>
    <w:basedOn w:val="1"/>
    <w:qFormat/>
    <w:uiPriority w:val="0"/>
    <w:pPr>
      <w:ind w:firstLine="200"/>
      <w:jc w:val="center"/>
    </w:pPr>
    <w:rPr>
      <w:rFonts w:ascii="黑体" w:hAnsi="华文中宋" w:eastAsia="黑体" w:cs="Times New Roman"/>
      <w:sz w:val="52"/>
      <w:szCs w:val="52"/>
    </w:rPr>
  </w:style>
  <w:style w:type="paragraph" w:customStyle="1" w:styleId="311">
    <w:name w:val="章节5.1"/>
    <w:basedOn w:val="4"/>
    <w:qFormat/>
    <w:uiPriority w:val="0"/>
    <w:pPr>
      <w:widowControl/>
      <w:tabs>
        <w:tab w:val="left" w:pos="567"/>
      </w:tabs>
      <w:spacing w:line="240" w:lineRule="auto"/>
      <w:ind w:left="1260" w:hanging="420"/>
      <w:jc w:val="left"/>
    </w:pPr>
    <w:rPr>
      <w:rFonts w:ascii="黑体" w:hAnsi="黑体" w:eastAsia="仿宋" w:cs="黑体"/>
      <w:color w:val="000000"/>
      <w:szCs w:val="21"/>
      <w:lang w:eastAsia="en-US" w:bidi="en-US"/>
    </w:rPr>
  </w:style>
  <w:style w:type="paragraph" w:customStyle="1" w:styleId="312">
    <w:name w:val="中文标准正文"/>
    <w:basedOn w:val="1"/>
    <w:qFormat/>
    <w:uiPriority w:val="0"/>
    <w:pPr>
      <w:spacing w:line="360" w:lineRule="auto"/>
      <w:ind w:firstLine="200"/>
      <w:jc w:val="left"/>
    </w:pPr>
    <w:rPr>
      <w:rFonts w:ascii="Times New Roman" w:hAnsi="Times New Roman" w:eastAsia="宋体" w:cs="Times New Roman"/>
      <w:sz w:val="28"/>
      <w:szCs w:val="21"/>
    </w:rPr>
  </w:style>
  <w:style w:type="paragraph" w:customStyle="1" w:styleId="313">
    <w:name w:val="msolistparagraph"/>
    <w:basedOn w:val="1"/>
    <w:qFormat/>
    <w:uiPriority w:val="0"/>
    <w:pPr>
      <w:ind w:firstLine="200"/>
    </w:pPr>
    <w:rPr>
      <w:rFonts w:ascii="Calibri" w:hAnsi="Calibri" w:eastAsia="宋体" w:cs="Times New Roman"/>
    </w:rPr>
  </w:style>
  <w:style w:type="paragraph" w:customStyle="1" w:styleId="314">
    <w:name w:val="正文文本缩进1"/>
    <w:basedOn w:val="1"/>
    <w:link w:val="315"/>
    <w:qFormat/>
    <w:uiPriority w:val="0"/>
    <w:pPr>
      <w:spacing w:line="240" w:lineRule="atLeast"/>
      <w:ind w:left="420" w:firstLine="420"/>
    </w:pPr>
    <w:rPr>
      <w:rFonts w:ascii="Times New Roman" w:hAnsi="Times New Roman" w:eastAsia="楷体_GB2312" w:cs="Times New Roman"/>
      <w:sz w:val="24"/>
      <w:szCs w:val="24"/>
    </w:rPr>
  </w:style>
  <w:style w:type="character" w:customStyle="1" w:styleId="315">
    <w:name w:val="正文文本缩进 Char1"/>
    <w:link w:val="314"/>
    <w:qFormat/>
    <w:uiPriority w:val="0"/>
    <w:rPr>
      <w:rFonts w:ascii="Times New Roman" w:hAnsi="Times New Roman" w:eastAsia="楷体_GB2312" w:cs="Times New Roman"/>
      <w:sz w:val="24"/>
      <w:szCs w:val="24"/>
    </w:rPr>
  </w:style>
  <w:style w:type="paragraph" w:customStyle="1" w:styleId="316">
    <w:name w:val="样式 宋体 小四 行距: 1.5 倍行距 首行缩进:  2 字符"/>
    <w:basedOn w:val="1"/>
    <w:qFormat/>
    <w:uiPriority w:val="0"/>
    <w:pPr>
      <w:spacing w:line="360" w:lineRule="auto"/>
      <w:ind w:firstLine="480"/>
    </w:pPr>
    <w:rPr>
      <w:rFonts w:ascii="宋体" w:hAnsi="宋体" w:eastAsia="宋体" w:cs="宋体"/>
      <w:sz w:val="24"/>
      <w:szCs w:val="20"/>
    </w:rPr>
  </w:style>
  <w:style w:type="paragraph" w:customStyle="1" w:styleId="317">
    <w:name w:val="样式 正文缩进 + 首行缩进:  2 字符"/>
    <w:basedOn w:val="6"/>
    <w:qFormat/>
    <w:uiPriority w:val="0"/>
    <w:pPr>
      <w:spacing w:line="360" w:lineRule="auto"/>
      <w:ind w:firstLine="200"/>
      <w:jc w:val="both"/>
    </w:pPr>
    <w:rPr>
      <w:rFonts w:cs="Times New Roman"/>
      <w:sz w:val="24"/>
      <w:szCs w:val="20"/>
    </w:rPr>
  </w:style>
  <w:style w:type="paragraph" w:customStyle="1" w:styleId="318">
    <w:name w:val="批注主题1"/>
    <w:basedOn w:val="18"/>
    <w:next w:val="18"/>
    <w:qFormat/>
    <w:uiPriority w:val="0"/>
    <w:pPr>
      <w:ind w:firstLine="0"/>
    </w:pPr>
    <w:rPr>
      <w:rFonts w:eastAsia="宋体" w:cs="Times New Roman"/>
      <w:b/>
      <w:bCs/>
      <w:sz w:val="21"/>
    </w:rPr>
  </w:style>
  <w:style w:type="character" w:customStyle="1" w:styleId="319">
    <w:name w:val="批注文字 Char"/>
    <w:link w:val="18"/>
    <w:qFormat/>
    <w:uiPriority w:val="0"/>
    <w:rPr>
      <w:rFonts w:ascii="Times New Roman" w:hAnsi="Times New Roman" w:eastAsia="仿宋"/>
      <w:sz w:val="28"/>
      <w:szCs w:val="24"/>
    </w:rPr>
  </w:style>
  <w:style w:type="paragraph" w:customStyle="1" w:styleId="320">
    <w:name w:val="正文首行缩进1"/>
    <w:basedOn w:val="243"/>
    <w:link w:val="321"/>
    <w:qFormat/>
    <w:uiPriority w:val="0"/>
    <w:pPr>
      <w:spacing w:line="360" w:lineRule="auto"/>
      <w:ind w:firstLine="200"/>
    </w:pPr>
    <w:rPr>
      <w:rFonts w:eastAsia="宋体" w:cs="Times New Roman"/>
      <w:sz w:val="24"/>
      <w:szCs w:val="20"/>
    </w:rPr>
  </w:style>
  <w:style w:type="character" w:customStyle="1" w:styleId="321">
    <w:name w:val="正文首行缩进 Char"/>
    <w:link w:val="320"/>
    <w:qFormat/>
    <w:uiPriority w:val="0"/>
    <w:rPr>
      <w:rFonts w:ascii="Times New Roman" w:hAnsi="Times New Roman" w:eastAsia="宋体" w:cs="Times New Roman"/>
      <w:sz w:val="24"/>
    </w:rPr>
  </w:style>
  <w:style w:type="paragraph" w:customStyle="1" w:styleId="322">
    <w:name w:val="注释标题1"/>
    <w:basedOn w:val="1"/>
    <w:next w:val="1"/>
    <w:link w:val="323"/>
    <w:qFormat/>
    <w:uiPriority w:val="0"/>
    <w:pPr>
      <w:jc w:val="center"/>
    </w:pPr>
    <w:rPr>
      <w:rFonts w:ascii="宋体" w:hAnsi="Times New Roman"/>
      <w:spacing w:val="-20"/>
      <w:position w:val="-6"/>
      <w:sz w:val="20"/>
      <w:szCs w:val="44"/>
    </w:rPr>
  </w:style>
  <w:style w:type="character" w:customStyle="1" w:styleId="323">
    <w:name w:val="注释标题 Char"/>
    <w:link w:val="322"/>
    <w:qFormat/>
    <w:uiPriority w:val="0"/>
    <w:rPr>
      <w:rFonts w:ascii="宋体" w:hAnsi="Times New Roman"/>
      <w:spacing w:val="-20"/>
      <w:position w:val="-6"/>
      <w:szCs w:val="44"/>
    </w:rPr>
  </w:style>
  <w:style w:type="paragraph" w:customStyle="1" w:styleId="324">
    <w:name w:val="文档结构图1"/>
    <w:basedOn w:val="1"/>
    <w:qFormat/>
    <w:uiPriority w:val="0"/>
    <w:rPr>
      <w:rFonts w:ascii="宋体" w:hAnsi="Calibri" w:eastAsia="宋体" w:cs="Times New Roman"/>
      <w:sz w:val="18"/>
      <w:szCs w:val="18"/>
    </w:rPr>
  </w:style>
  <w:style w:type="paragraph" w:customStyle="1" w:styleId="325">
    <w:name w:val="正文文本 31"/>
    <w:basedOn w:val="1"/>
    <w:link w:val="326"/>
    <w:qFormat/>
    <w:uiPriority w:val="0"/>
    <w:pPr>
      <w:spacing w:after="120"/>
    </w:pPr>
    <w:rPr>
      <w:rFonts w:ascii="Times New Roman" w:hAnsi="Times New Roman"/>
      <w:sz w:val="16"/>
      <w:szCs w:val="16"/>
    </w:rPr>
  </w:style>
  <w:style w:type="character" w:customStyle="1" w:styleId="326">
    <w:name w:val="正文文本 3 Char"/>
    <w:link w:val="325"/>
    <w:qFormat/>
    <w:uiPriority w:val="0"/>
    <w:rPr>
      <w:rFonts w:ascii="Times New Roman" w:hAnsi="Times New Roman"/>
      <w:sz w:val="16"/>
      <w:szCs w:val="16"/>
    </w:rPr>
  </w:style>
  <w:style w:type="paragraph" w:customStyle="1" w:styleId="327">
    <w:name w:val="日期1"/>
    <w:basedOn w:val="1"/>
    <w:next w:val="1"/>
    <w:qFormat/>
    <w:uiPriority w:val="0"/>
    <w:rPr>
      <w:rFonts w:ascii="Times New Roman" w:hAnsi="Times New Roman" w:eastAsia="宋体" w:cs="Times New Roman"/>
      <w:sz w:val="24"/>
    </w:rPr>
  </w:style>
  <w:style w:type="paragraph" w:customStyle="1" w:styleId="328">
    <w:name w:val="正文文本缩进 21"/>
    <w:basedOn w:val="1"/>
    <w:qFormat/>
    <w:uiPriority w:val="0"/>
    <w:pPr>
      <w:widowControl/>
      <w:spacing w:before="120" w:after="120" w:line="360" w:lineRule="auto"/>
      <w:ind w:firstLine="425"/>
      <w:jc w:val="left"/>
    </w:pPr>
    <w:rPr>
      <w:rFonts w:ascii="楷体" w:hAnsi="楷体" w:eastAsia="楷体" w:cs="Times New Roman"/>
      <w:color w:val="000000"/>
      <w:sz w:val="24"/>
      <w:szCs w:val="20"/>
      <w:lang w:eastAsia="ar-SA"/>
    </w:rPr>
  </w:style>
  <w:style w:type="paragraph" w:customStyle="1" w:styleId="329">
    <w:name w:val="正文首行缩进 21"/>
    <w:basedOn w:val="314"/>
    <w:link w:val="330"/>
    <w:qFormat/>
    <w:uiPriority w:val="0"/>
    <w:pPr>
      <w:spacing w:after="120" w:line="240" w:lineRule="auto"/>
      <w:ind w:left="200" w:firstLine="200"/>
    </w:pPr>
    <w:rPr>
      <w:rFonts w:eastAsia="仿宋" w:cstheme="minorBidi"/>
      <w:sz w:val="28"/>
    </w:rPr>
  </w:style>
  <w:style w:type="character" w:customStyle="1" w:styleId="330">
    <w:name w:val="正文首行缩进 2 Char"/>
    <w:basedOn w:val="47"/>
    <w:link w:val="329"/>
    <w:qFormat/>
    <w:uiPriority w:val="0"/>
    <w:rPr>
      <w:rFonts w:ascii="Times New Roman" w:hAnsi="Times New Roman" w:eastAsia="仿宋"/>
      <w:sz w:val="28"/>
      <w:szCs w:val="24"/>
    </w:rPr>
  </w:style>
  <w:style w:type="paragraph" w:customStyle="1" w:styleId="331">
    <w:name w:val="正文文本缩进 3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32">
    <w:name w:val="正文文本 21"/>
    <w:basedOn w:val="1"/>
    <w:link w:val="333"/>
    <w:qFormat/>
    <w:uiPriority w:val="0"/>
    <w:pPr>
      <w:spacing w:after="120" w:line="480" w:lineRule="auto"/>
    </w:pPr>
    <w:rPr>
      <w:rFonts w:ascii="Times New Roman" w:hAnsi="Times New Roman"/>
      <w:sz w:val="20"/>
      <w:szCs w:val="24"/>
    </w:rPr>
  </w:style>
  <w:style w:type="character" w:customStyle="1" w:styleId="333">
    <w:name w:val="正文文本 2 Char"/>
    <w:link w:val="332"/>
    <w:qFormat/>
    <w:uiPriority w:val="0"/>
    <w:rPr>
      <w:rFonts w:ascii="Times New Roman" w:hAnsi="Times New Roman"/>
      <w:szCs w:val="24"/>
    </w:rPr>
  </w:style>
  <w:style w:type="paragraph" w:customStyle="1" w:styleId="334">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eastAsia="en-US"/>
    </w:rPr>
  </w:style>
  <w:style w:type="paragraph" w:customStyle="1" w:styleId="335">
    <w:name w:val="批注框文本 Char Char"/>
    <w:basedOn w:val="1"/>
    <w:link w:val="336"/>
    <w:qFormat/>
    <w:uiPriority w:val="0"/>
    <w:rPr>
      <w:rFonts w:ascii="Calibri" w:hAnsi="Calibri" w:eastAsia="宋体" w:cs="Times New Roman"/>
      <w:sz w:val="18"/>
      <w:szCs w:val="18"/>
    </w:rPr>
  </w:style>
  <w:style w:type="character" w:customStyle="1" w:styleId="336">
    <w:name w:val="批注框文本 Char Char Char Char"/>
    <w:link w:val="335"/>
    <w:qFormat/>
    <w:uiPriority w:val="0"/>
    <w:rPr>
      <w:rFonts w:ascii="Calibri" w:hAnsi="Calibri" w:eastAsia="宋体" w:cs="Times New Roman"/>
      <w:sz w:val="18"/>
      <w:szCs w:val="18"/>
    </w:rPr>
  </w:style>
  <w:style w:type="paragraph" w:customStyle="1" w:styleId="337">
    <w:name w:val="Char Char Char Char Char Char Char1 Char Char Char Char Char Char Char"/>
    <w:basedOn w:val="324"/>
    <w:next w:val="1"/>
    <w:qFormat/>
    <w:uiPriority w:val="0"/>
  </w:style>
  <w:style w:type="paragraph" w:customStyle="1" w:styleId="338">
    <w:name w:val="文挡编号"/>
    <w:basedOn w:val="1"/>
    <w:next w:val="1"/>
    <w:qFormat/>
    <w:uiPriority w:val="0"/>
    <w:pPr>
      <w:widowControl/>
      <w:spacing w:before="480" w:after="120" w:line="360" w:lineRule="auto"/>
    </w:pPr>
    <w:rPr>
      <w:rFonts w:ascii="Times New Roman" w:hAnsi="Times New Roman" w:eastAsia="宋体" w:cs="Times New Roman"/>
      <w:szCs w:val="20"/>
    </w:rPr>
  </w:style>
  <w:style w:type="paragraph" w:customStyle="1" w:styleId="339">
    <w:name w:val="列出段落1"/>
    <w:basedOn w:val="1"/>
    <w:link w:val="340"/>
    <w:qFormat/>
    <w:uiPriority w:val="0"/>
    <w:pPr>
      <w:ind w:firstLine="420"/>
    </w:pPr>
    <w:rPr>
      <w:rFonts w:ascii="Calibri" w:hAnsi="Calibri" w:eastAsia="宋体" w:cs="Times New Roman"/>
      <w:sz w:val="20"/>
      <w:szCs w:val="20"/>
    </w:rPr>
  </w:style>
  <w:style w:type="character" w:customStyle="1" w:styleId="340">
    <w:name w:val="列出段落 Char"/>
    <w:link w:val="339"/>
    <w:qFormat/>
    <w:uiPriority w:val="0"/>
    <w:rPr>
      <w:rFonts w:ascii="Calibri" w:hAnsi="Calibri" w:eastAsia="宋体" w:cs="Times New Roman"/>
    </w:rPr>
  </w:style>
  <w:style w:type="paragraph" w:customStyle="1" w:styleId="341">
    <w:name w:val="正文缩进1"/>
    <w:basedOn w:val="1"/>
    <w:link w:val="342"/>
    <w:qFormat/>
    <w:uiPriority w:val="0"/>
    <w:pPr>
      <w:ind w:firstLine="420"/>
    </w:pPr>
    <w:rPr>
      <w:rFonts w:ascii="Calibri" w:hAnsi="Calibri" w:eastAsia="宋体" w:cs="Times New Roman"/>
      <w:sz w:val="20"/>
      <w:szCs w:val="20"/>
    </w:rPr>
  </w:style>
  <w:style w:type="character" w:customStyle="1" w:styleId="342">
    <w:name w:val="正文缩进 Char"/>
    <w:link w:val="341"/>
    <w:qFormat/>
    <w:uiPriority w:val="0"/>
    <w:rPr>
      <w:rFonts w:ascii="Calibri" w:hAnsi="Calibri" w:eastAsia="宋体" w:cs="Times New Roman"/>
    </w:rPr>
  </w:style>
  <w:style w:type="paragraph" w:customStyle="1" w:styleId="343">
    <w:name w:val="样式 正文文本 + 左侧:  2 字符 首行缩进:  2 字符 段前: 0.5 行"/>
    <w:basedOn w:val="3"/>
    <w:qFormat/>
    <w:uiPriority w:val="0"/>
    <w:pPr>
      <w:widowControl/>
      <w:spacing w:line="300" w:lineRule="auto"/>
      <w:ind w:firstLine="420"/>
      <w:jc w:val="left"/>
    </w:pPr>
    <w:rPr>
      <w:rFonts w:ascii="Times New Roman" w:hAnsi="Times New Roman" w:eastAsia="宋体" w:cs="宋体"/>
      <w:sz w:val="21"/>
    </w:rPr>
  </w:style>
  <w:style w:type="character" w:customStyle="1" w:styleId="344">
    <w:name w:val="正文文本 Char1"/>
    <w:basedOn w:val="47"/>
    <w:link w:val="3"/>
    <w:qFormat/>
    <w:uiPriority w:val="0"/>
  </w:style>
  <w:style w:type="paragraph" w:customStyle="1" w:styleId="345">
    <w:name w:val="cLevel1"/>
    <w:basedOn w:val="241"/>
    <w:qFormat/>
    <w:uiPriority w:val="0"/>
    <w:pPr>
      <w:tabs>
        <w:tab w:val="left" w:pos="-180"/>
      </w:tabs>
      <w:spacing w:before="240" w:after="240" w:line="480" w:lineRule="auto"/>
      <w:jc w:val="center"/>
    </w:pPr>
    <w:rPr>
      <w:rFonts w:ascii="Times New Roman" w:hAnsi="Times New Roman"/>
      <w:sz w:val="48"/>
    </w:rPr>
  </w:style>
  <w:style w:type="paragraph" w:customStyle="1" w:styleId="346">
    <w:name w:val="cLevel2"/>
    <w:basedOn w:val="208"/>
    <w:qFormat/>
    <w:uiPriority w:val="0"/>
    <w:pPr>
      <w:tabs>
        <w:tab w:val="left" w:pos="4205"/>
      </w:tabs>
      <w:spacing w:before="0" w:after="0" w:line="360" w:lineRule="auto"/>
      <w:ind w:left="0" w:firstLine="0"/>
      <w:jc w:val="left"/>
    </w:pPr>
    <w:rPr>
      <w:rFonts w:ascii="Arial" w:hAnsi="Arial" w:eastAsia="新宋体"/>
      <w:sz w:val="36"/>
    </w:rPr>
  </w:style>
  <w:style w:type="paragraph" w:customStyle="1" w:styleId="347">
    <w:name w:val="cx标题三"/>
    <w:basedOn w:val="209"/>
    <w:qFormat/>
    <w:uiPriority w:val="0"/>
    <w:pPr>
      <w:tabs>
        <w:tab w:val="left" w:pos="4205"/>
      </w:tabs>
      <w:spacing w:before="0" w:after="0" w:line="360" w:lineRule="auto"/>
      <w:ind w:left="0" w:firstLine="50"/>
    </w:pPr>
    <w:rPr>
      <w:rFonts w:ascii="Times New Roman" w:hAnsi="Times New Roman" w:eastAsia="新宋体"/>
      <w:sz w:val="30"/>
    </w:rPr>
  </w:style>
  <w:style w:type="paragraph" w:customStyle="1" w:styleId="348">
    <w:name w:val="cxLevel4"/>
    <w:basedOn w:val="63"/>
    <w:link w:val="349"/>
    <w:qFormat/>
    <w:uiPriority w:val="0"/>
    <w:pPr>
      <w:tabs>
        <w:tab w:val="left" w:pos="4205"/>
      </w:tabs>
      <w:spacing w:before="0" w:after="0" w:line="360" w:lineRule="auto"/>
      <w:ind w:left="0" w:firstLine="100"/>
    </w:pPr>
    <w:rPr>
      <w:rFonts w:ascii="Arial" w:hAnsi="Arial"/>
    </w:rPr>
  </w:style>
  <w:style w:type="character" w:customStyle="1" w:styleId="349">
    <w:name w:val="cxLevel4 Char Char"/>
    <w:link w:val="348"/>
    <w:qFormat/>
    <w:uiPriority w:val="0"/>
    <w:rPr>
      <w:rFonts w:ascii="Arial" w:hAnsi="Arial" w:eastAsia="宋体" w:cs="Times New Roman"/>
      <w:b/>
      <w:bCs/>
      <w:sz w:val="28"/>
      <w:szCs w:val="28"/>
    </w:rPr>
  </w:style>
  <w:style w:type="paragraph" w:customStyle="1" w:styleId="350">
    <w:name w:val="cxLevel5"/>
    <w:basedOn w:val="211"/>
    <w:qFormat/>
    <w:uiPriority w:val="0"/>
    <w:pPr>
      <w:widowControl/>
      <w:tabs>
        <w:tab w:val="left" w:pos="4205"/>
      </w:tabs>
      <w:spacing w:before="0" w:after="0" w:line="360" w:lineRule="auto"/>
      <w:ind w:left="0" w:firstLine="150"/>
      <w:jc w:val="left"/>
    </w:pPr>
    <w:rPr>
      <w:rFonts w:ascii="宋体" w:hAnsi="宋体" w:eastAsia="楷体_GB2312" w:cs="宋体"/>
      <w:sz w:val="24"/>
    </w:rPr>
  </w:style>
  <w:style w:type="paragraph" w:customStyle="1" w:styleId="351">
    <w:name w:val="Default"/>
    <w:qFormat/>
    <w:uiPriority w:val="0"/>
    <w:pPr>
      <w:widowControl w:val="0"/>
    </w:pPr>
    <w:rPr>
      <w:rFonts w:ascii="黑体" w:hAnsi="Times New Roman" w:eastAsia="黑体" w:cs="黑体"/>
      <w:color w:val="000000"/>
      <w:sz w:val="24"/>
      <w:szCs w:val="24"/>
      <w:lang w:val="en-US" w:eastAsia="zh-CN" w:bidi="ar-SA"/>
    </w:rPr>
  </w:style>
  <w:style w:type="paragraph" w:customStyle="1" w:styleId="352">
    <w:name w:val="• NCS bullet list"/>
    <w:qFormat/>
    <w:uiPriority w:val="0"/>
    <w:pPr>
      <w:tabs>
        <w:tab w:val="left" w:pos="720"/>
        <w:tab w:val="left" w:pos="1584"/>
      </w:tabs>
      <w:spacing w:before="120" w:after="60"/>
      <w:ind w:left="-4896" w:hanging="360"/>
    </w:pPr>
    <w:rPr>
      <w:rFonts w:ascii="Trebuchet MS" w:hAnsi="Trebuchet MS" w:eastAsia="宋体" w:cs="Calibri"/>
      <w:lang w:val="en-US" w:eastAsia="ar-SA" w:bidi="ar-SA"/>
    </w:rPr>
  </w:style>
  <w:style w:type="paragraph" w:customStyle="1" w:styleId="353">
    <w:name w:val="标准文本"/>
    <w:basedOn w:val="1"/>
    <w:link w:val="354"/>
    <w:qFormat/>
    <w:uiPriority w:val="0"/>
    <w:pPr>
      <w:spacing w:line="360" w:lineRule="auto"/>
      <w:ind w:firstLine="480"/>
    </w:pPr>
    <w:rPr>
      <w:rFonts w:ascii="Calibri" w:hAnsi="Calibri" w:eastAsia="宋体" w:cs="宋体"/>
      <w:sz w:val="24"/>
      <w:szCs w:val="20"/>
    </w:rPr>
  </w:style>
  <w:style w:type="character" w:customStyle="1" w:styleId="354">
    <w:name w:val="标准文本 Char Char"/>
    <w:link w:val="353"/>
    <w:qFormat/>
    <w:uiPriority w:val="0"/>
    <w:rPr>
      <w:rFonts w:ascii="Calibri" w:hAnsi="Calibri" w:eastAsia="宋体" w:cs="宋体"/>
      <w:sz w:val="24"/>
    </w:rPr>
  </w:style>
  <w:style w:type="paragraph" w:customStyle="1" w:styleId="355">
    <w:name w:val="WDQ项目标号3"/>
    <w:basedOn w:val="1"/>
    <w:qFormat/>
    <w:uiPriority w:val="0"/>
    <w:pPr>
      <w:tabs>
        <w:tab w:val="left" w:pos="2024"/>
      </w:tabs>
      <w:ind w:left="2024" w:hanging="453"/>
    </w:pPr>
    <w:rPr>
      <w:rFonts w:ascii="Times New Roman" w:hAnsi="Times New Roman" w:eastAsia="宋体" w:cs="Times New Roman"/>
      <w:szCs w:val="20"/>
    </w:rPr>
  </w:style>
  <w:style w:type="paragraph" w:customStyle="1" w:styleId="356">
    <w:name w:val="样式 标题 4 + 段前: 14 磅 段后: 14.5 磅 行距: 多倍行距 1.57 字行"/>
    <w:basedOn w:val="63"/>
    <w:qFormat/>
    <w:uiPriority w:val="0"/>
    <w:pPr>
      <w:tabs>
        <w:tab w:val="left" w:pos="0"/>
      </w:tabs>
      <w:ind w:left="0" w:firstLine="0"/>
    </w:pPr>
    <w:rPr>
      <w:rFonts w:ascii="Arial" w:hAnsi="Arial" w:eastAsia="黑体" w:cs="宋体"/>
      <w:b w:val="0"/>
      <w:sz w:val="24"/>
      <w:szCs w:val="24"/>
    </w:rPr>
  </w:style>
  <w:style w:type="paragraph" w:customStyle="1" w:styleId="357">
    <w:name w:val="样式 样式 正文zhang + 首行缩进:  2 字符 段前: 0.5 行 段后: 0.5 行 + 段前: 0.5 行 段后:... Char"/>
    <w:basedOn w:val="1"/>
    <w:link w:val="358"/>
    <w:qFormat/>
    <w:uiPriority w:val="0"/>
    <w:pPr>
      <w:spacing w:line="360" w:lineRule="exact"/>
      <w:ind w:firstLine="480"/>
    </w:pPr>
    <w:rPr>
      <w:rFonts w:ascii="Calibri" w:hAnsi="Calibri" w:eastAsia="宋体" w:cs="宋体"/>
      <w:sz w:val="24"/>
      <w:szCs w:val="20"/>
    </w:rPr>
  </w:style>
  <w:style w:type="character" w:customStyle="1" w:styleId="358">
    <w:name w:val="样式 样式 正文zhang + 首行缩进:  2 字符 段前: 0.5 行 段后: 0.5 行 + 段前: 0.5 行 段后:... Char Char Char"/>
    <w:link w:val="357"/>
    <w:qFormat/>
    <w:uiPriority w:val="0"/>
    <w:rPr>
      <w:rFonts w:ascii="Calibri" w:hAnsi="Calibri" w:eastAsia="宋体" w:cs="宋体"/>
      <w:sz w:val="24"/>
    </w:rPr>
  </w:style>
  <w:style w:type="paragraph" w:customStyle="1" w:styleId="359">
    <w:name w:val="纯文本1"/>
    <w:basedOn w:val="1"/>
    <w:qFormat/>
    <w:uiPriority w:val="0"/>
    <w:pPr>
      <w:spacing w:line="312" w:lineRule="atLeast"/>
    </w:pPr>
    <w:rPr>
      <w:rFonts w:ascii="Arial Black" w:hAnsi="Courier New" w:eastAsia="宋体" w:cs="Times New Roman"/>
      <w:szCs w:val="20"/>
    </w:rPr>
  </w:style>
  <w:style w:type="paragraph" w:customStyle="1" w:styleId="360">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61">
    <w:name w:val="Char Char Char1 Char Char Char Char Char Char Char Char Char"/>
    <w:basedOn w:val="1"/>
    <w:qFormat/>
    <w:uiPriority w:val="0"/>
    <w:pPr>
      <w:spacing w:line="360" w:lineRule="auto"/>
    </w:pPr>
    <w:rPr>
      <w:rFonts w:ascii="Times New Roman" w:hAnsi="Times New Roman" w:eastAsia="宋体" w:cs="宋体"/>
      <w:b/>
      <w:sz w:val="24"/>
      <w:szCs w:val="20"/>
    </w:rPr>
  </w:style>
  <w:style w:type="paragraph" w:customStyle="1" w:styleId="362">
    <w:name w:val="样式 样式 宋体 首行缩进:  2 字符 段前: 0.5 行 + 首行缩进:  2 字符 段前: 0.5 行"/>
    <w:basedOn w:val="1"/>
    <w:qFormat/>
    <w:uiPriority w:val="0"/>
    <w:pPr>
      <w:spacing w:line="300" w:lineRule="auto"/>
      <w:ind w:firstLine="480"/>
    </w:pPr>
    <w:rPr>
      <w:rFonts w:ascii="Times New Roman" w:hAnsi="Times New Roman" w:eastAsia="宋体" w:cs="宋体"/>
      <w:sz w:val="24"/>
      <w:szCs w:val="20"/>
    </w:rPr>
  </w:style>
  <w:style w:type="paragraph" w:customStyle="1" w:styleId="363">
    <w:name w:val="FA正文"/>
    <w:basedOn w:val="1"/>
    <w:qFormat/>
    <w:uiPriority w:val="0"/>
    <w:pPr>
      <w:ind w:firstLine="200"/>
    </w:pPr>
    <w:rPr>
      <w:rFonts w:ascii="Calibri" w:hAnsi="宋体" w:eastAsia="宋体" w:cs="宋体"/>
      <w:bCs/>
      <w:sz w:val="24"/>
      <w:szCs w:val="21"/>
    </w:rPr>
  </w:style>
  <w:style w:type="paragraph" w:customStyle="1" w:styleId="364">
    <w:name w:val="文档正文"/>
    <w:basedOn w:val="1"/>
    <w:qFormat/>
    <w:uiPriority w:val="0"/>
    <w:pPr>
      <w:spacing w:line="312" w:lineRule="atLeast"/>
      <w:ind w:right="-107"/>
    </w:pPr>
    <w:rPr>
      <w:rFonts w:ascii="宋体" w:hAnsi="宋体" w:eastAsia="宋体" w:cs="Times New Roman"/>
      <w:spacing w:val="6"/>
      <w:sz w:val="24"/>
      <w:szCs w:val="24"/>
    </w:rPr>
  </w:style>
  <w:style w:type="paragraph" w:customStyle="1" w:styleId="365">
    <w:name w:val="样式 cz正文 + 仿宋_GB2312"/>
    <w:basedOn w:val="366"/>
    <w:qFormat/>
    <w:uiPriority w:val="0"/>
    <w:rPr>
      <w:rFonts w:ascii="仿宋_GB2312" w:hAnsi="仿宋_GB2312"/>
    </w:rPr>
  </w:style>
  <w:style w:type="paragraph" w:customStyle="1" w:styleId="366">
    <w:name w:val="cz正文"/>
    <w:basedOn w:val="1"/>
    <w:link w:val="367"/>
    <w:qFormat/>
    <w:uiPriority w:val="0"/>
    <w:pPr>
      <w:spacing w:line="360" w:lineRule="auto"/>
      <w:ind w:firstLine="480"/>
    </w:pPr>
    <w:rPr>
      <w:rFonts w:ascii="宋体" w:hAnsi="宋体" w:eastAsia="宋体" w:cs="宋体"/>
      <w:sz w:val="24"/>
      <w:szCs w:val="24"/>
    </w:rPr>
  </w:style>
  <w:style w:type="character" w:customStyle="1" w:styleId="367">
    <w:name w:val="cz正文 Char Char"/>
    <w:link w:val="366"/>
    <w:qFormat/>
    <w:uiPriority w:val="0"/>
    <w:rPr>
      <w:rFonts w:ascii="宋体" w:hAnsi="宋体" w:eastAsia="宋体" w:cs="宋体"/>
      <w:sz w:val="24"/>
      <w:szCs w:val="24"/>
    </w:rPr>
  </w:style>
  <w:style w:type="paragraph" w:customStyle="1" w:styleId="368">
    <w:name w:val="yh正文"/>
    <w:basedOn w:val="1"/>
    <w:qFormat/>
    <w:uiPriority w:val="0"/>
    <w:pPr>
      <w:spacing w:line="360" w:lineRule="auto"/>
      <w:ind w:firstLine="480"/>
    </w:pPr>
    <w:rPr>
      <w:rFonts w:ascii="Calibri" w:hAnsi="宋体" w:eastAsia="宋体" w:cs="宋体"/>
      <w:sz w:val="24"/>
      <w:szCs w:val="21"/>
    </w:rPr>
  </w:style>
  <w:style w:type="paragraph" w:customStyle="1" w:styleId="369">
    <w:name w:val="正文4"/>
    <w:basedOn w:val="1"/>
    <w:qFormat/>
    <w:uiPriority w:val="0"/>
    <w:pPr>
      <w:widowControl/>
      <w:spacing w:line="480" w:lineRule="atLeast"/>
      <w:ind w:left="3780"/>
      <w:jc w:val="left"/>
    </w:pPr>
    <w:rPr>
      <w:rFonts w:ascii="Times New Roman" w:hAnsi="Times New Roman" w:eastAsia="宋体" w:cs="Times New Roman"/>
      <w:sz w:val="24"/>
      <w:szCs w:val="24"/>
    </w:rPr>
  </w:style>
  <w:style w:type="paragraph" w:customStyle="1" w:styleId="370">
    <w:name w:val="Char Char Char Char Char Char Char Char Char Char Char Char Char Char Char"/>
    <w:basedOn w:val="1"/>
    <w:qFormat/>
    <w:uiPriority w:val="0"/>
    <w:rPr>
      <w:rFonts w:ascii="Tahoma" w:hAnsi="Tahoma" w:eastAsia="宋体" w:cs="Times New Roman"/>
      <w:sz w:val="24"/>
      <w:szCs w:val="24"/>
    </w:rPr>
  </w:style>
  <w:style w:type="paragraph" w:customStyle="1" w:styleId="371">
    <w:name w:val="Table Heading"/>
    <w:basedOn w:val="309"/>
    <w:qFormat/>
    <w:uiPriority w:val="0"/>
    <w:pPr>
      <w:spacing w:before="60" w:after="60" w:line="288" w:lineRule="auto"/>
      <w:ind w:firstLine="0"/>
      <w:jc w:val="center"/>
    </w:pPr>
    <w:rPr>
      <w:rFonts w:ascii="Times New Roman" w:hAnsi="Times New Roman" w:eastAsia="宋体" w:cs="Calibri"/>
      <w:b/>
      <w:sz w:val="21"/>
      <w:szCs w:val="24"/>
      <w:lang w:val="en-US" w:eastAsia="zh-CN" w:bidi="ar-SA"/>
    </w:rPr>
  </w:style>
  <w:style w:type="paragraph" w:customStyle="1" w:styleId="372">
    <w:name w:val="符号缩进"/>
    <w:basedOn w:val="341"/>
    <w:qFormat/>
    <w:uiPriority w:val="0"/>
    <w:pPr>
      <w:spacing w:before="120"/>
      <w:ind w:left="200" w:firstLine="200"/>
    </w:pPr>
    <w:rPr>
      <w:rFonts w:ascii="Arial" w:hAnsi="Arial" w:eastAsia="楷体_GB2312"/>
      <w:color w:val="000000"/>
      <w:sz w:val="24"/>
      <w:szCs w:val="22"/>
    </w:rPr>
  </w:style>
  <w:style w:type="paragraph" w:customStyle="1" w:styleId="373">
    <w:name w:val="样式 标题 1 + 居中"/>
    <w:basedOn w:val="241"/>
    <w:qFormat/>
    <w:uiPriority w:val="0"/>
    <w:pPr>
      <w:tabs>
        <w:tab w:val="left" w:pos="1283"/>
      </w:tabs>
      <w:ind w:left="1283" w:hanging="432"/>
      <w:jc w:val="center"/>
    </w:pPr>
    <w:rPr>
      <w:rFonts w:ascii="Times New Roman" w:hAnsi="Times New Roman" w:cs="宋体"/>
      <w:sz w:val="44"/>
      <w:szCs w:val="20"/>
    </w:rPr>
  </w:style>
  <w:style w:type="paragraph" w:customStyle="1" w:styleId="374">
    <w:name w:val="样式 样式 样式 宋体 小四 首行缩进:  0.74 厘米 行距: 最小值 18 磅 + 段前: 0.5 行 段后: 0.5 行..."/>
    <w:basedOn w:val="1"/>
    <w:link w:val="375"/>
    <w:qFormat/>
    <w:uiPriority w:val="0"/>
    <w:pPr>
      <w:spacing w:line="360" w:lineRule="auto"/>
      <w:ind w:firstLine="420"/>
    </w:pPr>
    <w:rPr>
      <w:rFonts w:ascii="宋体" w:hAnsi="Times New Roman" w:eastAsia="宋体" w:cs="宋体"/>
      <w:sz w:val="24"/>
      <w:szCs w:val="20"/>
    </w:rPr>
  </w:style>
  <w:style w:type="character" w:customStyle="1" w:styleId="375">
    <w:name w:val="样式 样式 样式 宋体 小四 首行缩进:  0.74 厘米 行距: 最小值 18 磅 + 段前: 0.5 行 段后: 0.5 行... Char3"/>
    <w:link w:val="374"/>
    <w:qFormat/>
    <w:uiPriority w:val="0"/>
    <w:rPr>
      <w:rFonts w:ascii="宋体" w:hAnsi="Times New Roman" w:eastAsia="宋体" w:cs="宋体"/>
      <w:sz w:val="24"/>
    </w:rPr>
  </w:style>
  <w:style w:type="paragraph" w:customStyle="1" w:styleId="376">
    <w:name w:val="样式 样式 样式 样式 宋体 小四 首行缩进:  0.74 厘米 行距: 最小值 18 磅 + 段前: 0.5 行 段后: 0...."/>
    <w:basedOn w:val="374"/>
    <w:link w:val="377"/>
    <w:qFormat/>
    <w:uiPriority w:val="0"/>
    <w:pPr>
      <w:spacing w:before="50" w:after="50" w:line="240" w:lineRule="auto"/>
    </w:pPr>
    <w:rPr>
      <w:rFonts w:hAnsi="宋体"/>
    </w:rPr>
  </w:style>
  <w:style w:type="character" w:customStyle="1" w:styleId="377">
    <w:name w:val="样式 样式 样式 样式 宋体 小四 首行缩进:  0.74 厘米 行距: 最小值 18 磅 + 段前: 0.5 行 段后: 0.... Char3"/>
    <w:link w:val="376"/>
    <w:qFormat/>
    <w:uiPriority w:val="0"/>
    <w:rPr>
      <w:rFonts w:ascii="宋体" w:hAnsi="宋体" w:eastAsia="宋体" w:cs="宋体"/>
      <w:sz w:val="24"/>
    </w:rPr>
  </w:style>
  <w:style w:type="paragraph" w:customStyle="1" w:styleId="378">
    <w:name w:val="样式 标题 22nd levelh22Header 2l2节Titre2Head 2H2heading 2+..."/>
    <w:basedOn w:val="208"/>
    <w:qFormat/>
    <w:uiPriority w:val="0"/>
    <w:pPr>
      <w:tabs>
        <w:tab w:val="left" w:pos="0"/>
      </w:tabs>
      <w:spacing w:before="360" w:after="0" w:line="240" w:lineRule="auto"/>
      <w:ind w:left="0" w:firstLine="0"/>
    </w:pPr>
    <w:rPr>
      <w:rFonts w:ascii="Arial" w:hAnsi="Arial" w:eastAsia="黑体" w:cs="宋体"/>
      <w:b w:val="0"/>
    </w:rPr>
  </w:style>
  <w:style w:type="paragraph" w:customStyle="1" w:styleId="379">
    <w:name w:val="样式 正文（首行缩进两字）正文双线正文非缩进表正文特点四号ALT+Z段1 + 宋体 段前: 5 磅 段后: 5..."/>
    <w:basedOn w:val="341"/>
    <w:link w:val="380"/>
    <w:qFormat/>
    <w:uiPriority w:val="0"/>
    <w:pPr>
      <w:spacing w:before="100" w:after="100" w:line="360" w:lineRule="auto"/>
    </w:pPr>
    <w:rPr>
      <w:rFonts w:ascii="宋体" w:hAnsi="宋体" w:cs="宋体"/>
      <w:sz w:val="24"/>
    </w:rPr>
  </w:style>
  <w:style w:type="character" w:customStyle="1" w:styleId="380">
    <w:name w:val="样式 正文（首行缩进两字）正文双线正文非缩进表正文特点四号ALT+Z段1 + 宋体 段前: 5 磅 段后: 5... Char Char"/>
    <w:link w:val="379"/>
    <w:qFormat/>
    <w:uiPriority w:val="0"/>
    <w:rPr>
      <w:rFonts w:ascii="宋体" w:hAnsi="宋体" w:eastAsia="宋体" w:cs="宋体"/>
      <w:sz w:val="24"/>
    </w:rPr>
  </w:style>
  <w:style w:type="paragraph" w:customStyle="1" w:styleId="381">
    <w:name w:val="样式 标题 3一1h33rd levelH3l3CTHeading 3 - oldLevel 3 Head3..."/>
    <w:basedOn w:val="209"/>
    <w:qFormat/>
    <w:uiPriority w:val="0"/>
    <w:pPr>
      <w:tabs>
        <w:tab w:val="left" w:pos="0"/>
      </w:tabs>
      <w:spacing w:before="240" w:after="0" w:line="240" w:lineRule="auto"/>
      <w:ind w:left="0" w:firstLine="0"/>
    </w:pPr>
    <w:rPr>
      <w:rFonts w:ascii="Times New Roman" w:hAnsi="Times New Roman" w:eastAsia="黑体" w:cs="宋体"/>
      <w:b w:val="0"/>
      <w:sz w:val="30"/>
      <w:szCs w:val="30"/>
    </w:rPr>
  </w:style>
  <w:style w:type="paragraph" w:customStyle="1" w:styleId="382">
    <w:name w:val="列表1"/>
    <w:basedOn w:val="1"/>
    <w:qFormat/>
    <w:uiPriority w:val="0"/>
    <w:pPr>
      <w:ind w:left="200" w:hanging="200"/>
    </w:pPr>
    <w:rPr>
      <w:rFonts w:ascii="Times New Roman" w:hAnsi="Times New Roman" w:eastAsia="宋体" w:cs="Times New Roman"/>
      <w:szCs w:val="24"/>
    </w:rPr>
  </w:style>
  <w:style w:type="paragraph" w:customStyle="1" w:styleId="383">
    <w:name w:val="HD图号"/>
    <w:basedOn w:val="1"/>
    <w:qFormat/>
    <w:uiPriority w:val="0"/>
    <w:pPr>
      <w:spacing w:line="440" w:lineRule="atLeast"/>
      <w:jc w:val="center"/>
    </w:pPr>
    <w:rPr>
      <w:rFonts w:ascii="Times New Roman" w:hAnsi="Times New Roman" w:eastAsia="楷体_GB2312" w:cs="Times New Roman"/>
      <w:sz w:val="24"/>
      <w:szCs w:val="20"/>
    </w:rPr>
  </w:style>
  <w:style w:type="paragraph" w:customStyle="1" w:styleId="384">
    <w:name w:val="样式 样式 样式 样式 样式 宋体 小四 首行缩进:  0.74 厘米 行距: 最小值 18 磅 + 段前: 0.5 行 段后:..."/>
    <w:basedOn w:val="376"/>
    <w:qFormat/>
    <w:uiPriority w:val="0"/>
    <w:rPr>
      <w:szCs w:val="22"/>
    </w:rPr>
  </w:style>
  <w:style w:type="paragraph" w:customStyle="1" w:styleId="385">
    <w:name w:val="样式 样式 样式 样式 样式 宋体 小四 首行缩进:  0.74 厘米 行距: 最小值 18 磅 + 段前: 0.5 行 段后:...1"/>
    <w:basedOn w:val="376"/>
    <w:qFormat/>
    <w:uiPriority w:val="0"/>
    <w:rPr>
      <w:szCs w:val="22"/>
    </w:rPr>
  </w:style>
  <w:style w:type="paragraph" w:customStyle="1" w:styleId="386">
    <w:name w:val="样式 样式 样式 样式 样式 样式 宋体 小四 首行缩进:  0.74 厘米 行距: 最小值 18 磅 + 段前: 0.5 行 ..."/>
    <w:basedOn w:val="385"/>
    <w:qFormat/>
    <w:uiPriority w:val="0"/>
    <w:pPr>
      <w:spacing w:line="320" w:lineRule="exact"/>
    </w:pPr>
  </w:style>
  <w:style w:type="paragraph" w:customStyle="1" w:styleId="387">
    <w:name w:val="样式 样式 样式 样式 样式 样式 样式 宋体 小四 首行缩进:  0.74 厘米 行距: 最小值 18 磅 + 段前: 0.5..."/>
    <w:basedOn w:val="386"/>
    <w:qFormat/>
    <w:uiPriority w:val="0"/>
    <w:pPr>
      <w:spacing w:line="360" w:lineRule="exact"/>
      <w:ind w:left="100" w:firstLine="454"/>
    </w:pPr>
  </w:style>
  <w:style w:type="paragraph" w:customStyle="1" w:styleId="388">
    <w:name w:val="样式 样式 标题 4 + 段前: 14 磅 段后: 14.5 磅 行距: 多倍行距 1.57 字行 + 左侧:  1.48 厘米"/>
    <w:basedOn w:val="356"/>
    <w:qFormat/>
    <w:uiPriority w:val="0"/>
    <w:pPr>
      <w:spacing w:before="240" w:after="0" w:line="240" w:lineRule="auto"/>
    </w:pPr>
    <w:rPr>
      <w:rFonts w:eastAsia="宋体"/>
      <w:b/>
      <w:szCs w:val="20"/>
    </w:rPr>
  </w:style>
  <w:style w:type="paragraph" w:customStyle="1" w:styleId="389">
    <w:name w:val="wen_2"/>
    <w:basedOn w:val="1"/>
    <w:qFormat/>
    <w:uiPriority w:val="0"/>
    <w:pPr>
      <w:widowControl/>
      <w:spacing w:before="100" w:beforeAutospacing="1" w:after="100" w:afterAutospacing="1" w:line="324" w:lineRule="auto"/>
      <w:jc w:val="left"/>
    </w:pPr>
    <w:rPr>
      <w:rFonts w:ascii="ˎ̥" w:hAnsi="ˎ̥" w:eastAsia="宋体" w:cs="宋体"/>
      <w:color w:val="000000"/>
      <w:sz w:val="18"/>
      <w:szCs w:val="18"/>
    </w:rPr>
  </w:style>
  <w:style w:type="paragraph" w:customStyle="1" w:styleId="390">
    <w:name w:val="样式 样式 样式 样式 样式 样式 样式 样式 宋体 小四 首行缩进:  0.74 厘米 行距: 最小值 18 磅 + 段前: ... Char"/>
    <w:basedOn w:val="387"/>
    <w:qFormat/>
    <w:uiPriority w:val="0"/>
    <w:pPr>
      <w:spacing w:line="240" w:lineRule="auto"/>
      <w:ind w:left="0" w:firstLine="0"/>
    </w:pPr>
    <w:rPr>
      <w:rFonts w:ascii="Calibri" w:hAnsi="Calibri"/>
      <w:sz w:val="21"/>
    </w:rPr>
  </w:style>
  <w:style w:type="paragraph" w:customStyle="1" w:styleId="391">
    <w:name w:val="封面标准名称"/>
    <w:qFormat/>
    <w:uiPriority w:val="0"/>
    <w:pPr>
      <w:widowControl w:val="0"/>
      <w:spacing w:after="200" w:line="680" w:lineRule="exact"/>
      <w:ind w:left="135"/>
      <w:jc w:val="center"/>
    </w:pPr>
    <w:rPr>
      <w:rFonts w:ascii="黑体" w:hAnsi="Calibri" w:eastAsia="黑体" w:cs="Calibri"/>
      <w:sz w:val="52"/>
      <w:szCs w:val="22"/>
      <w:lang w:val="en-US" w:eastAsia="zh-CN" w:bidi="ar-SA"/>
    </w:rPr>
  </w:style>
  <w:style w:type="paragraph" w:customStyle="1" w:styleId="392">
    <w:name w:val="Char2"/>
    <w:basedOn w:val="1"/>
    <w:qFormat/>
    <w:uiPriority w:val="0"/>
    <w:rPr>
      <w:rFonts w:ascii="仿宋_GB2312" w:hAnsi="Times New Roman" w:eastAsia="仿宋_GB2312" w:cs="Times New Roman"/>
      <w:b/>
      <w:sz w:val="32"/>
      <w:szCs w:val="32"/>
    </w:rPr>
  </w:style>
  <w:style w:type="paragraph" w:customStyle="1" w:styleId="393">
    <w:name w:val="正文悬挂缩进"/>
    <w:basedOn w:val="1"/>
    <w:qFormat/>
    <w:uiPriority w:val="0"/>
    <w:pPr>
      <w:tabs>
        <w:tab w:val="left" w:pos="450"/>
        <w:tab w:val="right" w:leader="dot" w:pos="9174"/>
      </w:tabs>
    </w:pPr>
    <w:rPr>
      <w:rFonts w:ascii="Times New Roman" w:hAnsi="Times New Roman" w:eastAsia="宋体" w:cs="Times New Roman"/>
      <w:szCs w:val="24"/>
    </w:rPr>
  </w:style>
  <w:style w:type="paragraph" w:customStyle="1" w:styleId="394">
    <w:name w:val="Char Char Char Char Char Char Char"/>
    <w:basedOn w:val="1"/>
    <w:link w:val="395"/>
    <w:qFormat/>
    <w:uiPriority w:val="0"/>
    <w:rPr>
      <w:rFonts w:ascii="Tahoma" w:hAnsi="Tahoma" w:eastAsia="宋体" w:cs="Times New Roman"/>
      <w:sz w:val="24"/>
      <w:szCs w:val="20"/>
    </w:rPr>
  </w:style>
  <w:style w:type="character" w:customStyle="1" w:styleId="395">
    <w:name w:val="Char Char Char Char Char Char Char Char Char Char Char Char"/>
    <w:link w:val="394"/>
    <w:qFormat/>
    <w:uiPriority w:val="0"/>
    <w:rPr>
      <w:rFonts w:ascii="Tahoma" w:hAnsi="Tahoma" w:eastAsia="宋体" w:cs="Times New Roman"/>
      <w:sz w:val="24"/>
    </w:rPr>
  </w:style>
  <w:style w:type="paragraph" w:customStyle="1" w:styleId="396">
    <w:name w:val="Char Char Char Char"/>
    <w:basedOn w:val="324"/>
    <w:qFormat/>
    <w:uiPriority w:val="0"/>
    <w:pPr>
      <w:shd w:val="clear" w:color="auto" w:fill="000080"/>
      <w:spacing w:line="360" w:lineRule="auto"/>
    </w:pPr>
    <w:rPr>
      <w:rFonts w:ascii="Tahoma" w:hAnsi="Tahoma"/>
      <w:sz w:val="24"/>
      <w:szCs w:val="24"/>
    </w:rPr>
  </w:style>
  <w:style w:type="paragraph" w:customStyle="1" w:styleId="397">
    <w:name w:val="样式 标题 3H3h3Level 3 Topic HeadingMap一13rd levell3CTHead..."/>
    <w:basedOn w:val="209"/>
    <w:qFormat/>
    <w:uiPriority w:val="0"/>
    <w:pPr>
      <w:tabs>
        <w:tab w:val="left" w:pos="360"/>
      </w:tabs>
      <w:spacing w:line="360" w:lineRule="auto"/>
      <w:ind w:left="567" w:hanging="567"/>
    </w:pPr>
    <w:rPr>
      <w:rFonts w:ascii="黑体" w:hAnsi="宋体" w:eastAsia="黑体"/>
      <w:spacing w:val="4"/>
      <w:sz w:val="28"/>
      <w:szCs w:val="28"/>
    </w:rPr>
  </w:style>
  <w:style w:type="paragraph" w:customStyle="1" w:styleId="398">
    <w:name w:val="样式 宋体 小四 首行缩进:  0.74 厘米 行距: 最小值 18 磅"/>
    <w:basedOn w:val="1"/>
    <w:qFormat/>
    <w:uiPriority w:val="0"/>
    <w:pPr>
      <w:spacing w:line="320" w:lineRule="exact"/>
      <w:ind w:firstLine="420"/>
    </w:pPr>
    <w:rPr>
      <w:rFonts w:ascii="宋体" w:hAnsi="Times New Roman" w:eastAsia="宋体" w:cs="宋体"/>
      <w:sz w:val="24"/>
      <w:szCs w:val="24"/>
    </w:rPr>
  </w:style>
  <w:style w:type="paragraph" w:customStyle="1" w:styleId="399">
    <w:name w:val="样式 样式 宋体 小四 首行缩进:  0.74 厘米 行距: 最小值 18 磅 + 段前: 0.5 行 段后: 0.5 行 Char"/>
    <w:basedOn w:val="398"/>
    <w:qFormat/>
    <w:uiPriority w:val="0"/>
    <w:pPr>
      <w:spacing w:line="360" w:lineRule="auto"/>
    </w:pPr>
    <w:rPr>
      <w:szCs w:val="20"/>
    </w:rPr>
  </w:style>
  <w:style w:type="paragraph" w:customStyle="1" w:styleId="400">
    <w:name w:val="11"/>
    <w:basedOn w:val="1"/>
    <w:next w:val="325"/>
    <w:qFormat/>
    <w:uiPriority w:val="0"/>
    <w:pPr>
      <w:jc w:val="center"/>
    </w:pPr>
    <w:rPr>
      <w:rFonts w:ascii="Times New Roman" w:hAnsi="Times New Roman" w:eastAsia="宋体" w:cs="Times New Roman"/>
      <w:color w:val="000000"/>
      <w:sz w:val="28"/>
      <w:szCs w:val="28"/>
      <w:lang w:val="zh-CN"/>
    </w:rPr>
  </w:style>
  <w:style w:type="paragraph" w:customStyle="1" w:styleId="401">
    <w:name w:val="10"/>
    <w:basedOn w:val="1"/>
    <w:next w:val="341"/>
    <w:qFormat/>
    <w:uiPriority w:val="0"/>
    <w:pPr>
      <w:spacing w:before="240"/>
      <w:ind w:left="200" w:firstLine="200"/>
    </w:pPr>
    <w:rPr>
      <w:rFonts w:ascii="Times New Roman" w:hAnsi="Times New Roman" w:eastAsia="楷体_GB2312" w:cs="Times New Roman"/>
      <w:sz w:val="24"/>
      <w:szCs w:val="20"/>
    </w:rPr>
  </w:style>
  <w:style w:type="paragraph" w:customStyle="1" w:styleId="402">
    <w:name w:val="样式 标题 2H2Heading 2 HiddenHeading 2 CCBSheading 2第一章 标题 2IS..."/>
    <w:basedOn w:val="208"/>
    <w:qFormat/>
    <w:uiPriority w:val="0"/>
    <w:pPr>
      <w:spacing w:line="400" w:lineRule="atLeast"/>
      <w:ind w:left="992" w:firstLine="0"/>
    </w:pPr>
    <w:rPr>
      <w:rFonts w:ascii="Arial" w:hAnsi="Arial" w:eastAsia="黑体" w:cs="宋体"/>
      <w:b w:val="0"/>
      <w:bCs w:val="0"/>
      <w:sz w:val="24"/>
      <w:szCs w:val="20"/>
    </w:rPr>
  </w:style>
  <w:style w:type="paragraph" w:customStyle="1" w:styleId="403">
    <w:name w:val="9"/>
    <w:basedOn w:val="1"/>
    <w:next w:val="341"/>
    <w:qFormat/>
    <w:uiPriority w:val="0"/>
    <w:pPr>
      <w:ind w:firstLine="420"/>
    </w:pPr>
    <w:rPr>
      <w:rFonts w:ascii="Times New Roman" w:hAnsi="Times New Roman" w:eastAsia="宋体" w:cs="Times New Roman"/>
      <w:szCs w:val="24"/>
    </w:rPr>
  </w:style>
  <w:style w:type="paragraph" w:customStyle="1" w:styleId="404">
    <w:name w:val="8"/>
    <w:basedOn w:val="1"/>
    <w:next w:val="314"/>
    <w:qFormat/>
    <w:uiPriority w:val="0"/>
    <w:pPr>
      <w:spacing w:after="120"/>
      <w:ind w:left="420"/>
    </w:pPr>
    <w:rPr>
      <w:rFonts w:ascii="Times New Roman" w:hAnsi="Times New Roman" w:eastAsia="宋体" w:cs="Times New Roman"/>
      <w:szCs w:val="24"/>
    </w:rPr>
  </w:style>
  <w:style w:type="paragraph" w:customStyle="1" w:styleId="405">
    <w:name w:val="索引 11"/>
    <w:basedOn w:val="1"/>
    <w:next w:val="1"/>
    <w:qFormat/>
    <w:uiPriority w:val="0"/>
    <w:rPr>
      <w:rFonts w:ascii="Times New Roman" w:hAnsi="Times New Roman" w:eastAsia="宋体" w:cs="Times New Roman"/>
      <w:szCs w:val="24"/>
    </w:rPr>
  </w:style>
  <w:style w:type="paragraph" w:customStyle="1" w:styleId="406">
    <w:name w:val="7"/>
    <w:basedOn w:val="1"/>
    <w:next w:val="314"/>
    <w:qFormat/>
    <w:uiPriority w:val="0"/>
    <w:pPr>
      <w:spacing w:after="120"/>
      <w:ind w:left="420"/>
    </w:pPr>
    <w:rPr>
      <w:rFonts w:ascii="Times New Roman" w:hAnsi="Times New Roman" w:eastAsia="宋体" w:cs="Times New Roman"/>
      <w:szCs w:val="24"/>
    </w:rPr>
  </w:style>
  <w:style w:type="paragraph" w:customStyle="1" w:styleId="407">
    <w:name w:val="表名"/>
    <w:basedOn w:val="1"/>
    <w:qFormat/>
    <w:uiPriority w:val="0"/>
    <w:pPr>
      <w:spacing w:line="227" w:lineRule="atLeast"/>
      <w:ind w:left="1920" w:firstLine="360"/>
      <w:jc w:val="center"/>
    </w:pPr>
    <w:rPr>
      <w:rFonts w:ascii="Times New Roman" w:hAnsi="Times New Roman" w:eastAsia="宋体" w:cs="Times New Roman"/>
      <w:b/>
      <w:sz w:val="18"/>
      <w:szCs w:val="20"/>
    </w:rPr>
  </w:style>
  <w:style w:type="paragraph" w:customStyle="1" w:styleId="408">
    <w:name w:val="主正文"/>
    <w:basedOn w:val="1"/>
    <w:qFormat/>
    <w:uiPriority w:val="0"/>
    <w:pPr>
      <w:spacing w:line="360" w:lineRule="exact"/>
      <w:ind w:left="200" w:firstLine="200"/>
    </w:pPr>
    <w:rPr>
      <w:rFonts w:ascii="宋体" w:hAnsi="宋体" w:eastAsia="宋体" w:cs="Times New Roman"/>
      <w:sz w:val="24"/>
      <w:szCs w:val="20"/>
    </w:rPr>
  </w:style>
  <w:style w:type="paragraph" w:customStyle="1" w:styleId="409">
    <w:name w:val="一般正文"/>
    <w:basedOn w:val="1"/>
    <w:qFormat/>
    <w:uiPriority w:val="0"/>
    <w:pPr>
      <w:spacing w:line="380" w:lineRule="exact"/>
      <w:ind w:firstLine="480"/>
    </w:pPr>
    <w:rPr>
      <w:rFonts w:ascii="宋体" w:hAnsi="宋体" w:eastAsia="宋体" w:cs="Times New Roman"/>
      <w:sz w:val="24"/>
      <w:szCs w:val="20"/>
    </w:rPr>
  </w:style>
  <w:style w:type="paragraph" w:customStyle="1" w:styleId="410">
    <w:name w:val="序号正文"/>
    <w:basedOn w:val="359"/>
    <w:qFormat/>
    <w:uiPriority w:val="0"/>
    <w:pPr>
      <w:tabs>
        <w:tab w:val="left" w:pos="720"/>
      </w:tabs>
      <w:ind w:left="200" w:firstLine="200"/>
    </w:pPr>
    <w:rPr>
      <w:sz w:val="24"/>
    </w:rPr>
  </w:style>
  <w:style w:type="paragraph" w:customStyle="1" w:styleId="411">
    <w:name w:val="样式 样式 样式 样式 左侧:  0 厘米 悬挂缩进: 2 字符 段前: 0.5 行 段后: 0.5 行1 + 首行缩进:  2..."/>
    <w:basedOn w:val="1"/>
    <w:qFormat/>
    <w:uiPriority w:val="0"/>
    <w:pPr>
      <w:spacing w:line="320" w:lineRule="exact"/>
      <w:ind w:firstLine="480"/>
    </w:pPr>
    <w:rPr>
      <w:rFonts w:ascii="Times New Roman" w:hAnsi="Times New Roman" w:eastAsia="宋体" w:cs="宋体"/>
      <w:sz w:val="24"/>
      <w:szCs w:val="24"/>
    </w:rPr>
  </w:style>
  <w:style w:type="paragraph" w:customStyle="1" w:styleId="412">
    <w:name w:val="z-窗体顶端1"/>
    <w:basedOn w:val="1"/>
    <w:next w:val="1"/>
    <w:link w:val="413"/>
    <w:qFormat/>
    <w:uiPriority w:val="0"/>
    <w:pPr>
      <w:widowControl/>
      <w:pBdr>
        <w:bottom w:val="single" w:color="auto" w:sz="6" w:space="1"/>
      </w:pBdr>
      <w:jc w:val="center"/>
    </w:pPr>
    <w:rPr>
      <w:rFonts w:ascii="Arial" w:hAnsi="Arial" w:eastAsia="宋体" w:cs="Arial"/>
      <w:vanish/>
      <w:sz w:val="16"/>
      <w:szCs w:val="16"/>
    </w:rPr>
  </w:style>
  <w:style w:type="character" w:customStyle="1" w:styleId="413">
    <w:name w:val="z-窗体顶端 Char"/>
    <w:link w:val="412"/>
    <w:qFormat/>
    <w:uiPriority w:val="0"/>
    <w:rPr>
      <w:rFonts w:ascii="Arial" w:hAnsi="Arial" w:eastAsia="宋体" w:cs="Arial"/>
      <w:vanish/>
      <w:sz w:val="16"/>
      <w:szCs w:val="16"/>
    </w:rPr>
  </w:style>
  <w:style w:type="paragraph" w:customStyle="1" w:styleId="414">
    <w:name w:val="z-窗体底端1"/>
    <w:basedOn w:val="1"/>
    <w:next w:val="1"/>
    <w:link w:val="415"/>
    <w:qFormat/>
    <w:uiPriority w:val="0"/>
    <w:pPr>
      <w:widowControl/>
      <w:pBdr>
        <w:top w:val="single" w:color="auto" w:sz="6" w:space="1"/>
      </w:pBdr>
      <w:jc w:val="center"/>
    </w:pPr>
    <w:rPr>
      <w:rFonts w:ascii="Arial" w:hAnsi="Arial" w:eastAsia="宋体" w:cs="Arial"/>
      <w:vanish/>
      <w:sz w:val="16"/>
      <w:szCs w:val="16"/>
    </w:rPr>
  </w:style>
  <w:style w:type="character" w:customStyle="1" w:styleId="415">
    <w:name w:val="z-窗体底端 Char"/>
    <w:link w:val="414"/>
    <w:qFormat/>
    <w:uiPriority w:val="0"/>
    <w:rPr>
      <w:rFonts w:ascii="Arial" w:hAnsi="Arial" w:eastAsia="宋体" w:cs="Arial"/>
      <w:vanish/>
      <w:sz w:val="16"/>
      <w:szCs w:val="16"/>
    </w:rPr>
  </w:style>
  <w:style w:type="paragraph" w:customStyle="1" w:styleId="416">
    <w:name w:val="题头"/>
    <w:basedOn w:val="209"/>
    <w:next w:val="1"/>
    <w:qFormat/>
    <w:uiPriority w:val="0"/>
    <w:pPr>
      <w:spacing w:before="240" w:after="240" w:line="312" w:lineRule="atLeast"/>
      <w:ind w:left="0" w:firstLine="0"/>
      <w:jc w:val="center"/>
      <w:outlineLvl w:val="9"/>
    </w:pPr>
    <w:rPr>
      <w:rFonts w:ascii="黑体" w:hAnsi="Arial" w:eastAsia="黑体" w:cs="黑体"/>
      <w:sz w:val="44"/>
      <w:szCs w:val="20"/>
      <w:lang w:val="zh-CN"/>
    </w:rPr>
  </w:style>
  <w:style w:type="paragraph" w:customStyle="1" w:styleId="417">
    <w:name w:val="样式 论文正文__最新 Char Char"/>
    <w:basedOn w:val="1"/>
    <w:qFormat/>
    <w:uiPriority w:val="0"/>
    <w:pPr>
      <w:spacing w:line="400" w:lineRule="exact"/>
      <w:ind w:left="210" w:firstLine="510"/>
    </w:pPr>
    <w:rPr>
      <w:rFonts w:ascii="Times New Roman" w:hAnsi="Times New Roman" w:eastAsia="宋体" w:cs="宋体"/>
      <w:sz w:val="24"/>
      <w:szCs w:val="24"/>
    </w:rPr>
  </w:style>
  <w:style w:type="paragraph" w:customStyle="1" w:styleId="418">
    <w:name w:val="索引 51"/>
    <w:basedOn w:val="1"/>
    <w:next w:val="1"/>
    <w:qFormat/>
    <w:uiPriority w:val="0"/>
    <w:pPr>
      <w:spacing w:line="227" w:lineRule="atLeast"/>
      <w:ind w:left="800"/>
    </w:pPr>
    <w:rPr>
      <w:rFonts w:ascii="宋体" w:hAnsi="Times New Roman" w:eastAsia="宋体" w:cs="Times New Roman"/>
      <w:szCs w:val="20"/>
    </w:rPr>
  </w:style>
  <w:style w:type="paragraph" w:customStyle="1" w:styleId="419">
    <w:name w:val="样式 正文缩进特点四号段1标题4body text鋘drad????ndBody Te?ndBo段1 Cha...1"/>
    <w:basedOn w:val="341"/>
    <w:qFormat/>
    <w:uiPriority w:val="0"/>
    <w:pPr>
      <w:spacing w:line="300" w:lineRule="auto"/>
      <w:ind w:left="480" w:firstLine="480"/>
    </w:pPr>
    <w:rPr>
      <w:rFonts w:eastAsia="仿宋_GB2312" w:cs="宋体"/>
      <w:sz w:val="24"/>
      <w:szCs w:val="22"/>
    </w:rPr>
  </w:style>
  <w:style w:type="paragraph" w:customStyle="1" w:styleId="420">
    <w:name w:val="样式 标题 22nd levelh22Header 2l2节Titre2Head 2H2heading 2+...1"/>
    <w:basedOn w:val="208"/>
    <w:qFormat/>
    <w:uiPriority w:val="0"/>
    <w:pPr>
      <w:tabs>
        <w:tab w:val="left" w:pos="425"/>
      </w:tabs>
      <w:spacing w:line="415" w:lineRule="auto"/>
      <w:ind w:left="578" w:hanging="578"/>
    </w:pPr>
    <w:rPr>
      <w:rFonts w:ascii="Arial" w:hAnsi="Arial" w:eastAsia="黑体" w:cs="宋体"/>
      <w:szCs w:val="20"/>
    </w:rPr>
  </w:style>
  <w:style w:type="paragraph" w:customStyle="1" w:styleId="421">
    <w:name w:val="样式 正文缩进特点四号段1标题4body text鋘drad????ndBody Te?ndBo段1 Cha..."/>
    <w:basedOn w:val="341"/>
    <w:qFormat/>
    <w:uiPriority w:val="0"/>
    <w:pPr>
      <w:spacing w:line="360" w:lineRule="auto"/>
      <w:ind w:left="480" w:firstLine="400"/>
    </w:pPr>
    <w:rPr>
      <w:rFonts w:eastAsia="仿宋_GB2312" w:cs="宋体"/>
      <w:sz w:val="24"/>
      <w:szCs w:val="22"/>
    </w:rPr>
  </w:style>
  <w:style w:type="paragraph" w:customStyle="1" w:styleId="422">
    <w:name w:val="样式 样式 标题 3一1h33rd levelH3l3CTHeading 3 - oldLevel 3 Head3...1 +"/>
    <w:basedOn w:val="1"/>
    <w:qFormat/>
    <w:uiPriority w:val="0"/>
    <w:pPr>
      <w:keepNext/>
      <w:keepLines/>
      <w:tabs>
        <w:tab w:val="left" w:pos="425"/>
      </w:tabs>
      <w:spacing w:line="415" w:lineRule="auto"/>
      <w:ind w:left="425" w:hanging="425"/>
      <w:outlineLvl w:val="2"/>
    </w:pPr>
    <w:rPr>
      <w:rFonts w:ascii="Times New Roman" w:hAnsi="Times New Roman" w:eastAsia="仿宋_GB2312" w:cs="宋体"/>
      <w:b/>
      <w:bCs/>
      <w:sz w:val="32"/>
      <w:szCs w:val="20"/>
    </w:rPr>
  </w:style>
  <w:style w:type="paragraph" w:customStyle="1" w:styleId="423">
    <w:name w:val="样式 (符号) 宋体 左侧:  2 字符 首行缩进:  2 字符 段前: 0.5 行 行距: 1.5 倍行距"/>
    <w:basedOn w:val="1"/>
    <w:qFormat/>
    <w:uiPriority w:val="0"/>
    <w:pPr>
      <w:spacing w:line="360" w:lineRule="auto"/>
      <w:ind w:left="480" w:firstLine="480"/>
    </w:pPr>
    <w:rPr>
      <w:rFonts w:ascii="Times New Roman" w:hAnsi="宋体" w:eastAsia="仿宋_GB2312" w:cs="宋体"/>
      <w:sz w:val="24"/>
      <w:szCs w:val="20"/>
    </w:rPr>
  </w:style>
  <w:style w:type="paragraph" w:customStyle="1" w:styleId="424">
    <w:name w:val="样式 主正文 + 左侧:  2 字符 首行缩进:  2 字符 段前: 0.5 行"/>
    <w:basedOn w:val="408"/>
    <w:qFormat/>
    <w:uiPriority w:val="0"/>
    <w:rPr>
      <w:rFonts w:cs="宋体"/>
    </w:rPr>
  </w:style>
  <w:style w:type="paragraph" w:customStyle="1" w:styleId="425">
    <w:name w:val="样式 样式 左侧:  2 字符 首行缩进:  2 字符 段前: 0.5 行1 + 左侧:  2 字符 首行缩进:  2 字符..."/>
    <w:basedOn w:val="1"/>
    <w:qFormat/>
    <w:uiPriority w:val="0"/>
    <w:pPr>
      <w:spacing w:line="360" w:lineRule="auto"/>
      <w:ind w:left="200" w:firstLine="200"/>
    </w:pPr>
    <w:rPr>
      <w:rFonts w:ascii="Times New Roman" w:hAnsi="Times New Roman" w:eastAsia="仿宋_GB2312" w:cs="Times New Roman"/>
      <w:sz w:val="24"/>
      <w:szCs w:val="20"/>
    </w:rPr>
  </w:style>
  <w:style w:type="paragraph" w:customStyle="1" w:styleId="426">
    <w:name w:val="样式 标题 3一1h33rd levelH3l3CTHeading 3 - oldLevel 3 Head3...1"/>
    <w:basedOn w:val="209"/>
    <w:qFormat/>
    <w:uiPriority w:val="0"/>
    <w:pPr>
      <w:tabs>
        <w:tab w:val="left" w:pos="0"/>
      </w:tabs>
      <w:spacing w:after="0" w:line="240" w:lineRule="auto"/>
      <w:ind w:left="200" w:firstLine="0"/>
    </w:pPr>
    <w:rPr>
      <w:rFonts w:ascii="Arial" w:hAnsi="Arial" w:eastAsia="黑体" w:cs="宋体"/>
      <w:b w:val="0"/>
      <w:bCs w:val="0"/>
      <w:sz w:val="30"/>
      <w:szCs w:val="20"/>
    </w:rPr>
  </w:style>
  <w:style w:type="paragraph" w:customStyle="1" w:styleId="427">
    <w:name w:val="样式 jerry + 左侧:  0 厘米 段前: 0.5 行 段后: 0.5 行"/>
    <w:basedOn w:val="1"/>
    <w:qFormat/>
    <w:uiPriority w:val="0"/>
    <w:pPr>
      <w:ind w:firstLine="420"/>
    </w:pPr>
    <w:rPr>
      <w:rFonts w:ascii="Times New Roman" w:hAnsi="Times New Roman" w:eastAsia="宋体" w:cs="Times New Roman"/>
      <w:sz w:val="24"/>
      <w:szCs w:val="20"/>
    </w:rPr>
  </w:style>
  <w:style w:type="paragraph" w:customStyle="1" w:styleId="428">
    <w:name w:val="aaaaa"/>
    <w:basedOn w:val="1"/>
    <w:qFormat/>
    <w:uiPriority w:val="0"/>
    <w:pPr>
      <w:spacing w:before="120" w:after="120" w:line="300" w:lineRule="auto"/>
      <w:ind w:firstLine="420"/>
    </w:pPr>
    <w:rPr>
      <w:rFonts w:ascii="仿宋_GB2312" w:hAnsi="Times New Roman" w:eastAsia="宋体" w:cs="Times New Roman"/>
      <w:sz w:val="28"/>
      <w:szCs w:val="28"/>
    </w:rPr>
  </w:style>
  <w:style w:type="paragraph" w:customStyle="1" w:styleId="429">
    <w:name w:val="样式 标题 2H2Heading 2 HiddenHeading 2 CCBSheading 2第一章 标题 2IS...1"/>
    <w:basedOn w:val="208"/>
    <w:qFormat/>
    <w:uiPriority w:val="0"/>
    <w:pPr>
      <w:spacing w:line="415" w:lineRule="auto"/>
      <w:ind w:left="0" w:firstLine="0"/>
    </w:pPr>
    <w:rPr>
      <w:rFonts w:ascii="Times New Roman" w:hAnsi="Times New Roman" w:eastAsia="黑体"/>
      <w:b w:val="0"/>
      <w:bCs w:val="0"/>
    </w:rPr>
  </w:style>
  <w:style w:type="paragraph" w:customStyle="1" w:styleId="430">
    <w:name w:val="样式 标题 2H2Heading 2 HiddenHeading 2 CCBSheading 2第一章 标题 2IS...2"/>
    <w:basedOn w:val="208"/>
    <w:qFormat/>
    <w:uiPriority w:val="0"/>
    <w:pPr>
      <w:spacing w:line="415" w:lineRule="auto"/>
      <w:ind w:left="0" w:firstLine="0"/>
    </w:pPr>
    <w:rPr>
      <w:rFonts w:ascii="Times New Roman" w:hAnsi="Times New Roman" w:eastAsia="黑体"/>
      <w:b w:val="0"/>
      <w:bCs w:val="0"/>
    </w:rPr>
  </w:style>
  <w:style w:type="paragraph" w:customStyle="1" w:styleId="431">
    <w:name w:val="样式 标题 2H2Heading 2 HiddenHeading 2 CCBSheading 2第一章 标题 2IS...3"/>
    <w:basedOn w:val="208"/>
    <w:qFormat/>
    <w:uiPriority w:val="0"/>
    <w:pPr>
      <w:ind w:left="0" w:firstLine="0"/>
    </w:pPr>
    <w:rPr>
      <w:rFonts w:ascii="Times New Roman" w:hAnsi="Times New Roman" w:eastAsia="黑体"/>
      <w:b w:val="0"/>
      <w:bCs w:val="0"/>
    </w:rPr>
  </w:style>
  <w:style w:type="paragraph" w:customStyle="1" w:styleId="432">
    <w:name w:val="样式 标题 2H2Heading 2 HiddenHeading 2 CCBSheading 2第一章 标题 2IS...4"/>
    <w:basedOn w:val="208"/>
    <w:qFormat/>
    <w:uiPriority w:val="0"/>
    <w:pPr>
      <w:ind w:left="0" w:firstLine="0"/>
    </w:pPr>
    <w:rPr>
      <w:rFonts w:ascii="Times New Roman" w:hAnsi="Times New Roman" w:eastAsia="黑体"/>
      <w:b w:val="0"/>
      <w:bCs w:val="0"/>
    </w:rPr>
  </w:style>
  <w:style w:type="paragraph" w:customStyle="1" w:styleId="433">
    <w:name w:val="样式 标题 4h4H4Ref Heading 1rh1Heading sqlsect 1.2.3.4PIM 4第..."/>
    <w:basedOn w:val="63"/>
    <w:link w:val="434"/>
    <w:qFormat/>
    <w:uiPriority w:val="0"/>
    <w:pPr>
      <w:tabs>
        <w:tab w:val="left" w:pos="2240"/>
      </w:tabs>
      <w:spacing w:before="120" w:line="240" w:lineRule="auto"/>
      <w:ind w:left="2240" w:hanging="420"/>
    </w:pPr>
    <w:rPr>
      <w:rFonts w:ascii="Times New Roman" w:hAnsi="Times New Roman" w:cs="宋体"/>
    </w:rPr>
  </w:style>
  <w:style w:type="character" w:customStyle="1" w:styleId="434">
    <w:name w:val="样式 标题 4h4H4Ref Heading 1rh1Heading sqlsect 1.2.3.4PIM 4第... Char Char"/>
    <w:link w:val="433"/>
    <w:qFormat/>
    <w:uiPriority w:val="0"/>
    <w:rPr>
      <w:rFonts w:ascii="Times New Roman" w:hAnsi="Times New Roman" w:eastAsia="宋体" w:cs="宋体"/>
      <w:b/>
      <w:bCs/>
      <w:sz w:val="28"/>
      <w:szCs w:val="28"/>
    </w:rPr>
  </w:style>
  <w:style w:type="paragraph" w:customStyle="1" w:styleId="435">
    <w:name w:val="样式 宋体 小四 行距: 1.5 倍行距"/>
    <w:basedOn w:val="1"/>
    <w:link w:val="436"/>
    <w:qFormat/>
    <w:uiPriority w:val="0"/>
    <w:pPr>
      <w:spacing w:line="300" w:lineRule="auto"/>
      <w:ind w:firstLine="540"/>
      <w:jc w:val="left"/>
    </w:pPr>
    <w:rPr>
      <w:rFonts w:ascii="宋体" w:hAnsi="Times New Roman" w:eastAsia="宋体" w:cs="宋体"/>
      <w:color w:val="000000"/>
      <w:sz w:val="24"/>
      <w:szCs w:val="21"/>
    </w:rPr>
  </w:style>
  <w:style w:type="character" w:customStyle="1" w:styleId="436">
    <w:name w:val="样式 宋体 小四 行距: 1.5 倍行距 Char Char"/>
    <w:link w:val="435"/>
    <w:qFormat/>
    <w:uiPriority w:val="0"/>
    <w:rPr>
      <w:rFonts w:ascii="宋体" w:hAnsi="Times New Roman" w:eastAsia="宋体" w:cs="宋体"/>
      <w:color w:val="000000"/>
      <w:sz w:val="24"/>
      <w:szCs w:val="21"/>
    </w:rPr>
  </w:style>
  <w:style w:type="paragraph" w:customStyle="1" w:styleId="437">
    <w:name w:val="样式 正文缩进正文（首行缩进两字）表正文正文非缩进特点段1四号正文不缩进特点 CharALT+Z水上软件 +..."/>
    <w:basedOn w:val="341"/>
    <w:qFormat/>
    <w:uiPriority w:val="0"/>
    <w:pPr>
      <w:spacing w:line="360" w:lineRule="auto"/>
      <w:ind w:firstLine="480"/>
    </w:pPr>
    <w:rPr>
      <w:sz w:val="24"/>
      <w:szCs w:val="22"/>
    </w:rPr>
  </w:style>
  <w:style w:type="paragraph" w:customStyle="1" w:styleId="438">
    <w:name w:val="标书正文"/>
    <w:basedOn w:val="1"/>
    <w:link w:val="439"/>
    <w:qFormat/>
    <w:uiPriority w:val="0"/>
    <w:pPr>
      <w:spacing w:before="120" w:after="120" w:line="360" w:lineRule="auto"/>
      <w:ind w:firstLine="540"/>
    </w:pPr>
    <w:rPr>
      <w:rFonts w:ascii="华文中宋" w:hAnsi="宋体" w:eastAsia="宋体" w:cs="宋体"/>
      <w:color w:val="000000"/>
      <w:sz w:val="28"/>
      <w:szCs w:val="28"/>
    </w:rPr>
  </w:style>
  <w:style w:type="character" w:customStyle="1" w:styleId="439">
    <w:name w:val="标书正文 Char2"/>
    <w:link w:val="438"/>
    <w:qFormat/>
    <w:uiPriority w:val="0"/>
    <w:rPr>
      <w:rFonts w:ascii="华文中宋" w:hAnsi="宋体" w:eastAsia="宋体" w:cs="宋体"/>
      <w:color w:val="000000"/>
      <w:sz w:val="28"/>
      <w:szCs w:val="28"/>
    </w:rPr>
  </w:style>
  <w:style w:type="paragraph" w:customStyle="1" w:styleId="440">
    <w:name w:val="样式14"/>
    <w:basedOn w:val="1"/>
    <w:next w:val="211"/>
    <w:qFormat/>
    <w:uiPriority w:val="0"/>
    <w:pPr>
      <w:keepNext/>
      <w:keepLines/>
      <w:tabs>
        <w:tab w:val="left" w:pos="432"/>
        <w:tab w:val="left" w:pos="1008"/>
      </w:tabs>
      <w:spacing w:before="280" w:after="290" w:line="376" w:lineRule="auto"/>
      <w:ind w:left="1008" w:hanging="1008"/>
      <w:outlineLvl w:val="0"/>
    </w:pPr>
    <w:rPr>
      <w:rFonts w:ascii="Times New Roman" w:hAnsi="Times New Roman" w:eastAsia="宋体" w:cs="Times New Roman"/>
      <w:b/>
      <w:bCs/>
      <w:sz w:val="28"/>
      <w:szCs w:val="28"/>
    </w:rPr>
  </w:style>
  <w:style w:type="paragraph" w:customStyle="1" w:styleId="441">
    <w:name w:val="样式 正文缩进特点四号段1标题4body text鋘drad????ndBody Te?ndBo段1 Cha...3"/>
    <w:basedOn w:val="341"/>
    <w:qFormat/>
    <w:uiPriority w:val="0"/>
    <w:pPr>
      <w:spacing w:line="300" w:lineRule="auto"/>
      <w:ind w:firstLine="200"/>
    </w:pPr>
    <w:rPr>
      <w:rFonts w:hAnsi="宋体" w:cs="宋体"/>
      <w:sz w:val="24"/>
      <w:szCs w:val="22"/>
    </w:rPr>
  </w:style>
  <w:style w:type="paragraph" w:customStyle="1" w:styleId="442">
    <w:name w:val="段落要点2"/>
    <w:basedOn w:val="1"/>
    <w:qFormat/>
    <w:uiPriority w:val="0"/>
    <w:pPr>
      <w:tabs>
        <w:tab w:val="left" w:pos="900"/>
        <w:tab w:val="left" w:pos="1320"/>
      </w:tabs>
      <w:spacing w:line="300" w:lineRule="auto"/>
      <w:ind w:left="1320" w:hanging="420"/>
      <w:jc w:val="left"/>
    </w:pPr>
    <w:rPr>
      <w:rFonts w:ascii="Times New Roman" w:hAnsi="Times New Roman" w:eastAsia="宋体" w:cs="Times New Roman"/>
      <w:sz w:val="24"/>
      <w:szCs w:val="24"/>
    </w:rPr>
  </w:style>
  <w:style w:type="paragraph" w:customStyle="1" w:styleId="443">
    <w:name w:val="样式 (中文) 仿宋_GB2312 小四 行距: 1.5 倍行距"/>
    <w:basedOn w:val="1"/>
    <w:link w:val="444"/>
    <w:qFormat/>
    <w:uiPriority w:val="0"/>
    <w:pPr>
      <w:spacing w:before="240" w:line="360" w:lineRule="auto"/>
      <w:ind w:firstLine="480"/>
    </w:pPr>
    <w:rPr>
      <w:rFonts w:ascii="Times New Roman" w:hAnsi="Times New Roman" w:eastAsia="仿宋_GB2312" w:cs="宋体"/>
      <w:sz w:val="24"/>
      <w:szCs w:val="20"/>
    </w:rPr>
  </w:style>
  <w:style w:type="character" w:customStyle="1" w:styleId="444">
    <w:name w:val="样式 (中文) 仿宋_GB2312 小四 行距: 1.5 倍行距 Char Char"/>
    <w:link w:val="443"/>
    <w:qFormat/>
    <w:uiPriority w:val="0"/>
    <w:rPr>
      <w:rFonts w:ascii="Times New Roman" w:hAnsi="Times New Roman" w:eastAsia="仿宋_GB2312" w:cs="宋体"/>
      <w:sz w:val="24"/>
    </w:rPr>
  </w:style>
  <w:style w:type="paragraph" w:customStyle="1" w:styleId="445">
    <w:name w:val="样式 左侧:  2 字符 首行缩进:  2 字符 段前: 0.5 行2"/>
    <w:basedOn w:val="1"/>
    <w:link w:val="446"/>
    <w:qFormat/>
    <w:uiPriority w:val="0"/>
    <w:pPr>
      <w:ind w:left="480" w:firstLine="480"/>
    </w:pPr>
    <w:rPr>
      <w:rFonts w:ascii="Times New Roman" w:hAnsi="Times New Roman" w:eastAsia="仿宋_GB2312" w:cs="宋体"/>
      <w:sz w:val="24"/>
      <w:szCs w:val="20"/>
    </w:rPr>
  </w:style>
  <w:style w:type="character" w:customStyle="1" w:styleId="446">
    <w:name w:val="样式 左侧:  2 字符 首行缩进:  2 字符 段前: 0.5 行2 Char1"/>
    <w:link w:val="445"/>
    <w:qFormat/>
    <w:uiPriority w:val="0"/>
    <w:rPr>
      <w:rFonts w:ascii="Times New Roman" w:hAnsi="Times New Roman" w:eastAsia="仿宋_GB2312" w:cs="宋体"/>
      <w:sz w:val="24"/>
    </w:rPr>
  </w:style>
  <w:style w:type="paragraph" w:customStyle="1" w:styleId="447">
    <w:name w:val="样式 样式 正文缩进四号ALT+Z段1 Char Char Char段1 Char Char标题4body text鋘d... ..."/>
    <w:basedOn w:val="1"/>
    <w:link w:val="448"/>
    <w:qFormat/>
    <w:uiPriority w:val="0"/>
    <w:pPr>
      <w:spacing w:line="300" w:lineRule="auto"/>
      <w:ind w:firstLine="640"/>
    </w:pPr>
    <w:rPr>
      <w:rFonts w:ascii="宋体" w:hAnsi="宋体" w:eastAsia="宋体" w:cs="宋体"/>
      <w:sz w:val="32"/>
      <w:szCs w:val="32"/>
    </w:rPr>
  </w:style>
  <w:style w:type="character" w:customStyle="1" w:styleId="448">
    <w:name w:val="样式 样式 正文缩进四号ALT+Z段1 Char Char Char段1 Char Char标题4body text鋘d... ... Char Char"/>
    <w:link w:val="447"/>
    <w:qFormat/>
    <w:uiPriority w:val="0"/>
    <w:rPr>
      <w:rFonts w:ascii="宋体" w:hAnsi="宋体" w:eastAsia="宋体" w:cs="宋体"/>
      <w:sz w:val="32"/>
      <w:szCs w:val="32"/>
    </w:rPr>
  </w:style>
  <w:style w:type="paragraph" w:customStyle="1" w:styleId="449">
    <w:name w:val="SG186正文"/>
    <w:basedOn w:val="1"/>
    <w:qFormat/>
    <w:uiPriority w:val="0"/>
    <w:pPr>
      <w:tabs>
        <w:tab w:val="left" w:pos="900"/>
      </w:tabs>
      <w:spacing w:line="360" w:lineRule="auto"/>
      <w:ind w:left="900" w:hanging="420"/>
      <w:jc w:val="left"/>
    </w:pPr>
    <w:rPr>
      <w:rFonts w:ascii="宋体" w:hAnsi="宋体" w:eastAsia="宋体" w:cs="宋体"/>
      <w:sz w:val="24"/>
      <w:szCs w:val="20"/>
    </w:rPr>
  </w:style>
  <w:style w:type="paragraph" w:customStyle="1" w:styleId="450">
    <w:name w:val="样式 样式 样式 正文缩进四号ALT+Z段1 Char Char Char段1 Char Char标题4body text鋘d...."/>
    <w:basedOn w:val="447"/>
    <w:link w:val="451"/>
    <w:qFormat/>
    <w:uiPriority w:val="0"/>
    <w:rPr>
      <w:rFonts w:ascii="Times New Roman" w:hAnsi="Times New Roman"/>
      <w:sz w:val="24"/>
      <w:szCs w:val="24"/>
    </w:rPr>
  </w:style>
  <w:style w:type="character" w:customStyle="1" w:styleId="451">
    <w:name w:val="样式 样式 样式 正文缩进四号ALT+Z段1 Char Char Char段1 Char Char标题4body text鋘d.... Char Char"/>
    <w:link w:val="450"/>
    <w:qFormat/>
    <w:uiPriority w:val="0"/>
    <w:rPr>
      <w:rFonts w:ascii="Times New Roman" w:hAnsi="Times New Roman" w:eastAsia="宋体" w:cs="宋体"/>
      <w:sz w:val="24"/>
      <w:szCs w:val="24"/>
    </w:rPr>
  </w:style>
  <w:style w:type="paragraph" w:customStyle="1" w:styleId="452">
    <w:name w:val="样式 样式 样式 样式 样式 样式 样式 样式 样式 宋体 小四 首行缩进:  0.74 厘米 行距: 最小值 18 磅 + 段..."/>
    <w:basedOn w:val="390"/>
    <w:qFormat/>
    <w:uiPriority w:val="0"/>
    <w:pPr>
      <w:spacing w:line="300" w:lineRule="auto"/>
      <w:ind w:firstLine="200"/>
    </w:pPr>
    <w:rPr>
      <w:rFonts w:ascii="Times New Roman" w:hAnsi="Times New Roman"/>
      <w:sz w:val="24"/>
      <w:szCs w:val="24"/>
    </w:rPr>
  </w:style>
  <w:style w:type="paragraph" w:customStyle="1" w:styleId="453">
    <w:name w:val="段落要点"/>
    <w:basedOn w:val="1"/>
    <w:qFormat/>
    <w:uiPriority w:val="0"/>
    <w:pPr>
      <w:tabs>
        <w:tab w:val="left" w:pos="900"/>
      </w:tabs>
      <w:spacing w:before="156"/>
      <w:ind w:left="900" w:hanging="420"/>
    </w:pPr>
    <w:rPr>
      <w:rFonts w:ascii="Times New Roman" w:hAnsi="Times New Roman" w:eastAsia="宋体" w:cs="Times New Roman"/>
      <w:sz w:val="24"/>
      <w:szCs w:val="24"/>
    </w:rPr>
  </w:style>
  <w:style w:type="paragraph" w:customStyle="1" w:styleId="454">
    <w:name w:val="样式2"/>
    <w:basedOn w:val="208"/>
    <w:next w:val="1"/>
    <w:qFormat/>
    <w:uiPriority w:val="0"/>
    <w:pPr>
      <w:tabs>
        <w:tab w:val="left" w:pos="1080"/>
      </w:tabs>
      <w:ind w:left="0" w:firstLine="0"/>
    </w:pPr>
    <w:rPr>
      <w:rFonts w:ascii="Arial" w:hAnsi="Arial" w:eastAsia="黑体"/>
    </w:rPr>
  </w:style>
  <w:style w:type="paragraph" w:customStyle="1" w:styleId="455">
    <w:name w:val="样式5"/>
    <w:basedOn w:val="208"/>
    <w:qFormat/>
    <w:uiPriority w:val="0"/>
    <w:pPr>
      <w:tabs>
        <w:tab w:val="left" w:pos="1500"/>
      </w:tabs>
      <w:ind w:left="420" w:firstLine="0"/>
    </w:pPr>
    <w:rPr>
      <w:rFonts w:ascii="Arial" w:hAnsi="Arial" w:eastAsia="黑体"/>
    </w:rPr>
  </w:style>
  <w:style w:type="paragraph" w:customStyle="1" w:styleId="456">
    <w:name w:val="样式 正文缩进四号ALT+Z段1 Char Char Char段1 Char Char标题4body text鋘d..."/>
    <w:basedOn w:val="341"/>
    <w:link w:val="457"/>
    <w:qFormat/>
    <w:uiPriority w:val="0"/>
    <w:pPr>
      <w:spacing w:line="300" w:lineRule="auto"/>
      <w:ind w:firstLine="200"/>
    </w:pPr>
    <w:rPr>
      <w:rFonts w:ascii="宋体" w:hAnsi="宋体" w:cs="宋体"/>
      <w:sz w:val="24"/>
      <w:szCs w:val="24"/>
    </w:rPr>
  </w:style>
  <w:style w:type="character" w:customStyle="1" w:styleId="457">
    <w:name w:val="样式 正文缩进四号ALT+Z段1 Char Char Char段1 Char Char标题4body text鋘d... Char Char"/>
    <w:link w:val="456"/>
    <w:qFormat/>
    <w:uiPriority w:val="0"/>
    <w:rPr>
      <w:rFonts w:ascii="宋体" w:hAnsi="宋体" w:eastAsia="宋体" w:cs="宋体"/>
      <w:sz w:val="24"/>
      <w:szCs w:val="24"/>
    </w:rPr>
  </w:style>
  <w:style w:type="paragraph" w:customStyle="1" w:styleId="458">
    <w:name w:val="样式 标题 1H1标书1Heading 0PIM 1h1Head1Heading apps合同标题标题一1s..."/>
    <w:basedOn w:val="241"/>
    <w:qFormat/>
    <w:uiPriority w:val="0"/>
    <w:pPr>
      <w:tabs>
        <w:tab w:val="left" w:pos="425"/>
        <w:tab w:val="left" w:pos="960"/>
      </w:tabs>
      <w:spacing w:after="240"/>
      <w:ind w:left="425" w:hanging="425"/>
    </w:pPr>
    <w:rPr>
      <w:rFonts w:ascii="Times New Roman" w:hAnsi="Times New Roman" w:eastAsia="仿宋_GB2312" w:cs="宋体"/>
      <w:sz w:val="44"/>
      <w:szCs w:val="20"/>
    </w:rPr>
  </w:style>
  <w:style w:type="paragraph" w:customStyle="1" w:styleId="459">
    <w:name w:val="样式 (中文) 仿宋_GB2312 小四 行距: 1.5 倍行距1"/>
    <w:basedOn w:val="1"/>
    <w:qFormat/>
    <w:uiPriority w:val="0"/>
    <w:pPr>
      <w:tabs>
        <w:tab w:val="left" w:pos="1504"/>
      </w:tabs>
      <w:spacing w:before="240" w:line="360" w:lineRule="auto"/>
      <w:ind w:left="1504" w:hanging="420"/>
    </w:pPr>
    <w:rPr>
      <w:rFonts w:ascii="Times New Roman" w:hAnsi="Times New Roman" w:eastAsia="仿宋_GB2312" w:cs="宋体"/>
      <w:sz w:val="24"/>
      <w:szCs w:val="20"/>
    </w:rPr>
  </w:style>
  <w:style w:type="paragraph" w:customStyle="1" w:styleId="460">
    <w:name w:val="融信正文"/>
    <w:basedOn w:val="1"/>
    <w:qFormat/>
    <w:uiPriority w:val="0"/>
    <w:pPr>
      <w:spacing w:line="360" w:lineRule="auto"/>
      <w:ind w:right="240" w:firstLine="480"/>
    </w:pPr>
    <w:rPr>
      <w:rFonts w:ascii="仿宋_GB2312" w:hAnsi="Arial" w:eastAsia="仿宋_GB2312" w:cs="Arial"/>
      <w:sz w:val="24"/>
      <w:szCs w:val="24"/>
    </w:rPr>
  </w:style>
  <w:style w:type="paragraph" w:customStyle="1" w:styleId="461">
    <w:name w:val="正文列4_1"/>
    <w:basedOn w:val="1"/>
    <w:qFormat/>
    <w:uiPriority w:val="0"/>
    <w:pPr>
      <w:tabs>
        <w:tab w:val="left" w:pos="900"/>
      </w:tabs>
      <w:spacing w:line="360" w:lineRule="exact"/>
      <w:ind w:left="900" w:hanging="420"/>
    </w:pPr>
    <w:rPr>
      <w:rFonts w:ascii="宋体" w:hAnsi="Times New Roman" w:eastAsia="仿宋_GB2312" w:cs="Times New Roman"/>
      <w:sz w:val="24"/>
      <w:szCs w:val="20"/>
    </w:rPr>
  </w:style>
  <w:style w:type="paragraph" w:customStyle="1" w:styleId="462">
    <w:name w:val="项目符号2"/>
    <w:basedOn w:val="1"/>
    <w:qFormat/>
    <w:uiPriority w:val="0"/>
    <w:pPr>
      <w:widowControl/>
      <w:tabs>
        <w:tab w:val="left" w:pos="0"/>
      </w:tabs>
      <w:spacing w:line="360" w:lineRule="auto"/>
      <w:jc w:val="left"/>
    </w:pPr>
    <w:rPr>
      <w:rFonts w:ascii="Times New Roman" w:hAnsi="Times New Roman" w:eastAsia="宋体" w:cs="Times New Roman"/>
      <w:szCs w:val="20"/>
    </w:rPr>
  </w:style>
  <w:style w:type="paragraph" w:customStyle="1" w:styleId="463">
    <w:name w:val="图题"/>
    <w:basedOn w:val="1"/>
    <w:next w:val="1"/>
    <w:qFormat/>
    <w:uiPriority w:val="0"/>
    <w:pPr>
      <w:widowControl/>
      <w:tabs>
        <w:tab w:val="left" w:pos="0"/>
      </w:tabs>
      <w:spacing w:line="300" w:lineRule="auto"/>
      <w:jc w:val="center"/>
    </w:pPr>
    <w:rPr>
      <w:rFonts w:ascii="Times New Roman" w:hAnsi="Times New Roman" w:eastAsia="黑体" w:cs="Times New Roman"/>
      <w:szCs w:val="24"/>
    </w:rPr>
  </w:style>
  <w:style w:type="paragraph" w:customStyle="1" w:styleId="464">
    <w:name w:val="正文段落"/>
    <w:basedOn w:val="341"/>
    <w:qFormat/>
    <w:uiPriority w:val="0"/>
    <w:pPr>
      <w:widowControl/>
      <w:spacing w:after="120" w:line="360" w:lineRule="auto"/>
      <w:ind w:firstLine="200"/>
    </w:pPr>
    <w:rPr>
      <w:sz w:val="24"/>
      <w:szCs w:val="24"/>
    </w:rPr>
  </w:style>
  <w:style w:type="paragraph" w:customStyle="1" w:styleId="465">
    <w:name w:val="Sale_Header 2"/>
    <w:next w:val="1"/>
    <w:link w:val="466"/>
    <w:qFormat/>
    <w:uiPriority w:val="0"/>
    <w:rPr>
      <w:rFonts w:ascii="Arial" w:hAnsi="Arial" w:eastAsia="宋体" w:cs="Calibri"/>
      <w:b/>
      <w:i/>
      <w:iCs/>
      <w:color w:val="000000"/>
      <w:sz w:val="28"/>
      <w:szCs w:val="24"/>
      <w:lang w:val="en-US" w:eastAsia="zh-CN" w:bidi="ar-SA"/>
    </w:rPr>
  </w:style>
  <w:style w:type="character" w:customStyle="1" w:styleId="466">
    <w:name w:val="Sale_Header 2 Char Char"/>
    <w:link w:val="465"/>
    <w:qFormat/>
    <w:uiPriority w:val="0"/>
    <w:rPr>
      <w:rFonts w:ascii="Arial" w:hAnsi="Arial" w:eastAsia="宋体" w:cs="Calibri"/>
      <w:b/>
      <w:i/>
      <w:iCs/>
      <w:color w:val="000000"/>
      <w:sz w:val="28"/>
      <w:szCs w:val="24"/>
    </w:rPr>
  </w:style>
  <w:style w:type="paragraph" w:customStyle="1" w:styleId="467">
    <w:name w:val="Default Text"/>
    <w:link w:val="468"/>
    <w:qFormat/>
    <w:uiPriority w:val="0"/>
    <w:pPr>
      <w:widowControl w:val="0"/>
      <w:tabs>
        <w:tab w:val="left" w:pos="720"/>
      </w:tabs>
      <w:ind w:left="289" w:hanging="181"/>
    </w:pPr>
    <w:rPr>
      <w:rFonts w:ascii="Arial" w:hAnsi="Arial" w:eastAsia="宋体" w:cs="Calibri"/>
      <w:sz w:val="18"/>
      <w:szCs w:val="18"/>
      <w:lang w:val="en-US" w:eastAsia="zh-CN" w:bidi="ar-SA"/>
    </w:rPr>
  </w:style>
  <w:style w:type="character" w:customStyle="1" w:styleId="468">
    <w:name w:val="Default Text Char Char"/>
    <w:link w:val="467"/>
    <w:qFormat/>
    <w:uiPriority w:val="0"/>
    <w:rPr>
      <w:rFonts w:ascii="Arial" w:hAnsi="Arial" w:eastAsia="宋体" w:cs="Calibri"/>
      <w:sz w:val="18"/>
      <w:szCs w:val="18"/>
    </w:rPr>
  </w:style>
  <w:style w:type="paragraph" w:customStyle="1" w:styleId="469">
    <w:name w:val="Normal (Arial)"/>
    <w:basedOn w:val="1"/>
    <w:qFormat/>
    <w:uiPriority w:val="0"/>
    <w:pPr>
      <w:widowControl/>
      <w:jc w:val="left"/>
    </w:pPr>
    <w:rPr>
      <w:rFonts w:ascii="Arial" w:hAnsi="Arial" w:eastAsia="宋体" w:cs="Arial"/>
      <w:sz w:val="20"/>
      <w:szCs w:val="20"/>
      <w:lang w:eastAsia="en-US"/>
    </w:rPr>
  </w:style>
  <w:style w:type="paragraph" w:customStyle="1" w:styleId="470">
    <w:name w:val="List Bullet2"/>
    <w:basedOn w:val="1"/>
    <w:qFormat/>
    <w:uiPriority w:val="0"/>
    <w:pPr>
      <w:widowControl/>
      <w:tabs>
        <w:tab w:val="left" w:pos="1154"/>
      </w:tabs>
      <w:spacing w:before="60" w:after="60" w:line="288" w:lineRule="auto"/>
      <w:ind w:left="1151" w:right="794" w:hanging="357"/>
      <w:jc w:val="left"/>
    </w:pPr>
    <w:rPr>
      <w:rFonts w:ascii="Times New Roman" w:hAnsi="Times New Roman" w:eastAsia="宋体" w:cs="Times New Roman"/>
      <w:szCs w:val="24"/>
    </w:rPr>
  </w:style>
  <w:style w:type="paragraph" w:customStyle="1" w:styleId="471">
    <w:name w:val="正文缩进3"/>
    <w:qFormat/>
    <w:uiPriority w:val="0"/>
    <w:pPr>
      <w:ind w:firstLine="200"/>
    </w:pPr>
    <w:rPr>
      <w:rFonts w:ascii="Times New Roman" w:hAnsi="Times New Roman" w:eastAsia="宋体" w:cs="Calibri"/>
      <w:sz w:val="24"/>
      <w:lang w:val="en-US" w:eastAsia="zh-CN" w:bidi="ar-SA"/>
    </w:rPr>
  </w:style>
  <w:style w:type="paragraph" w:customStyle="1" w:styleId="472">
    <w:name w:val="列表 1"/>
    <w:qFormat/>
    <w:uiPriority w:val="0"/>
    <w:pPr>
      <w:tabs>
        <w:tab w:val="left" w:pos="840"/>
      </w:tabs>
      <w:ind w:left="840" w:hanging="420"/>
    </w:pPr>
    <w:rPr>
      <w:rFonts w:ascii="Times New Roman" w:hAnsi="Times New Roman" w:eastAsia="楷体_GB2312" w:cs="Calibri"/>
      <w:sz w:val="24"/>
      <w:lang w:val="en-US" w:eastAsia="zh-CN" w:bidi="ar-SA"/>
    </w:rPr>
  </w:style>
  <w:style w:type="paragraph" w:customStyle="1" w:styleId="473">
    <w:name w:val="小标题"/>
    <w:basedOn w:val="1"/>
    <w:next w:val="1"/>
    <w:qFormat/>
    <w:uiPriority w:val="0"/>
    <w:pPr>
      <w:keepNext/>
      <w:keepLines/>
      <w:ind w:firstLine="200"/>
      <w:outlineLvl w:val="4"/>
    </w:pPr>
    <w:rPr>
      <w:rFonts w:ascii="Times New Roman" w:hAnsi="Times New Roman" w:eastAsia="楷体_GB2312" w:cs="Times New Roman"/>
      <w:b/>
      <w:bCs/>
      <w:i/>
      <w:iCs/>
      <w:sz w:val="24"/>
      <w:szCs w:val="24"/>
      <w:u w:val="single"/>
    </w:rPr>
  </w:style>
  <w:style w:type="paragraph" w:customStyle="1" w:styleId="474">
    <w:name w:val="Body"/>
    <w:basedOn w:val="1"/>
    <w:qFormat/>
    <w:uiPriority w:val="0"/>
    <w:pPr>
      <w:widowControl/>
      <w:spacing w:after="200"/>
      <w:jc w:val="left"/>
    </w:pPr>
    <w:rPr>
      <w:rFonts w:ascii="Times New Roman" w:hAnsi="Times New Roman" w:eastAsia="宋体" w:cs="Times New Roman"/>
      <w:sz w:val="22"/>
      <w:szCs w:val="20"/>
    </w:rPr>
  </w:style>
  <w:style w:type="paragraph" w:customStyle="1" w:styleId="475">
    <w:name w:val="索引 91"/>
    <w:basedOn w:val="1"/>
    <w:next w:val="1"/>
    <w:qFormat/>
    <w:uiPriority w:val="0"/>
    <w:pPr>
      <w:ind w:left="1890" w:hanging="210"/>
      <w:jc w:val="left"/>
    </w:pPr>
    <w:rPr>
      <w:rFonts w:ascii="Times New Roman" w:hAnsi="Times New Roman" w:eastAsia="宋体" w:cs="Times New Roman"/>
      <w:sz w:val="20"/>
      <w:szCs w:val="20"/>
    </w:rPr>
  </w:style>
  <w:style w:type="paragraph" w:customStyle="1" w:styleId="476">
    <w:name w:val="基准索引样式"/>
    <w:basedOn w:val="1"/>
    <w:qFormat/>
    <w:uiPriority w:val="0"/>
    <w:pPr>
      <w:widowControl/>
      <w:spacing w:line="220" w:lineRule="atLeast"/>
      <w:ind w:left="360" w:firstLine="576"/>
      <w:jc w:val="left"/>
    </w:pPr>
    <w:rPr>
      <w:rFonts w:ascii="Times New Roman" w:hAnsi="Times New Roman" w:eastAsia="宋体" w:cs="Times New Roman"/>
      <w:sz w:val="20"/>
      <w:szCs w:val="20"/>
    </w:rPr>
  </w:style>
  <w:style w:type="paragraph" w:customStyle="1" w:styleId="477">
    <w:name w:val="Heading2REP"/>
    <w:basedOn w:val="243"/>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478">
    <w:name w:val="BodyREP"/>
    <w:basedOn w:val="243"/>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479">
    <w:name w:val="Bullet1"/>
    <w:basedOn w:val="1"/>
    <w:qFormat/>
    <w:uiPriority w:val="0"/>
    <w:pPr>
      <w:widowControl/>
      <w:jc w:val="left"/>
    </w:pPr>
    <w:rPr>
      <w:rFonts w:ascii="CG Times" w:hAnsi="CG Times" w:eastAsia="宋体" w:cs="Times New Roman"/>
      <w:sz w:val="20"/>
      <w:szCs w:val="20"/>
    </w:rPr>
  </w:style>
  <w:style w:type="paragraph" w:customStyle="1" w:styleId="480">
    <w:name w:val="TableText"/>
    <w:basedOn w:val="1"/>
    <w:qFormat/>
    <w:uiPriority w:val="0"/>
    <w:pPr>
      <w:widowControl/>
      <w:spacing w:before="60" w:after="60" w:line="240" w:lineRule="atLeast"/>
      <w:jc w:val="left"/>
    </w:pPr>
    <w:rPr>
      <w:rFonts w:ascii="Times New Roman" w:hAnsi="Times New Roman" w:eastAsia="仿宋体" w:cs="Times New Roman"/>
      <w:sz w:val="24"/>
      <w:szCs w:val="20"/>
      <w:lang w:eastAsia="en-US"/>
    </w:rPr>
  </w:style>
  <w:style w:type="paragraph" w:customStyle="1" w:styleId="481">
    <w:name w:val="工程正文"/>
    <w:basedOn w:val="1"/>
    <w:qFormat/>
    <w:uiPriority w:val="0"/>
    <w:pPr>
      <w:spacing w:line="360" w:lineRule="atLeast"/>
      <w:ind w:firstLine="500"/>
    </w:pPr>
    <w:rPr>
      <w:rFonts w:ascii="Times New Roman" w:hAnsi="Times New Roman" w:eastAsia="宋体" w:cs="Times New Roman"/>
      <w:color w:val="000000"/>
      <w:spacing w:val="20"/>
      <w:szCs w:val="20"/>
    </w:rPr>
  </w:style>
  <w:style w:type="paragraph" w:customStyle="1" w:styleId="482">
    <w:name w:val="Picture"/>
    <w:basedOn w:val="1"/>
    <w:next w:val="15"/>
    <w:qFormat/>
    <w:uiPriority w:val="0"/>
    <w:pPr>
      <w:keepNext/>
      <w:widowControl/>
    </w:pPr>
    <w:rPr>
      <w:rFonts w:hint="eastAsia" w:ascii="楷体" w:hAnsi="Arial" w:eastAsia="楷体" w:cs="Times New Roman"/>
      <w:b/>
      <w:spacing w:val="-5"/>
      <w:sz w:val="24"/>
      <w:szCs w:val="20"/>
    </w:rPr>
  </w:style>
  <w:style w:type="paragraph" w:customStyle="1" w:styleId="483">
    <w:name w:val="TableTitle"/>
    <w:basedOn w:val="484"/>
    <w:qFormat/>
    <w:uiPriority w:val="0"/>
    <w:pPr>
      <w:spacing w:before="0" w:after="120"/>
    </w:pPr>
  </w:style>
  <w:style w:type="paragraph" w:customStyle="1" w:styleId="484">
    <w:name w:val="TableNumber"/>
    <w:basedOn w:val="1"/>
    <w:next w:val="483"/>
    <w:qFormat/>
    <w:uiPriority w:val="0"/>
    <w:pPr>
      <w:keepNext/>
      <w:widowControl/>
      <w:spacing w:before="75" w:after="40" w:line="260" w:lineRule="atLeast"/>
      <w:jc w:val="center"/>
    </w:pPr>
    <w:rPr>
      <w:rFonts w:ascii="IDCSansSerif" w:hAnsi="IDCSansSerif" w:eastAsia="宋体" w:cs="Times New Roman"/>
      <w:b/>
      <w:sz w:val="22"/>
      <w:szCs w:val="20"/>
    </w:rPr>
  </w:style>
  <w:style w:type="paragraph" w:customStyle="1" w:styleId="485">
    <w:name w:val="TH_FL"/>
    <w:basedOn w:val="1"/>
    <w:qFormat/>
    <w:uiPriority w:val="0"/>
    <w:pPr>
      <w:widowControl/>
      <w:spacing w:before="40" w:after="40" w:line="220" w:lineRule="atLeast"/>
      <w:jc w:val="left"/>
    </w:pPr>
    <w:rPr>
      <w:rFonts w:ascii="IDCSansSerif" w:hAnsi="IDCSansSerif" w:eastAsia="宋体" w:cs="Times New Roman"/>
      <w:sz w:val="18"/>
      <w:szCs w:val="20"/>
    </w:rPr>
  </w:style>
  <w:style w:type="paragraph" w:customStyle="1" w:styleId="486">
    <w:name w:val="TH_CTR"/>
    <w:basedOn w:val="485"/>
    <w:qFormat/>
    <w:uiPriority w:val="0"/>
    <w:pPr>
      <w:jc w:val="center"/>
    </w:pPr>
  </w:style>
  <w:style w:type="paragraph" w:customStyle="1" w:styleId="487">
    <w:name w:val="TB_FL"/>
    <w:basedOn w:val="1"/>
    <w:qFormat/>
    <w:uiPriority w:val="0"/>
    <w:pPr>
      <w:widowControl/>
      <w:spacing w:before="40" w:after="40" w:line="220" w:lineRule="atLeast"/>
      <w:jc w:val="left"/>
    </w:pPr>
    <w:rPr>
      <w:rFonts w:ascii="IDCSansSerif" w:hAnsi="IDCSansSerif" w:eastAsia="宋体" w:cs="Times New Roman"/>
      <w:sz w:val="18"/>
      <w:szCs w:val="20"/>
    </w:rPr>
  </w:style>
  <w:style w:type="paragraph" w:customStyle="1" w:styleId="488">
    <w:name w:val="TB_FR"/>
    <w:basedOn w:val="487"/>
    <w:qFormat/>
    <w:uiPriority w:val="0"/>
    <w:pPr>
      <w:jc w:val="right"/>
    </w:pPr>
  </w:style>
  <w:style w:type="paragraph" w:customStyle="1" w:styleId="489">
    <w:name w:val="TFN"/>
    <w:basedOn w:val="487"/>
    <w:qFormat/>
    <w:uiPriority w:val="0"/>
    <w:pPr>
      <w:spacing w:after="0"/>
    </w:pPr>
  </w:style>
  <w:style w:type="paragraph" w:customStyle="1" w:styleId="490">
    <w:name w:val="ymtext"/>
    <w:basedOn w:val="1"/>
    <w:qFormat/>
    <w:uiPriority w:val="0"/>
    <w:pPr>
      <w:widowControl/>
      <w:spacing w:after="100" w:line="500" w:lineRule="atLeast"/>
      <w:ind w:firstLine="547"/>
      <w:jc w:val="left"/>
    </w:pPr>
    <w:rPr>
      <w:rFonts w:hint="eastAsia" w:ascii="宋体" w:hAnsi="Times New Roman" w:eastAsia="宋体" w:cs="Times New Roman"/>
      <w:spacing w:val="40"/>
      <w:sz w:val="24"/>
      <w:szCs w:val="20"/>
    </w:rPr>
  </w:style>
  <w:style w:type="paragraph" w:customStyle="1" w:styleId="491">
    <w:name w:val="正文1"/>
    <w:basedOn w:val="1"/>
    <w:qFormat/>
    <w:uiPriority w:val="0"/>
    <w:pPr>
      <w:spacing w:before="156" w:line="360" w:lineRule="auto"/>
      <w:jc w:val="left"/>
    </w:pPr>
    <w:rPr>
      <w:rFonts w:ascii="华文楷体" w:hAnsi="Times New Roman" w:eastAsia="宋体" w:cs="Times New Roman"/>
      <w:sz w:val="24"/>
      <w:szCs w:val="20"/>
    </w:rPr>
  </w:style>
  <w:style w:type="paragraph" w:customStyle="1" w:styleId="492">
    <w:name w:val="text"/>
    <w:basedOn w:val="63"/>
    <w:qFormat/>
    <w:uiPriority w:val="0"/>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493">
    <w:name w:val="正文文字（缩进2字）"/>
    <w:basedOn w:val="243"/>
    <w:qFormat/>
    <w:uiPriority w:val="0"/>
    <w:pPr>
      <w:ind w:firstLine="422"/>
    </w:pPr>
    <w:rPr>
      <w:b/>
      <w:bCs/>
      <w:szCs w:val="20"/>
    </w:rPr>
  </w:style>
  <w:style w:type="paragraph" w:customStyle="1" w:styleId="494">
    <w:name w:val="我的标题2"/>
    <w:basedOn w:val="1"/>
    <w:next w:val="1"/>
    <w:qFormat/>
    <w:uiPriority w:val="0"/>
    <w:pPr>
      <w:widowControl/>
      <w:spacing w:line="300" w:lineRule="auto"/>
      <w:jc w:val="left"/>
    </w:pPr>
    <w:rPr>
      <w:rFonts w:ascii="宋体" w:hAnsi="宋体" w:eastAsia="宋体" w:cs="Times New Roman"/>
      <w:b/>
      <w:bCs/>
      <w:spacing w:val="6"/>
      <w:sz w:val="24"/>
      <w:szCs w:val="20"/>
    </w:rPr>
  </w:style>
  <w:style w:type="paragraph" w:customStyle="1" w:styleId="495">
    <w:name w:val="我的正文"/>
    <w:basedOn w:val="1"/>
    <w:qFormat/>
    <w:uiPriority w:val="0"/>
    <w:pPr>
      <w:widowControl/>
      <w:spacing w:line="288" w:lineRule="auto"/>
      <w:ind w:firstLine="510"/>
      <w:jc w:val="left"/>
    </w:pPr>
    <w:rPr>
      <w:rFonts w:ascii="Times New Roman" w:hAnsi="Times New Roman" w:eastAsia="宋体" w:cs="Times New Roman"/>
      <w:spacing w:val="6"/>
      <w:sz w:val="24"/>
      <w:szCs w:val="20"/>
    </w:rPr>
  </w:style>
  <w:style w:type="paragraph" w:customStyle="1" w:styleId="496">
    <w:name w:val="Body Single"/>
    <w:basedOn w:val="1"/>
    <w:qFormat/>
    <w:uiPriority w:val="0"/>
    <w:pPr>
      <w:widowControl/>
      <w:jc w:val="left"/>
    </w:pPr>
    <w:rPr>
      <w:rFonts w:ascii="Times New Roman" w:hAnsi="Times New Roman" w:eastAsia="Times New Roman" w:cs="Times New Roman"/>
      <w:sz w:val="24"/>
      <w:szCs w:val="20"/>
      <w:lang w:eastAsia="en-US"/>
    </w:rPr>
  </w:style>
  <w:style w:type="paragraph" w:customStyle="1" w:styleId="497">
    <w:name w:val="图片"/>
    <w:basedOn w:val="1"/>
    <w:next w:val="1"/>
    <w:qFormat/>
    <w:uiPriority w:val="0"/>
    <w:pPr>
      <w:jc w:val="center"/>
    </w:pPr>
    <w:rPr>
      <w:rFonts w:ascii="Times New Roman" w:hAnsi="Times New Roman" w:eastAsia="宋体" w:cs="Times New Roman"/>
      <w:szCs w:val="24"/>
    </w:rPr>
  </w:style>
  <w:style w:type="paragraph" w:customStyle="1" w:styleId="498">
    <w:name w:val="图名"/>
    <w:basedOn w:val="1"/>
    <w:next w:val="1"/>
    <w:qFormat/>
    <w:uiPriority w:val="0"/>
    <w:pPr>
      <w:spacing w:line="360" w:lineRule="auto"/>
      <w:jc w:val="center"/>
    </w:pPr>
    <w:rPr>
      <w:rFonts w:ascii="Arial" w:hAnsi="Arial" w:eastAsia="黑体" w:cs="Times New Roman"/>
      <w:b/>
      <w:szCs w:val="24"/>
    </w:rPr>
  </w:style>
  <w:style w:type="paragraph" w:customStyle="1" w:styleId="499">
    <w:name w:val="项目 1"/>
    <w:basedOn w:val="341"/>
    <w:qFormat/>
    <w:uiPriority w:val="0"/>
    <w:pPr>
      <w:spacing w:line="360" w:lineRule="auto"/>
      <w:ind w:firstLine="0"/>
    </w:pPr>
    <w:rPr>
      <w:sz w:val="24"/>
      <w:szCs w:val="24"/>
    </w:rPr>
  </w:style>
  <w:style w:type="paragraph" w:customStyle="1" w:styleId="500">
    <w:name w:val="List Bullet1"/>
    <w:basedOn w:val="1"/>
    <w:qFormat/>
    <w:uiPriority w:val="0"/>
    <w:pPr>
      <w:widowControl/>
      <w:tabs>
        <w:tab w:val="left" w:pos="1344"/>
      </w:tabs>
      <w:spacing w:before="240" w:after="120" w:line="288" w:lineRule="auto"/>
      <w:ind w:left="1344" w:right="57" w:hanging="360"/>
      <w:jc w:val="left"/>
    </w:pPr>
    <w:rPr>
      <w:rFonts w:ascii="宋体" w:hAnsi="Times New Roman" w:eastAsia="宋体" w:cs="Times New Roman"/>
      <w:bCs/>
      <w:color w:val="000000"/>
      <w:szCs w:val="24"/>
    </w:rPr>
  </w:style>
  <w:style w:type="paragraph" w:customStyle="1" w:styleId="501">
    <w:name w:val="封面落款"/>
    <w:basedOn w:val="1"/>
    <w:qFormat/>
    <w:uiPriority w:val="0"/>
    <w:pPr>
      <w:spacing w:line="360" w:lineRule="auto"/>
      <w:jc w:val="center"/>
    </w:pPr>
    <w:rPr>
      <w:rFonts w:ascii="Arial" w:hAnsi="Arial" w:eastAsia="黑体" w:cs="Times New Roman"/>
      <w:sz w:val="32"/>
      <w:szCs w:val="24"/>
    </w:rPr>
  </w:style>
  <w:style w:type="paragraph" w:customStyle="1" w:styleId="502">
    <w:name w:val="表格标注"/>
    <w:basedOn w:val="1"/>
    <w:qFormat/>
    <w:uiPriority w:val="0"/>
    <w:pPr>
      <w:tabs>
        <w:tab w:val="left" w:pos="420"/>
      </w:tabs>
      <w:spacing w:line="360" w:lineRule="auto"/>
      <w:ind w:left="420" w:hanging="420"/>
    </w:pPr>
    <w:rPr>
      <w:rFonts w:ascii="Times New Roman" w:hAnsi="Times New Roman" w:eastAsia="宋体" w:cs="Times New Roman"/>
      <w:szCs w:val="24"/>
    </w:rPr>
  </w:style>
  <w:style w:type="paragraph" w:customStyle="1" w:styleId="503">
    <w:name w:val="Char Char1"/>
    <w:basedOn w:val="1"/>
    <w:qFormat/>
    <w:uiPriority w:val="0"/>
    <w:pPr>
      <w:spacing w:line="360" w:lineRule="auto"/>
    </w:pPr>
    <w:rPr>
      <w:rFonts w:ascii="Tahoma" w:hAnsi="Tahoma" w:eastAsia="宋体" w:cs="Times New Roman"/>
      <w:sz w:val="24"/>
      <w:szCs w:val="20"/>
    </w:rPr>
  </w:style>
  <w:style w:type="paragraph" w:customStyle="1" w:styleId="504">
    <w:name w:val="Char1 Char Char Char Char Char"/>
    <w:basedOn w:val="1"/>
    <w:qFormat/>
    <w:uiPriority w:val="0"/>
    <w:pPr>
      <w:spacing w:before="240" w:after="120" w:line="288" w:lineRule="auto"/>
      <w:ind w:firstLine="200"/>
      <w:jc w:val="left"/>
    </w:pPr>
    <w:rPr>
      <w:rFonts w:ascii="Tahoma" w:hAnsi="Tahoma" w:eastAsia="宋体" w:cs="Times New Roman"/>
      <w:sz w:val="24"/>
      <w:szCs w:val="24"/>
    </w:rPr>
  </w:style>
  <w:style w:type="paragraph" w:customStyle="1" w:styleId="505">
    <w:name w:val="WW-正文缩进"/>
    <w:basedOn w:val="1"/>
    <w:qFormat/>
    <w:uiPriority w:val="0"/>
    <w:pPr>
      <w:ind w:firstLine="420"/>
    </w:pPr>
    <w:rPr>
      <w:rFonts w:ascii="Times New Roman" w:hAnsi="Times New Roman" w:eastAsia="宋体" w:cs="Times New Roman"/>
      <w:szCs w:val="20"/>
      <w:lang w:eastAsia="ar-SA"/>
    </w:rPr>
  </w:style>
  <w:style w:type="paragraph" w:customStyle="1" w:styleId="506">
    <w:name w:val="Table Text Bullet"/>
    <w:basedOn w:val="309"/>
    <w:qFormat/>
    <w:uiPriority w:val="0"/>
    <w:pPr>
      <w:tabs>
        <w:tab w:val="left" w:pos="1080"/>
      </w:tabs>
      <w:spacing w:before="60" w:after="60" w:line="288" w:lineRule="auto"/>
      <w:ind w:left="360" w:firstLine="0"/>
    </w:pPr>
    <w:rPr>
      <w:rFonts w:ascii="Times New Roman" w:hAnsi="Times New Roman" w:eastAsia="宋体" w:cs="Calibri"/>
      <w:sz w:val="19"/>
      <w:szCs w:val="19"/>
      <w:lang w:val="en-US" w:eastAsia="zh-CN" w:bidi="ar-SA"/>
    </w:rPr>
  </w:style>
  <w:style w:type="paragraph" w:customStyle="1" w:styleId="507">
    <w:name w:val="RFP Question List 2"/>
    <w:basedOn w:val="1"/>
    <w:qFormat/>
    <w:uiPriority w:val="0"/>
    <w:pPr>
      <w:widowControl/>
      <w:tabs>
        <w:tab w:val="left" w:pos="720"/>
      </w:tabs>
      <w:spacing w:before="120" w:after="120" w:line="288" w:lineRule="auto"/>
      <w:ind w:left="720" w:hanging="360"/>
      <w:jc w:val="left"/>
    </w:pPr>
    <w:rPr>
      <w:rFonts w:ascii="Times New Roman" w:hAnsi="Times New Roman" w:eastAsia="宋体" w:cs="Times New Roman"/>
      <w:color w:val="6666FF"/>
      <w:szCs w:val="21"/>
    </w:rPr>
  </w:style>
  <w:style w:type="paragraph" w:customStyle="1" w:styleId="508">
    <w:name w:val="bullet box 2 (arrows)"/>
    <w:basedOn w:val="1"/>
    <w:qFormat/>
    <w:uiPriority w:val="0"/>
    <w:pPr>
      <w:widowControl/>
      <w:tabs>
        <w:tab w:val="left" w:pos="720"/>
      </w:tabs>
      <w:spacing w:before="120"/>
      <w:ind w:left="720" w:hanging="720"/>
    </w:pPr>
    <w:rPr>
      <w:rFonts w:ascii="Arial" w:hAnsi="Arial" w:eastAsia="宋体" w:cs="Times New Roman"/>
      <w:sz w:val="20"/>
      <w:szCs w:val="20"/>
      <w:lang w:eastAsia="en-US"/>
    </w:rPr>
  </w:style>
  <w:style w:type="paragraph" w:customStyle="1" w:styleId="509">
    <w:name w:val="表格项目符号"/>
    <w:basedOn w:val="16"/>
    <w:qFormat/>
    <w:uiPriority w:val="0"/>
    <w:pPr>
      <w:widowControl w:val="0"/>
      <w:tabs>
        <w:tab w:val="left" w:pos="249"/>
        <w:tab w:val="left" w:pos="360"/>
        <w:tab w:val="clear" w:pos="480"/>
      </w:tabs>
      <w:spacing w:after="0" w:line="300" w:lineRule="auto"/>
      <w:ind w:left="249" w:hanging="249"/>
      <w:jc w:val="both"/>
    </w:pPr>
    <w:rPr>
      <w:rFonts w:ascii="Times New Roman" w:hAnsi="Times New Roman" w:cs="Times New Roman"/>
      <w:sz w:val="21"/>
      <w:szCs w:val="24"/>
    </w:rPr>
  </w:style>
  <w:style w:type="paragraph" w:customStyle="1" w:styleId="510">
    <w:name w:val="附图标题"/>
    <w:basedOn w:val="1"/>
    <w:next w:val="341"/>
    <w:qFormat/>
    <w:uiPriority w:val="0"/>
    <w:pPr>
      <w:tabs>
        <w:tab w:val="left" w:pos="720"/>
      </w:tabs>
      <w:ind w:left="420" w:hanging="420"/>
      <w:jc w:val="center"/>
    </w:pPr>
    <w:rPr>
      <w:rFonts w:ascii="Arial" w:hAnsi="Arial" w:eastAsia="黑体" w:cs="Times New Roman"/>
      <w:b/>
      <w:sz w:val="18"/>
      <w:szCs w:val="24"/>
    </w:rPr>
  </w:style>
  <w:style w:type="paragraph" w:customStyle="1" w:styleId="511">
    <w:name w:val="bullet box 1"/>
    <w:basedOn w:val="1"/>
    <w:qFormat/>
    <w:uiPriority w:val="0"/>
    <w:pPr>
      <w:widowControl/>
      <w:tabs>
        <w:tab w:val="left" w:pos="1080"/>
      </w:tabs>
      <w:spacing w:before="120"/>
      <w:ind w:left="1080" w:hanging="360"/>
    </w:pPr>
    <w:rPr>
      <w:rFonts w:ascii="Arial" w:hAnsi="Arial" w:eastAsia="宋体" w:cs="Times New Roman"/>
      <w:sz w:val="20"/>
      <w:szCs w:val="20"/>
      <w:lang w:eastAsia="en-US"/>
    </w:rPr>
  </w:style>
  <w:style w:type="paragraph" w:customStyle="1" w:styleId="512">
    <w:name w:val="Char1 Char Char Char Char Char Char Char Char Char Char"/>
    <w:basedOn w:val="1"/>
    <w:qFormat/>
    <w:uiPriority w:val="0"/>
    <w:rPr>
      <w:rFonts w:ascii="Tahoma" w:hAnsi="Tahoma" w:eastAsia="宋体" w:cs="Times New Roman"/>
      <w:sz w:val="24"/>
      <w:szCs w:val="20"/>
    </w:rPr>
  </w:style>
  <w:style w:type="paragraph" w:customStyle="1" w:styleId="513">
    <w:name w:val="Char Char Char Char Char Char Char Char Char Char Char Char Char Char Char Char Char Char Char Char Char Char Char Char"/>
    <w:basedOn w:val="1"/>
    <w:qFormat/>
    <w:uiPriority w:val="0"/>
    <w:rPr>
      <w:rFonts w:ascii="Tahoma" w:hAnsi="Tahoma" w:eastAsia="宋体" w:cs="Times New Roman"/>
      <w:sz w:val="24"/>
      <w:szCs w:val="20"/>
    </w:rPr>
  </w:style>
  <w:style w:type="paragraph" w:customStyle="1" w:styleId="514">
    <w:name w:val="Char Char Char Char1 Char Char"/>
    <w:basedOn w:val="1"/>
    <w:qFormat/>
    <w:uiPriority w:val="0"/>
    <w:pPr>
      <w:jc w:val="center"/>
    </w:pPr>
    <w:rPr>
      <w:rFonts w:ascii="Tahoma" w:hAnsi="Tahoma" w:eastAsia="宋体" w:cs="Times New Roman"/>
      <w:sz w:val="24"/>
      <w:szCs w:val="24"/>
    </w:rPr>
  </w:style>
  <w:style w:type="paragraph" w:customStyle="1" w:styleId="515">
    <w:name w:val="Char1 Char Char"/>
    <w:basedOn w:val="1"/>
    <w:qFormat/>
    <w:uiPriority w:val="0"/>
    <w:rPr>
      <w:rFonts w:ascii="Tahoma" w:hAnsi="Tahoma" w:eastAsia="宋体" w:cs="Times New Roman"/>
      <w:sz w:val="24"/>
      <w:szCs w:val="20"/>
    </w:rPr>
  </w:style>
  <w:style w:type="paragraph" w:customStyle="1" w:styleId="516">
    <w:name w:val="a14"/>
    <w:basedOn w:val="1"/>
    <w:qFormat/>
    <w:uiPriority w:val="0"/>
    <w:pPr>
      <w:widowControl/>
      <w:spacing w:before="100" w:beforeAutospacing="1" w:after="100" w:afterAutospacing="1" w:line="335" w:lineRule="atLeast"/>
      <w:ind w:firstLine="419"/>
      <w:jc w:val="left"/>
    </w:pPr>
    <w:rPr>
      <w:rFonts w:ascii="宋体" w:hAnsi="宋体" w:eastAsia="宋体" w:cs="Times New Roman"/>
      <w:sz w:val="23"/>
      <w:szCs w:val="23"/>
    </w:rPr>
  </w:style>
  <w:style w:type="paragraph" w:customStyle="1" w:styleId="517">
    <w:name w:val="Char Char1 Char Char Char Char Char Char"/>
    <w:basedOn w:val="1"/>
    <w:qFormat/>
    <w:uiPriority w:val="0"/>
    <w:pPr>
      <w:spacing w:line="360" w:lineRule="auto"/>
    </w:pPr>
    <w:rPr>
      <w:rFonts w:ascii="Tahoma" w:hAnsi="Tahoma" w:eastAsia="宋体" w:cs="Times New Roman"/>
      <w:sz w:val="24"/>
      <w:szCs w:val="20"/>
    </w:rPr>
  </w:style>
  <w:style w:type="paragraph" w:customStyle="1" w:styleId="518">
    <w:name w:val="纯文本11"/>
    <w:basedOn w:val="1"/>
    <w:qFormat/>
    <w:uiPriority w:val="0"/>
    <w:rPr>
      <w:rFonts w:ascii="宋体" w:hAnsi="宋体" w:eastAsia="宋体" w:cs="Times New Roman"/>
      <w:szCs w:val="20"/>
      <w:lang w:eastAsia="ar-SA"/>
    </w:rPr>
  </w:style>
  <w:style w:type="paragraph" w:customStyle="1" w:styleId="519">
    <w:name w:val="批注文字1"/>
    <w:basedOn w:val="1"/>
    <w:qFormat/>
    <w:uiPriority w:val="0"/>
    <w:pPr>
      <w:jc w:val="left"/>
    </w:pPr>
    <w:rPr>
      <w:rFonts w:ascii="Times New Roman" w:hAnsi="Times New Roman" w:eastAsia="宋体" w:cs="Times New Roman"/>
      <w:szCs w:val="24"/>
      <w:lang w:eastAsia="ar-SA"/>
    </w:rPr>
  </w:style>
  <w:style w:type="paragraph" w:customStyle="1" w:styleId="520">
    <w:name w:val="正文s"/>
    <w:basedOn w:val="1"/>
    <w:next w:val="1"/>
    <w:qFormat/>
    <w:uiPriority w:val="0"/>
    <w:pPr>
      <w:spacing w:after="50" w:line="400" w:lineRule="exact"/>
      <w:ind w:firstLine="200"/>
    </w:pPr>
    <w:rPr>
      <w:rFonts w:ascii="Times New Roman" w:hAnsi="Times New Roman" w:eastAsia="宋体" w:cs="Times New Roman"/>
      <w:sz w:val="24"/>
      <w:szCs w:val="24"/>
      <w:lang w:eastAsia="ar-SA"/>
    </w:rPr>
  </w:style>
  <w:style w:type="paragraph" w:customStyle="1" w:styleId="521">
    <w:name w:val="Bullet List"/>
    <w:basedOn w:val="1"/>
    <w:qFormat/>
    <w:uiPriority w:val="0"/>
    <w:pPr>
      <w:widowControl/>
      <w:tabs>
        <w:tab w:val="left" w:pos="820"/>
      </w:tabs>
      <w:spacing w:before="120"/>
      <w:ind w:left="820" w:hanging="420"/>
    </w:pPr>
    <w:rPr>
      <w:rFonts w:ascii="Courier New" w:hAnsi="Courier New" w:eastAsia="宋体" w:cs="Times New Roman"/>
      <w:sz w:val="20"/>
      <w:szCs w:val="20"/>
    </w:rPr>
  </w:style>
  <w:style w:type="paragraph" w:customStyle="1" w:styleId="522">
    <w:name w:val="表格正文"/>
    <w:basedOn w:val="1"/>
    <w:qFormat/>
    <w:uiPriority w:val="0"/>
    <w:pPr>
      <w:spacing w:line="300" w:lineRule="auto"/>
    </w:pPr>
    <w:rPr>
      <w:rFonts w:ascii="Times New Roman" w:hAnsi="Times New Roman" w:eastAsia="宋体" w:cs="Times New Roman"/>
      <w:szCs w:val="24"/>
    </w:rPr>
  </w:style>
  <w:style w:type="paragraph" w:customStyle="1" w:styleId="523">
    <w:name w:val="Alt+X_首行空2"/>
    <w:basedOn w:val="1"/>
    <w:qFormat/>
    <w:uiPriority w:val="0"/>
    <w:pPr>
      <w:spacing w:line="360" w:lineRule="auto"/>
      <w:ind w:firstLine="480"/>
    </w:pPr>
    <w:rPr>
      <w:rFonts w:ascii="Times New Roman" w:hAnsi="Times New Roman" w:eastAsia="宋体" w:cs="宋体"/>
      <w:sz w:val="24"/>
      <w:szCs w:val="24"/>
    </w:rPr>
  </w:style>
  <w:style w:type="paragraph" w:customStyle="1" w:styleId="524">
    <w:name w:val="缺省文本"/>
    <w:basedOn w:val="1"/>
    <w:qFormat/>
    <w:uiPriority w:val="0"/>
    <w:pPr>
      <w:jc w:val="left"/>
    </w:pPr>
    <w:rPr>
      <w:rFonts w:ascii="Times New Roman" w:hAnsi="Times New Roman" w:eastAsia="宋体" w:cs="Times New Roman"/>
      <w:sz w:val="24"/>
      <w:szCs w:val="24"/>
    </w:rPr>
  </w:style>
  <w:style w:type="paragraph" w:customStyle="1" w:styleId="525">
    <w:name w:val="Char Char Char Char Char Char Char Char Char Char Char Char Char Char Char Char Char Char Char Char Char Char"/>
    <w:basedOn w:val="1"/>
    <w:qFormat/>
    <w:uiPriority w:val="0"/>
    <w:rPr>
      <w:rFonts w:ascii="Tahoma" w:hAnsi="Tahoma" w:eastAsia="宋体" w:cs="Times New Roman"/>
      <w:sz w:val="24"/>
      <w:szCs w:val="24"/>
    </w:rPr>
  </w:style>
  <w:style w:type="paragraph" w:customStyle="1" w:styleId="526">
    <w:name w:val="表格首行"/>
    <w:basedOn w:val="1"/>
    <w:qFormat/>
    <w:uiPriority w:val="0"/>
    <w:pPr>
      <w:jc w:val="center"/>
    </w:pPr>
    <w:rPr>
      <w:rFonts w:ascii="宋体" w:hAnsi="宋体" w:eastAsia="宋体" w:cs="Times New Roman"/>
      <w:szCs w:val="24"/>
    </w:rPr>
  </w:style>
  <w:style w:type="paragraph" w:customStyle="1" w:styleId="527">
    <w:name w:val="样式8"/>
    <w:basedOn w:val="63"/>
    <w:next w:val="63"/>
    <w:qFormat/>
    <w:uiPriority w:val="0"/>
    <w:pPr>
      <w:tabs>
        <w:tab w:val="left" w:pos="864"/>
      </w:tabs>
      <w:spacing w:before="120" w:line="415" w:lineRule="auto"/>
      <w:ind w:hanging="144"/>
    </w:pPr>
    <w:rPr>
      <w:rFonts w:ascii="Arial" w:hAnsi="Arial" w:eastAsia="黑体"/>
    </w:rPr>
  </w:style>
  <w:style w:type="paragraph" w:customStyle="1" w:styleId="528">
    <w:name w:val="样式 标题 3level_3PIM 3H3Level 3 HeadHeading 3 - oldsl3Headin..."/>
    <w:basedOn w:val="209"/>
    <w:qFormat/>
    <w:uiPriority w:val="0"/>
    <w:pPr>
      <w:widowControl/>
      <w:tabs>
        <w:tab w:val="left" w:pos="709"/>
      </w:tabs>
      <w:spacing w:after="0" w:line="415" w:lineRule="auto"/>
      <w:ind w:left="709" w:hanging="709"/>
    </w:pPr>
    <w:rPr>
      <w:rFonts w:ascii="Times New Roman" w:hAnsi="Times New Roman"/>
      <w:b w:val="0"/>
      <w:sz w:val="28"/>
      <w:szCs w:val="20"/>
    </w:rPr>
  </w:style>
  <w:style w:type="paragraph" w:customStyle="1" w:styleId="529">
    <w:name w:val="样式 宋体 首行缩进:  2 字符 段前: 0.5 行"/>
    <w:basedOn w:val="1"/>
    <w:qFormat/>
    <w:uiPriority w:val="0"/>
    <w:pPr>
      <w:spacing w:line="300" w:lineRule="auto"/>
      <w:ind w:left="200" w:firstLine="200"/>
    </w:pPr>
    <w:rPr>
      <w:rFonts w:ascii="Times New Roman" w:hAnsi="Times New Roman" w:eastAsia="仿宋_GB2312" w:cs="宋体"/>
      <w:sz w:val="24"/>
      <w:szCs w:val="20"/>
    </w:rPr>
  </w:style>
  <w:style w:type="paragraph" w:customStyle="1" w:styleId="530">
    <w:name w:val="样式 首行缩进:  0.85 厘米"/>
    <w:basedOn w:val="1"/>
    <w:qFormat/>
    <w:uiPriority w:val="0"/>
    <w:pPr>
      <w:spacing w:line="360" w:lineRule="auto"/>
      <w:ind w:firstLine="480"/>
    </w:pPr>
    <w:rPr>
      <w:rFonts w:ascii="Tahoma" w:hAnsi="Tahoma" w:eastAsia="新宋体" w:cs="宋体"/>
      <w:sz w:val="24"/>
      <w:szCs w:val="20"/>
    </w:rPr>
  </w:style>
  <w:style w:type="paragraph" w:customStyle="1" w:styleId="531">
    <w:name w:val="font9"/>
    <w:basedOn w:val="1"/>
    <w:qFormat/>
    <w:uiPriority w:val="0"/>
    <w:pPr>
      <w:widowControl/>
      <w:spacing w:before="100" w:beforeAutospacing="1" w:after="100" w:afterAutospacing="1"/>
      <w:jc w:val="left"/>
    </w:pPr>
    <w:rPr>
      <w:rFonts w:ascii="Times New Roman" w:hAnsi="Times New Roman" w:eastAsia="宋体" w:cs="Times New Roman"/>
      <w:b/>
      <w:bCs/>
      <w:sz w:val="24"/>
      <w:szCs w:val="24"/>
      <w:u w:val="single"/>
    </w:rPr>
  </w:style>
  <w:style w:type="paragraph" w:customStyle="1" w:styleId="532">
    <w:name w:val="TABLE"/>
    <w:basedOn w:val="1"/>
    <w:qFormat/>
    <w:uiPriority w:val="0"/>
    <w:pPr>
      <w:jc w:val="left"/>
    </w:pPr>
    <w:rPr>
      <w:rFonts w:ascii="Microsoft Sans Serif" w:hAnsi="Microsoft Sans Serif" w:eastAsia="宋体" w:cs="Microsoft Sans Serif"/>
      <w:b/>
      <w:szCs w:val="21"/>
    </w:rPr>
  </w:style>
  <w:style w:type="paragraph" w:customStyle="1" w:styleId="533">
    <w:name w:val="默认段落字体 Para Char Char Char Char"/>
    <w:basedOn w:val="1"/>
    <w:qFormat/>
    <w:uiPriority w:val="0"/>
    <w:pPr>
      <w:spacing w:line="240" w:lineRule="atLeast"/>
      <w:ind w:left="420" w:firstLine="420"/>
    </w:pPr>
    <w:rPr>
      <w:rFonts w:ascii="Times New Roman" w:hAnsi="Times New Roman" w:eastAsia="宋体" w:cs="Times New Roman"/>
      <w:szCs w:val="21"/>
    </w:rPr>
  </w:style>
  <w:style w:type="paragraph" w:customStyle="1" w:styleId="534">
    <w:name w:val="正文2"/>
    <w:qFormat/>
    <w:uiPriority w:val="0"/>
    <w:pPr>
      <w:widowControl w:val="0"/>
      <w:spacing w:line="312" w:lineRule="atLeast"/>
      <w:jc w:val="both"/>
    </w:pPr>
    <w:rPr>
      <w:rFonts w:ascii="宋体" w:hAnsi="Times New Roman" w:eastAsia="宋体" w:cs="Calibri"/>
      <w:sz w:val="34"/>
      <w:lang w:val="en-US" w:eastAsia="zh-CN" w:bidi="ar-SA"/>
    </w:rPr>
  </w:style>
  <w:style w:type="paragraph" w:customStyle="1" w:styleId="535">
    <w:name w:val="标题 4 + 两端对齐 段后: 0 磅 行距: 单倍行距1"/>
    <w:basedOn w:val="63"/>
    <w:link w:val="536"/>
    <w:qFormat/>
    <w:uiPriority w:val="0"/>
    <w:pPr>
      <w:tabs>
        <w:tab w:val="left" w:pos="864"/>
        <w:tab w:val="left" w:pos="1560"/>
      </w:tabs>
      <w:spacing w:before="60" w:after="0" w:line="240" w:lineRule="auto"/>
    </w:pPr>
    <w:rPr>
      <w:rFonts w:ascii="Times New Roman" w:hAnsi="Times New Roman" w:cs="宋体"/>
      <w:spacing w:val="5"/>
    </w:rPr>
  </w:style>
  <w:style w:type="character" w:customStyle="1" w:styleId="536">
    <w:name w:val="标题 4 + 两端对齐 段后: 0 磅 行距: 单倍行距1 Char Char"/>
    <w:link w:val="535"/>
    <w:qFormat/>
    <w:uiPriority w:val="0"/>
    <w:rPr>
      <w:rFonts w:ascii="Times New Roman" w:hAnsi="Times New Roman" w:eastAsia="宋体" w:cs="宋体"/>
      <w:b/>
      <w:bCs/>
      <w:spacing w:val="5"/>
      <w:sz w:val="28"/>
      <w:szCs w:val="28"/>
    </w:rPr>
  </w:style>
  <w:style w:type="paragraph" w:customStyle="1" w:styleId="537">
    <w:name w:val="Char Char Char Char1"/>
    <w:basedOn w:val="324"/>
    <w:qFormat/>
    <w:uiPriority w:val="0"/>
    <w:pPr>
      <w:shd w:val="clear" w:color="auto" w:fill="000080"/>
      <w:spacing w:line="360" w:lineRule="auto"/>
    </w:pPr>
    <w:rPr>
      <w:rFonts w:ascii="Tahoma" w:hAnsi="Tahoma"/>
      <w:sz w:val="24"/>
      <w:szCs w:val="24"/>
    </w:rPr>
  </w:style>
  <w:style w:type="paragraph" w:customStyle="1" w:styleId="538">
    <w:name w:val="缩紧正文 Char Char Char"/>
    <w:basedOn w:val="1"/>
    <w:link w:val="539"/>
    <w:qFormat/>
    <w:uiPriority w:val="0"/>
    <w:pPr>
      <w:widowControl/>
      <w:spacing w:before="120" w:after="120" w:line="400" w:lineRule="exact"/>
      <w:ind w:firstLine="480"/>
      <w:jc w:val="left"/>
    </w:pPr>
    <w:rPr>
      <w:rFonts w:ascii="宋体" w:hAnsi="宋体" w:eastAsia="宋体" w:cs="宋体"/>
      <w:sz w:val="24"/>
      <w:szCs w:val="24"/>
    </w:rPr>
  </w:style>
  <w:style w:type="character" w:customStyle="1" w:styleId="539">
    <w:name w:val="缩紧正文 Char Char Char Char Char"/>
    <w:link w:val="538"/>
    <w:qFormat/>
    <w:uiPriority w:val="0"/>
    <w:rPr>
      <w:rFonts w:ascii="宋体" w:hAnsi="宋体" w:eastAsia="宋体" w:cs="宋体"/>
      <w:sz w:val="24"/>
      <w:szCs w:val="24"/>
    </w:rPr>
  </w:style>
  <w:style w:type="paragraph" w:customStyle="1" w:styleId="540">
    <w:name w:val="样式 首行缩进:  0.74 厘米 行距: 1.5 倍行距"/>
    <w:basedOn w:val="1"/>
    <w:qFormat/>
    <w:uiPriority w:val="0"/>
    <w:pPr>
      <w:spacing w:line="360" w:lineRule="auto"/>
      <w:ind w:firstLine="420"/>
    </w:pPr>
    <w:rPr>
      <w:rFonts w:ascii="Times New Roman" w:hAnsi="Times New Roman" w:eastAsia="宋体" w:cs="宋体"/>
      <w:sz w:val="24"/>
      <w:szCs w:val="20"/>
    </w:rPr>
  </w:style>
  <w:style w:type="paragraph" w:customStyle="1" w:styleId="541">
    <w:name w:val="正文（首行缩进）"/>
    <w:basedOn w:val="1"/>
    <w:qFormat/>
    <w:uiPriority w:val="0"/>
    <w:pPr>
      <w:spacing w:line="360" w:lineRule="auto"/>
      <w:ind w:firstLine="200"/>
    </w:pPr>
    <w:rPr>
      <w:rFonts w:ascii="Times New Roman" w:hAnsi="Times New Roman" w:eastAsia="宋体" w:cs="Times New Roman"/>
      <w:sz w:val="24"/>
      <w:szCs w:val="24"/>
    </w:rPr>
  </w:style>
  <w:style w:type="paragraph" w:customStyle="1" w:styleId="542">
    <w:name w:val="列表 31"/>
    <w:basedOn w:val="1"/>
    <w:qFormat/>
    <w:uiPriority w:val="0"/>
    <w:pPr>
      <w:ind w:left="100" w:hanging="200"/>
      <w:contextualSpacing/>
    </w:pPr>
    <w:rPr>
      <w:rFonts w:ascii="Times New Roman" w:hAnsi="Times New Roman" w:eastAsia="宋体" w:cs="Times New Roman"/>
      <w:szCs w:val="24"/>
    </w:rPr>
  </w:style>
  <w:style w:type="paragraph" w:customStyle="1" w:styleId="543">
    <w:name w:val="table"/>
    <w:basedOn w:val="1"/>
    <w:qFormat/>
    <w:uiPriority w:val="0"/>
    <w:pPr>
      <w:widowControl/>
      <w:spacing w:after="144"/>
      <w:jc w:val="left"/>
    </w:pPr>
    <w:rPr>
      <w:rFonts w:ascii="Verdana" w:hAnsi="Verdana" w:eastAsia="Arial Unicode MS" w:cs="Arial Unicode MS"/>
      <w:color w:val="000000"/>
      <w:sz w:val="20"/>
      <w:szCs w:val="20"/>
      <w:lang w:eastAsia="en-US"/>
    </w:rPr>
  </w:style>
  <w:style w:type="paragraph" w:customStyle="1" w:styleId="544">
    <w:name w:val="Style Verdana Before:  0.76 cm"/>
    <w:basedOn w:val="1"/>
    <w:qFormat/>
    <w:uiPriority w:val="0"/>
    <w:pPr>
      <w:widowControl/>
      <w:spacing w:before="240" w:line="300" w:lineRule="auto"/>
      <w:ind w:left="2280" w:firstLine="480"/>
      <w:jc w:val="left"/>
    </w:pPr>
    <w:rPr>
      <w:rFonts w:ascii="Verdana" w:hAnsi="Verdana" w:eastAsia="宋体" w:cs="Times New Roman"/>
      <w:sz w:val="24"/>
      <w:szCs w:val="20"/>
    </w:rPr>
  </w:style>
  <w:style w:type="paragraph" w:customStyle="1" w:styleId="545">
    <w:name w:val="Style Verdana Centered"/>
    <w:basedOn w:val="1"/>
    <w:qFormat/>
    <w:uiPriority w:val="0"/>
    <w:pPr>
      <w:widowControl/>
      <w:spacing w:before="240" w:line="300" w:lineRule="auto"/>
      <w:ind w:left="2268"/>
      <w:jc w:val="center"/>
    </w:pPr>
    <w:rPr>
      <w:rFonts w:ascii="Verdana" w:hAnsi="Verdana" w:eastAsia="宋体" w:cs="Times New Roman"/>
      <w:sz w:val="24"/>
      <w:szCs w:val="20"/>
    </w:rPr>
  </w:style>
  <w:style w:type="paragraph" w:customStyle="1" w:styleId="546">
    <w:name w:val="样式 样式 样式 左侧:  2 字符 首行缩进:  2 字符 段前: 0.5 行2 + 左侧:  2 字符 + 首行缩进:  2...1"/>
    <w:basedOn w:val="1"/>
    <w:qFormat/>
    <w:uiPriority w:val="0"/>
    <w:pPr>
      <w:spacing w:line="300" w:lineRule="auto"/>
      <w:ind w:firstLine="480"/>
    </w:pPr>
    <w:rPr>
      <w:rFonts w:ascii="Times New Roman" w:hAnsi="Times New Roman" w:eastAsia="宋体" w:cs="宋体"/>
      <w:sz w:val="24"/>
      <w:szCs w:val="20"/>
    </w:rPr>
  </w:style>
  <w:style w:type="paragraph" w:customStyle="1" w:styleId="547">
    <w:name w:val="Char1"/>
    <w:basedOn w:val="1"/>
    <w:qFormat/>
    <w:uiPriority w:val="0"/>
    <w:pPr>
      <w:tabs>
        <w:tab w:val="left" w:pos="840"/>
      </w:tabs>
      <w:ind w:left="840" w:hanging="420"/>
    </w:pPr>
    <w:rPr>
      <w:rFonts w:ascii="Times New Roman" w:hAnsi="Times New Roman" w:eastAsia="宋体" w:cs="Times New Roman"/>
      <w:sz w:val="24"/>
      <w:szCs w:val="24"/>
    </w:rPr>
  </w:style>
  <w:style w:type="paragraph" w:customStyle="1" w:styleId="54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sz w:val="22"/>
    </w:rPr>
  </w:style>
  <w:style w:type="paragraph" w:customStyle="1" w:styleId="549">
    <w:name w:val="Char Char2"/>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550">
    <w:name w:val="样式 样式 左 首行缩进:2 字符 + 首行缩进:  2 字符 + 首行缩进:  2 字符"/>
    <w:basedOn w:val="1"/>
    <w:qFormat/>
    <w:uiPriority w:val="0"/>
    <w:pPr>
      <w:spacing w:line="360" w:lineRule="auto"/>
      <w:ind w:firstLine="480"/>
    </w:pPr>
    <w:rPr>
      <w:rFonts w:ascii="宋体" w:hAnsi="宋体" w:eastAsia="宋体" w:cs="宋体"/>
      <w:sz w:val="24"/>
      <w:szCs w:val="24"/>
    </w:rPr>
  </w:style>
  <w:style w:type="paragraph" w:customStyle="1" w:styleId="551">
    <w:name w:val="正文 + 小四"/>
    <w:basedOn w:val="1"/>
    <w:qFormat/>
    <w:uiPriority w:val="0"/>
    <w:pPr>
      <w:spacing w:line="312" w:lineRule="auto"/>
      <w:ind w:firstLine="480"/>
    </w:pPr>
    <w:rPr>
      <w:rFonts w:ascii="宋体" w:hAnsi="宋体" w:eastAsia="宋体" w:cs="Times New Roman"/>
      <w:sz w:val="24"/>
      <w:szCs w:val="24"/>
    </w:rPr>
  </w:style>
  <w:style w:type="paragraph" w:customStyle="1" w:styleId="552">
    <w:name w:val="题注 + 居中"/>
    <w:basedOn w:val="1"/>
    <w:qFormat/>
    <w:uiPriority w:val="0"/>
    <w:rPr>
      <w:rFonts w:ascii="Times New Roman" w:hAnsi="Times New Roman" w:eastAsia="宋体" w:cs="Times New Roman"/>
      <w:szCs w:val="24"/>
    </w:rPr>
  </w:style>
  <w:style w:type="paragraph" w:customStyle="1" w:styleId="553">
    <w:name w:val="样式 正文缩进 + 小四 首行缩进:  2 字符"/>
    <w:basedOn w:val="341"/>
    <w:qFormat/>
    <w:uiPriority w:val="0"/>
    <w:pPr>
      <w:spacing w:line="360" w:lineRule="auto"/>
      <w:ind w:firstLine="200"/>
    </w:pPr>
    <w:rPr>
      <w:rFonts w:cs="宋体"/>
      <w:sz w:val="24"/>
      <w:szCs w:val="22"/>
    </w:rPr>
  </w:style>
  <w:style w:type="paragraph" w:customStyle="1" w:styleId="554">
    <w:name w:val="pic-info"/>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55">
    <w:name w:val="Char Char Char Char Char Char"/>
    <w:basedOn w:val="1"/>
    <w:qFormat/>
    <w:uiPriority w:val="0"/>
    <w:pPr>
      <w:widowControl/>
      <w:spacing w:after="160" w:line="240" w:lineRule="exact"/>
      <w:jc w:val="left"/>
    </w:pPr>
    <w:rPr>
      <w:rFonts w:ascii="宋体" w:hAnsi="宋体" w:eastAsia="宋体" w:cs="Times New Roman"/>
      <w:b/>
      <w:sz w:val="24"/>
      <w:szCs w:val="20"/>
      <w:lang w:eastAsia="en-US"/>
    </w:rPr>
  </w:style>
  <w:style w:type="paragraph" w:customStyle="1" w:styleId="556">
    <w:name w:val="样式 小四 行距: 1.5 倍行距"/>
    <w:basedOn w:val="1"/>
    <w:qFormat/>
    <w:uiPriority w:val="0"/>
    <w:pPr>
      <w:spacing w:line="360" w:lineRule="auto"/>
      <w:ind w:firstLine="200"/>
    </w:pPr>
    <w:rPr>
      <w:rFonts w:ascii="Times New Roman" w:hAnsi="Times New Roman" w:eastAsia="宋体" w:cs="宋体"/>
      <w:sz w:val="24"/>
      <w:szCs w:val="20"/>
    </w:rPr>
  </w:style>
  <w:style w:type="paragraph" w:customStyle="1" w:styleId="557">
    <w:name w:val="CSS1级正文 Char Char"/>
    <w:basedOn w:val="243"/>
    <w:link w:val="558"/>
    <w:qFormat/>
    <w:uiPriority w:val="0"/>
    <w:pPr>
      <w:spacing w:after="0" w:line="360" w:lineRule="auto"/>
      <w:ind w:firstLine="480"/>
    </w:pPr>
    <w:rPr>
      <w:rFonts w:cs="宋体"/>
      <w:sz w:val="24"/>
    </w:rPr>
  </w:style>
  <w:style w:type="character" w:customStyle="1" w:styleId="558">
    <w:name w:val="CSS1级正文 Char Char Char Char"/>
    <w:link w:val="557"/>
    <w:qFormat/>
    <w:uiPriority w:val="0"/>
    <w:rPr>
      <w:rFonts w:ascii="Times New Roman" w:hAnsi="Times New Roman" w:eastAsia="仿宋" w:cs="宋体"/>
      <w:sz w:val="24"/>
      <w:szCs w:val="24"/>
    </w:rPr>
  </w:style>
  <w:style w:type="paragraph" w:customStyle="1" w:styleId="559">
    <w:name w:val="CSS1级编号 Char"/>
    <w:basedOn w:val="560"/>
    <w:next w:val="560"/>
    <w:link w:val="562"/>
    <w:qFormat/>
    <w:uiPriority w:val="0"/>
  </w:style>
  <w:style w:type="paragraph" w:customStyle="1" w:styleId="560">
    <w:name w:val="CSS1级编号 Char1"/>
    <w:basedOn w:val="561"/>
    <w:next w:val="561"/>
    <w:link w:val="563"/>
    <w:qFormat/>
    <w:uiPriority w:val="0"/>
  </w:style>
  <w:style w:type="paragraph" w:customStyle="1" w:styleId="561">
    <w:name w:val="CSS1级编号"/>
    <w:basedOn w:val="1"/>
    <w:qFormat/>
    <w:uiPriority w:val="0"/>
    <w:pPr>
      <w:spacing w:line="360" w:lineRule="auto"/>
    </w:pPr>
    <w:rPr>
      <w:rFonts w:ascii="Times New Roman" w:hAnsi="Times New Roman" w:eastAsia="宋体" w:cs="Times New Roman"/>
      <w:sz w:val="24"/>
      <w:szCs w:val="24"/>
    </w:rPr>
  </w:style>
  <w:style w:type="character" w:customStyle="1" w:styleId="562">
    <w:name w:val="CSS1级编号 Char Char1"/>
    <w:link w:val="559"/>
    <w:qFormat/>
    <w:uiPriority w:val="0"/>
    <w:rPr>
      <w:rFonts w:ascii="Times New Roman" w:hAnsi="Times New Roman" w:eastAsia="宋体" w:cs="Times New Roman"/>
      <w:sz w:val="24"/>
      <w:szCs w:val="24"/>
    </w:rPr>
  </w:style>
  <w:style w:type="character" w:customStyle="1" w:styleId="563">
    <w:name w:val="CSS1级编号 Char1 Char Char"/>
    <w:link w:val="560"/>
    <w:qFormat/>
    <w:uiPriority w:val="0"/>
    <w:rPr>
      <w:rFonts w:ascii="Times New Roman" w:hAnsi="Times New Roman" w:eastAsia="宋体" w:cs="Times New Roman"/>
      <w:sz w:val="24"/>
      <w:szCs w:val="24"/>
    </w:rPr>
  </w:style>
  <w:style w:type="paragraph" w:customStyle="1" w:styleId="564">
    <w:name w:val="CSS2级正文"/>
    <w:basedOn w:val="332"/>
    <w:link w:val="565"/>
    <w:qFormat/>
    <w:uiPriority w:val="0"/>
    <w:pPr>
      <w:spacing w:after="0" w:line="360" w:lineRule="auto"/>
      <w:ind w:left="480" w:firstLine="480"/>
    </w:pPr>
    <w:rPr>
      <w:rFonts w:cs="宋体"/>
      <w:sz w:val="24"/>
    </w:rPr>
  </w:style>
  <w:style w:type="character" w:customStyle="1" w:styleId="565">
    <w:name w:val="CSS2级正文 Char Char"/>
    <w:link w:val="564"/>
    <w:qFormat/>
    <w:uiPriority w:val="0"/>
    <w:rPr>
      <w:rFonts w:ascii="Times New Roman" w:hAnsi="Times New Roman" w:cs="宋体"/>
      <w:sz w:val="24"/>
      <w:szCs w:val="24"/>
    </w:rPr>
  </w:style>
  <w:style w:type="paragraph" w:customStyle="1" w:styleId="566">
    <w:name w:val="CSS3级正文"/>
    <w:basedOn w:val="325"/>
    <w:link w:val="567"/>
    <w:qFormat/>
    <w:uiPriority w:val="0"/>
    <w:pPr>
      <w:spacing w:after="0" w:line="360" w:lineRule="auto"/>
      <w:ind w:left="960" w:firstLine="480"/>
    </w:pPr>
    <w:rPr>
      <w:rFonts w:cs="宋体"/>
      <w:sz w:val="24"/>
    </w:rPr>
  </w:style>
  <w:style w:type="character" w:customStyle="1" w:styleId="567">
    <w:name w:val="CSS3级正文 Char Char"/>
    <w:link w:val="566"/>
    <w:qFormat/>
    <w:uiPriority w:val="0"/>
    <w:rPr>
      <w:rFonts w:ascii="Times New Roman" w:hAnsi="Times New Roman" w:cs="宋体"/>
      <w:sz w:val="24"/>
      <w:szCs w:val="16"/>
    </w:rPr>
  </w:style>
  <w:style w:type="paragraph" w:customStyle="1" w:styleId="568">
    <w:name w:val="正文文本4"/>
    <w:basedOn w:val="325"/>
    <w:qFormat/>
    <w:uiPriority w:val="0"/>
    <w:pPr>
      <w:spacing w:after="0" w:line="360" w:lineRule="auto"/>
      <w:ind w:left="600" w:firstLine="200"/>
    </w:pPr>
    <w:rPr>
      <w:sz w:val="24"/>
    </w:rPr>
  </w:style>
  <w:style w:type="paragraph" w:customStyle="1" w:styleId="569">
    <w:name w:val="CSS4级正文"/>
    <w:basedOn w:val="1"/>
    <w:qFormat/>
    <w:uiPriority w:val="0"/>
    <w:pPr>
      <w:spacing w:line="360" w:lineRule="auto"/>
    </w:pPr>
    <w:rPr>
      <w:rFonts w:ascii="Times New Roman" w:hAnsi="Times New Roman" w:eastAsia="宋体" w:cs="宋体"/>
      <w:sz w:val="24"/>
      <w:szCs w:val="20"/>
    </w:rPr>
  </w:style>
  <w:style w:type="paragraph" w:customStyle="1" w:styleId="570">
    <w:name w:val="列表 21"/>
    <w:basedOn w:val="1"/>
    <w:qFormat/>
    <w:uiPriority w:val="0"/>
    <w:pPr>
      <w:spacing w:line="360" w:lineRule="auto"/>
    </w:pPr>
    <w:rPr>
      <w:rFonts w:ascii="Times New Roman" w:hAnsi="Times New Roman" w:eastAsia="宋体" w:cs="Times New Roman"/>
      <w:sz w:val="24"/>
      <w:szCs w:val="24"/>
    </w:rPr>
  </w:style>
  <w:style w:type="paragraph" w:customStyle="1" w:styleId="571">
    <w:name w:val="列表 41"/>
    <w:basedOn w:val="1"/>
    <w:qFormat/>
    <w:uiPriority w:val="0"/>
    <w:pPr>
      <w:spacing w:line="360" w:lineRule="auto"/>
      <w:ind w:left="1361" w:hanging="864"/>
    </w:pPr>
    <w:rPr>
      <w:rFonts w:ascii="Times New Roman" w:hAnsi="Times New Roman" w:eastAsia="宋体" w:cs="Times New Roman"/>
      <w:sz w:val="24"/>
      <w:szCs w:val="24"/>
    </w:rPr>
  </w:style>
  <w:style w:type="paragraph" w:customStyle="1" w:styleId="572">
    <w:name w:val="样式 CSS1级编号 Char + 宋体 黑色 Char"/>
    <w:basedOn w:val="560"/>
    <w:link w:val="573"/>
    <w:qFormat/>
    <w:uiPriority w:val="0"/>
    <w:rPr>
      <w:rFonts w:ascii="宋体" w:hAnsi="宋体"/>
      <w:color w:val="000000"/>
    </w:rPr>
  </w:style>
  <w:style w:type="character" w:customStyle="1" w:styleId="573">
    <w:name w:val="样式 CSS1级编号 Char + 宋体 黑色 Char Char Char"/>
    <w:link w:val="572"/>
    <w:qFormat/>
    <w:uiPriority w:val="0"/>
    <w:rPr>
      <w:rFonts w:ascii="宋体" w:hAnsi="宋体" w:eastAsia="宋体" w:cs="Times New Roman"/>
      <w:color w:val="000000"/>
      <w:sz w:val="24"/>
      <w:szCs w:val="24"/>
    </w:rPr>
  </w:style>
  <w:style w:type="paragraph" w:customStyle="1" w:styleId="574">
    <w:name w:val="CSS1级正文"/>
    <w:basedOn w:val="243"/>
    <w:qFormat/>
    <w:uiPriority w:val="0"/>
    <w:pPr>
      <w:spacing w:after="0" w:line="360" w:lineRule="auto"/>
      <w:ind w:firstLine="480"/>
    </w:pPr>
    <w:rPr>
      <w:rFonts w:cs="宋体"/>
      <w:sz w:val="24"/>
      <w:szCs w:val="20"/>
    </w:rPr>
  </w:style>
  <w:style w:type="paragraph" w:customStyle="1" w:styleId="575">
    <w:name w:val="CSS1级正文 Char Char Char Char Char Char Char Char Char Char Char Char Char Char Char Char"/>
    <w:basedOn w:val="243"/>
    <w:link w:val="576"/>
    <w:qFormat/>
    <w:uiPriority w:val="0"/>
    <w:pPr>
      <w:spacing w:after="0" w:line="360" w:lineRule="auto"/>
      <w:ind w:firstLine="480"/>
    </w:pPr>
    <w:rPr>
      <w:rFonts w:cs="宋体"/>
      <w:sz w:val="24"/>
    </w:rPr>
  </w:style>
  <w:style w:type="character" w:customStyle="1" w:styleId="576">
    <w:name w:val="CSS1级正文 Char Char Char Char Char Char Char Char Char Char Char Char Char Char Char Char Char Char"/>
    <w:link w:val="575"/>
    <w:qFormat/>
    <w:uiPriority w:val="0"/>
    <w:rPr>
      <w:rFonts w:ascii="Times New Roman" w:hAnsi="Times New Roman" w:eastAsia="仿宋" w:cs="宋体"/>
      <w:sz w:val="24"/>
      <w:szCs w:val="24"/>
    </w:rPr>
  </w:style>
  <w:style w:type="paragraph" w:customStyle="1" w:styleId="577">
    <w:name w:val="表格文字"/>
    <w:basedOn w:val="1"/>
    <w:qFormat/>
    <w:uiPriority w:val="0"/>
    <w:rPr>
      <w:rFonts w:ascii="Times New Roman" w:hAnsi="Times New Roman" w:eastAsia="宋体" w:cs="Times New Roman"/>
      <w:spacing w:val="10"/>
      <w:sz w:val="24"/>
      <w:szCs w:val="24"/>
    </w:rPr>
  </w:style>
  <w:style w:type="paragraph" w:customStyle="1" w:styleId="578">
    <w:name w:val="CSS一级中文编号"/>
    <w:basedOn w:val="1"/>
    <w:next w:val="574"/>
    <w:qFormat/>
    <w:uiPriority w:val="0"/>
    <w:pPr>
      <w:tabs>
        <w:tab w:val="left" w:pos="360"/>
      </w:tabs>
      <w:spacing w:line="360" w:lineRule="auto"/>
      <w:ind w:left="360" w:hanging="360"/>
    </w:pPr>
    <w:rPr>
      <w:rFonts w:ascii="Times New Roman" w:hAnsi="Times New Roman" w:eastAsia="宋体" w:cs="Times New Roman"/>
      <w:b/>
      <w:sz w:val="28"/>
      <w:szCs w:val="24"/>
    </w:rPr>
  </w:style>
  <w:style w:type="paragraph" w:customStyle="1" w:styleId="579">
    <w:name w:val="CSS二级中文编号"/>
    <w:basedOn w:val="1"/>
    <w:next w:val="564"/>
    <w:qFormat/>
    <w:uiPriority w:val="0"/>
    <w:pPr>
      <w:tabs>
        <w:tab w:val="left" w:pos="360"/>
      </w:tabs>
      <w:spacing w:line="360" w:lineRule="auto"/>
      <w:ind w:left="360" w:hanging="360"/>
    </w:pPr>
    <w:rPr>
      <w:rFonts w:ascii="Times New Roman" w:hAnsi="Times New Roman" w:eastAsia="宋体" w:cs="Times New Roman"/>
      <w:sz w:val="24"/>
      <w:szCs w:val="24"/>
    </w:rPr>
  </w:style>
  <w:style w:type="paragraph" w:customStyle="1" w:styleId="580">
    <w:name w:val="ICSS标书首行缩进正文"/>
    <w:basedOn w:val="1"/>
    <w:qFormat/>
    <w:uiPriority w:val="0"/>
    <w:pPr>
      <w:spacing w:line="360" w:lineRule="auto"/>
      <w:ind w:firstLine="200"/>
    </w:pPr>
    <w:rPr>
      <w:rFonts w:ascii="Times New Roman" w:hAnsi="Times New Roman" w:eastAsia="宋体" w:cs="Times New Roman"/>
      <w:sz w:val="24"/>
      <w:szCs w:val="24"/>
    </w:rPr>
  </w:style>
  <w:style w:type="paragraph" w:customStyle="1" w:styleId="581">
    <w:name w:val="AC-Table-表格标题行"/>
    <w:qFormat/>
    <w:uiPriority w:val="0"/>
    <w:pPr>
      <w:spacing w:line="320" w:lineRule="exact"/>
      <w:jc w:val="center"/>
    </w:pPr>
    <w:rPr>
      <w:rFonts w:ascii="Times New Roman" w:hAnsi="Times New Roman" w:eastAsia="黑体" w:cs="Calibri"/>
      <w:sz w:val="21"/>
      <w:szCs w:val="21"/>
      <w:lang w:val="en-US" w:eastAsia="zh-CN" w:bidi="ar-SA"/>
    </w:rPr>
  </w:style>
  <w:style w:type="paragraph" w:customStyle="1" w:styleId="582">
    <w:name w:val="AC-Table-表格正文行"/>
    <w:qFormat/>
    <w:uiPriority w:val="0"/>
    <w:pPr>
      <w:spacing w:line="320" w:lineRule="exact"/>
    </w:pPr>
    <w:rPr>
      <w:rFonts w:ascii="Times New Roman" w:hAnsi="Times New Roman" w:eastAsia="宋体" w:cs="Calibri"/>
      <w:sz w:val="21"/>
      <w:szCs w:val="21"/>
      <w:lang w:val="en-US" w:eastAsia="zh-CN" w:bidi="ar-SA"/>
    </w:rPr>
  </w:style>
  <w:style w:type="paragraph" w:customStyle="1" w:styleId="583">
    <w:name w:val="封面主标题"/>
    <w:next w:val="1"/>
    <w:qFormat/>
    <w:uiPriority w:val="0"/>
    <w:pPr>
      <w:spacing w:before="2400" w:after="400"/>
      <w:jc w:val="center"/>
    </w:pPr>
    <w:rPr>
      <w:rFonts w:ascii="Times New Roman" w:hAnsi="Times New Roman" w:eastAsia="黑体" w:cs="Calibri"/>
      <w:b/>
      <w:spacing w:val="20"/>
      <w:sz w:val="72"/>
      <w:szCs w:val="72"/>
      <w:lang w:val="en-US" w:eastAsia="zh-CN" w:bidi="ar-SA"/>
    </w:rPr>
  </w:style>
  <w:style w:type="paragraph" w:customStyle="1" w:styleId="584">
    <w:name w:val="招标单位"/>
    <w:basedOn w:val="1"/>
    <w:qFormat/>
    <w:uiPriority w:val="0"/>
    <w:pPr>
      <w:widowControl/>
      <w:spacing w:before="1800" w:after="360"/>
      <w:jc w:val="center"/>
    </w:pPr>
    <w:rPr>
      <w:rFonts w:ascii="Calibri" w:hAnsi="Calibri" w:eastAsia="黑体" w:cs="Times New Roman"/>
      <w:b/>
      <w:sz w:val="44"/>
      <w:szCs w:val="44"/>
      <w:lang w:eastAsia="en-US" w:bidi="en-US"/>
    </w:rPr>
  </w:style>
  <w:style w:type="paragraph" w:customStyle="1" w:styleId="585">
    <w:name w:val="样式 标题 4Heading 4 Charh4PIM 4H4 + 加宽量  1 磅"/>
    <w:basedOn w:val="63"/>
    <w:qFormat/>
    <w:uiPriority w:val="0"/>
    <w:pPr>
      <w:spacing w:line="360" w:lineRule="auto"/>
      <w:ind w:left="862" w:hanging="862"/>
    </w:pPr>
    <w:rPr>
      <w:rFonts w:ascii="Arial" w:hAnsi="Arial" w:eastAsia="黑体"/>
      <w:b w:val="0"/>
      <w:bCs w:val="0"/>
      <w:spacing w:val="20"/>
      <w:sz w:val="24"/>
      <w:szCs w:val="24"/>
    </w:rPr>
  </w:style>
  <w:style w:type="paragraph" w:customStyle="1" w:styleId="586">
    <w:name w:val="样式 标题 5 + 段前: 1 行 段后: 1 行"/>
    <w:basedOn w:val="211"/>
    <w:qFormat/>
    <w:uiPriority w:val="0"/>
    <w:pPr>
      <w:spacing w:line="360" w:lineRule="auto"/>
      <w:ind w:left="0" w:firstLine="0"/>
    </w:pPr>
    <w:rPr>
      <w:rFonts w:ascii="Arial" w:hAnsi="Arial" w:eastAsia="黑体" w:cs="宋体"/>
      <w:b w:val="0"/>
      <w:bCs w:val="0"/>
      <w:spacing w:val="10"/>
      <w:sz w:val="24"/>
      <w:szCs w:val="24"/>
    </w:rPr>
  </w:style>
  <w:style w:type="paragraph" w:customStyle="1" w:styleId="587">
    <w:name w:val="样式 首行缩进:  2 字符1"/>
    <w:basedOn w:val="1"/>
    <w:qFormat/>
    <w:uiPriority w:val="0"/>
    <w:pPr>
      <w:spacing w:line="360" w:lineRule="auto"/>
      <w:ind w:firstLine="480"/>
    </w:pPr>
    <w:rPr>
      <w:rFonts w:ascii="Times New Roman" w:hAnsi="Times New Roman" w:eastAsia="宋体" w:cs="宋体"/>
      <w:sz w:val="24"/>
      <w:szCs w:val="20"/>
    </w:rPr>
  </w:style>
  <w:style w:type="paragraph" w:customStyle="1" w:styleId="588">
    <w:name w:val="JHTitle1"/>
    <w:basedOn w:val="241"/>
    <w:qFormat/>
    <w:uiPriority w:val="0"/>
    <w:pPr>
      <w:tabs>
        <w:tab w:val="left" w:pos="1134"/>
      </w:tabs>
      <w:spacing w:line="360" w:lineRule="auto"/>
      <w:ind w:left="851" w:hanging="851"/>
      <w:jc w:val="left"/>
    </w:pPr>
    <w:rPr>
      <w:rFonts w:ascii="Times New Roman" w:hAnsi="Times New Roman"/>
      <w:szCs w:val="32"/>
    </w:rPr>
  </w:style>
  <w:style w:type="paragraph" w:customStyle="1" w:styleId="589">
    <w:name w:val="样式 标题 3H3h33rd level3Head 3section:3section:31section:32..."/>
    <w:basedOn w:val="209"/>
    <w:next w:val="587"/>
    <w:qFormat/>
    <w:uiPriority w:val="0"/>
    <w:pPr>
      <w:widowControl/>
      <w:spacing w:before="0" w:after="0" w:line="360" w:lineRule="auto"/>
      <w:ind w:left="0" w:firstLine="0"/>
      <w:contextualSpacing/>
      <w:jc w:val="left"/>
    </w:pPr>
    <w:rPr>
      <w:rFonts w:ascii="Times New Roman" w:hAnsi="Times New Roman" w:eastAsia="黑体" w:cs="宋体"/>
    </w:rPr>
  </w:style>
  <w:style w:type="paragraph" w:customStyle="1" w:styleId="590">
    <w:name w:val="样式 标题 2 + 宋体 小三 非倾斜 段后: 1 行"/>
    <w:basedOn w:val="208"/>
    <w:qFormat/>
    <w:uiPriority w:val="0"/>
    <w:pPr>
      <w:tabs>
        <w:tab w:val="left" w:pos="576"/>
        <w:tab w:val="left" w:pos="1440"/>
      </w:tabs>
      <w:spacing w:before="240" w:line="360" w:lineRule="auto"/>
      <w:ind w:left="1440" w:hanging="360"/>
    </w:pPr>
    <w:rPr>
      <w:rFonts w:ascii="Arial" w:hAnsi="Arial" w:cs="Arial"/>
      <w:szCs w:val="30"/>
    </w:rPr>
  </w:style>
  <w:style w:type="paragraph" w:customStyle="1" w:styleId="591">
    <w:name w:val="正文表格"/>
    <w:basedOn w:val="1"/>
    <w:qFormat/>
    <w:uiPriority w:val="0"/>
    <w:pPr>
      <w:spacing w:before="40" w:after="40"/>
    </w:pPr>
    <w:rPr>
      <w:rFonts w:ascii="Times New Roman" w:hAnsi="Times New Roman" w:eastAsia="宋体" w:cs="Times New Roman"/>
      <w:sz w:val="24"/>
      <w:szCs w:val="20"/>
    </w:rPr>
  </w:style>
  <w:style w:type="paragraph" w:customStyle="1" w:styleId="592">
    <w:name w:val="AC-目录标题"/>
    <w:qFormat/>
    <w:uiPriority w:val="0"/>
    <w:pPr>
      <w:jc w:val="center"/>
    </w:pPr>
    <w:rPr>
      <w:rFonts w:ascii="Times New Roman" w:hAnsi="Times New Roman" w:eastAsia="黑体" w:cs="Calibri"/>
      <w:b/>
      <w:sz w:val="36"/>
      <w:szCs w:val="21"/>
      <w:lang w:val="en-US" w:eastAsia="zh-CN" w:bidi="ar-SA"/>
    </w:rPr>
  </w:style>
  <w:style w:type="paragraph" w:customStyle="1" w:styleId="593">
    <w:name w:val="AC-文档标题"/>
    <w:qFormat/>
    <w:uiPriority w:val="0"/>
    <w:pPr>
      <w:jc w:val="center"/>
    </w:pPr>
    <w:rPr>
      <w:rFonts w:ascii="Times New Roman" w:hAnsi="Times New Roman" w:eastAsia="黑体" w:cs="Calibri"/>
      <w:b/>
      <w:sz w:val="44"/>
      <w:szCs w:val="21"/>
      <w:lang w:val="en-US" w:eastAsia="zh-CN" w:bidi="ar-SA"/>
    </w:rPr>
  </w:style>
  <w:style w:type="paragraph" w:customStyle="1" w:styleId="594">
    <w:name w:val="修订1"/>
    <w:qFormat/>
    <w:uiPriority w:val="0"/>
    <w:rPr>
      <w:rFonts w:ascii="Times New Roman" w:hAnsi="Times New Roman" w:eastAsia="宋体" w:cs="Calibri"/>
      <w:sz w:val="24"/>
      <w:szCs w:val="24"/>
      <w:lang w:val="en-US" w:eastAsia="zh-CN" w:bidi="ar-SA"/>
    </w:rPr>
  </w:style>
  <w:style w:type="paragraph" w:customStyle="1" w:styleId="595">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596">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597">
    <w:name w:val="Char Char Char Char Char Char Char Char Char Char"/>
    <w:basedOn w:val="1"/>
    <w:link w:val="598"/>
    <w:qFormat/>
    <w:uiPriority w:val="0"/>
    <w:rPr>
      <w:rFonts w:ascii="Tahoma" w:hAnsi="Tahoma" w:eastAsia="宋体" w:cs="Times New Roman"/>
      <w:sz w:val="24"/>
      <w:szCs w:val="20"/>
    </w:rPr>
  </w:style>
  <w:style w:type="character" w:customStyle="1" w:styleId="598">
    <w:name w:val="Char Char Char Char Char Char Char Char Char Char Char Char Char"/>
    <w:basedOn w:val="47"/>
    <w:link w:val="597"/>
    <w:qFormat/>
    <w:uiPriority w:val="0"/>
    <w:rPr>
      <w:rFonts w:ascii="Tahoma" w:hAnsi="Tahoma" w:eastAsia="宋体" w:cs="Times New Roman"/>
      <w:sz w:val="24"/>
    </w:rPr>
  </w:style>
  <w:style w:type="paragraph" w:customStyle="1" w:styleId="599">
    <w:name w:val="列出段落2"/>
    <w:basedOn w:val="1"/>
    <w:qFormat/>
    <w:uiPriority w:val="0"/>
    <w:pPr>
      <w:ind w:firstLine="420"/>
    </w:pPr>
    <w:rPr>
      <w:rFonts w:ascii="Calibri" w:hAnsi="Calibri" w:eastAsia="宋体" w:cs="Times New Roman"/>
    </w:rPr>
  </w:style>
  <w:style w:type="paragraph" w:customStyle="1" w:styleId="600">
    <w:name w:val="文档结构图2"/>
    <w:basedOn w:val="1"/>
    <w:qFormat/>
    <w:uiPriority w:val="0"/>
    <w:rPr>
      <w:rFonts w:ascii="宋体" w:hAnsi="Calibri" w:eastAsia="宋体" w:cs="Times New Roman"/>
      <w:sz w:val="18"/>
      <w:szCs w:val="18"/>
    </w:rPr>
  </w:style>
  <w:style w:type="paragraph" w:customStyle="1" w:styleId="601">
    <w:name w:val="列出段落21"/>
    <w:basedOn w:val="1"/>
    <w:qFormat/>
    <w:uiPriority w:val="0"/>
    <w:pPr>
      <w:ind w:firstLine="420"/>
    </w:pPr>
    <w:rPr>
      <w:rFonts w:ascii="Calibri" w:hAnsi="Calibri" w:eastAsia="宋体" w:cs="Times New Roman"/>
    </w:rPr>
  </w:style>
  <w:style w:type="character" w:customStyle="1" w:styleId="602">
    <w:name w:val="标题 2 Char2"/>
    <w:basedOn w:val="47"/>
    <w:qFormat/>
    <w:uiPriority w:val="0"/>
    <w:rPr>
      <w:rFonts w:ascii="Arial" w:hAnsi="Arial" w:eastAsia="黑体"/>
      <w:sz w:val="32"/>
    </w:rPr>
  </w:style>
  <w:style w:type="character" w:customStyle="1" w:styleId="603">
    <w:name w:val="标题 3 Char2"/>
    <w:basedOn w:val="47"/>
    <w:qFormat/>
    <w:uiPriority w:val="0"/>
    <w:rPr>
      <w:rFonts w:ascii="Arial" w:hAnsi="Arial" w:eastAsia="黑体"/>
      <w:sz w:val="24"/>
      <w:szCs w:val="30"/>
    </w:rPr>
  </w:style>
  <w:style w:type="character" w:customStyle="1" w:styleId="604">
    <w:name w:val="标题 5 Char2"/>
    <w:basedOn w:val="47"/>
    <w:qFormat/>
    <w:uiPriority w:val="0"/>
    <w:rPr>
      <w:bCs/>
      <w:sz w:val="24"/>
      <w:szCs w:val="28"/>
    </w:rPr>
  </w:style>
  <w:style w:type="character" w:customStyle="1" w:styleId="605">
    <w:name w:val="标题 6 Char1"/>
    <w:basedOn w:val="47"/>
    <w:qFormat/>
    <w:uiPriority w:val="0"/>
    <w:rPr>
      <w:rFonts w:ascii="Arial" w:hAnsi="Arial" w:eastAsia="黑体"/>
      <w:b/>
      <w:bCs/>
      <w:sz w:val="24"/>
      <w:szCs w:val="24"/>
    </w:rPr>
  </w:style>
  <w:style w:type="character" w:customStyle="1" w:styleId="606">
    <w:name w:val="标题 8 Char1"/>
    <w:basedOn w:val="47"/>
    <w:qFormat/>
    <w:uiPriority w:val="0"/>
    <w:rPr>
      <w:rFonts w:ascii="Arial" w:hAnsi="Arial" w:eastAsia="黑体"/>
      <w:sz w:val="24"/>
      <w:szCs w:val="24"/>
    </w:rPr>
  </w:style>
  <w:style w:type="character" w:customStyle="1" w:styleId="607">
    <w:name w:val="标题 9 Char1"/>
    <w:basedOn w:val="47"/>
    <w:qFormat/>
    <w:uiPriority w:val="0"/>
    <w:rPr>
      <w:rFonts w:ascii="Arial" w:hAnsi="Arial" w:eastAsia="黑体"/>
      <w:sz w:val="21"/>
      <w:szCs w:val="21"/>
    </w:rPr>
  </w:style>
  <w:style w:type="character" w:customStyle="1" w:styleId="608">
    <w:name w:val="页码1"/>
    <w:basedOn w:val="47"/>
    <w:qFormat/>
    <w:uiPriority w:val="0"/>
  </w:style>
  <w:style w:type="character" w:customStyle="1" w:styleId="609">
    <w:name w:val="Char Char15"/>
    <w:qFormat/>
    <w:uiPriority w:val="0"/>
    <w:rPr>
      <w:rFonts w:ascii="Cambria" w:hAnsi="Cambria"/>
      <w:b/>
      <w:bCs/>
      <w:sz w:val="32"/>
      <w:szCs w:val="32"/>
    </w:rPr>
  </w:style>
  <w:style w:type="character" w:customStyle="1" w:styleId="610">
    <w:name w:val="Char Char16"/>
    <w:qFormat/>
    <w:uiPriority w:val="0"/>
    <w:rPr>
      <w:b/>
      <w:bCs/>
      <w:sz w:val="36"/>
      <w:szCs w:val="44"/>
    </w:rPr>
  </w:style>
  <w:style w:type="character" w:customStyle="1" w:styleId="611">
    <w:name w:val="样式 (西文) 幼圆"/>
    <w:qFormat/>
    <w:uiPriority w:val="0"/>
    <w:rPr>
      <w:rFonts w:ascii="幼圆" w:hAnsi="幼圆" w:eastAsia="宋体"/>
      <w:sz w:val="24"/>
    </w:rPr>
  </w:style>
  <w:style w:type="character" w:customStyle="1" w:styleId="612">
    <w:name w:val="apple-style-span"/>
    <w:basedOn w:val="47"/>
    <w:qFormat/>
    <w:uiPriority w:val="0"/>
  </w:style>
  <w:style w:type="character" w:customStyle="1" w:styleId="613">
    <w:name w:val="已访问的超链接1"/>
    <w:qFormat/>
    <w:uiPriority w:val="0"/>
    <w:rPr>
      <w:color w:val="800080"/>
      <w:u w:val="single"/>
    </w:rPr>
  </w:style>
  <w:style w:type="character" w:customStyle="1" w:styleId="614">
    <w:name w:val="unnamed31"/>
    <w:qFormat/>
    <w:uiPriority w:val="0"/>
    <w:rPr>
      <w:color w:val="000000"/>
      <w:spacing w:val="440"/>
      <w:sz w:val="22"/>
      <w:szCs w:val="22"/>
      <w:u w:val="none"/>
    </w:rPr>
  </w:style>
  <w:style w:type="character" w:customStyle="1" w:styleId="615">
    <w:name w:val="line1"/>
    <w:qFormat/>
    <w:uiPriority w:val="0"/>
    <w:rPr>
      <w:spacing w:val="360"/>
    </w:rPr>
  </w:style>
  <w:style w:type="character" w:customStyle="1" w:styleId="616">
    <w:name w:val="样式 样式 样式 宋体 小四 首行缩进:  0.74 厘米 行距: 最小值 18 磅 + 段前: 0.5 行 段后: 0.5 行... Char Char"/>
    <w:qFormat/>
    <w:uiPriority w:val="0"/>
    <w:rPr>
      <w:rFonts w:ascii="宋体" w:eastAsia="宋体" w:cs="宋体"/>
      <w:sz w:val="24"/>
      <w:lang w:val="en-US" w:eastAsia="zh-CN" w:bidi="ar-SA"/>
    </w:rPr>
  </w:style>
  <w:style w:type="character" w:customStyle="1" w:styleId="617">
    <w:name w:val="样式 样式 样式 样式 宋体 小四 首行缩进:  0.74 厘米 行距: 最小值 18 磅 + 段前: 0.5 行 段后: 0.... Char Char"/>
    <w:qFormat/>
    <w:uiPriority w:val="0"/>
    <w:rPr>
      <w:rFonts w:ascii="宋体" w:hAnsi="宋体" w:eastAsia="宋体" w:cs="宋体"/>
      <w:sz w:val="24"/>
      <w:lang w:val="en-US" w:eastAsia="zh-CN" w:bidi="ar-SA"/>
    </w:rPr>
  </w:style>
  <w:style w:type="character" w:customStyle="1" w:styleId="618">
    <w:name w:val="样式 样式 样式 宋体 小四 首行缩进:  0.74 厘米 行距: 最小值 18 磅 + 段前: 0.5 行 段后: 0.5 行... Char1"/>
    <w:qFormat/>
    <w:uiPriority w:val="0"/>
    <w:rPr>
      <w:rFonts w:ascii="宋体" w:eastAsia="宋体" w:cs="宋体"/>
      <w:sz w:val="24"/>
      <w:lang w:val="en-US" w:eastAsia="zh-CN" w:bidi="ar-SA"/>
    </w:rPr>
  </w:style>
  <w:style w:type="character" w:customStyle="1" w:styleId="619">
    <w:name w:val="样式 样式 样式 样式 宋体 小四 首行缩进:  0.74 厘米 行距: 最小值 18 磅 + 段前: 0.5 行 段后: 0.... Char1"/>
    <w:qFormat/>
    <w:uiPriority w:val="0"/>
    <w:rPr>
      <w:rFonts w:ascii="宋体" w:hAnsi="宋体" w:eastAsia="宋体" w:cs="宋体"/>
      <w:sz w:val="24"/>
      <w:lang w:val="en-US" w:eastAsia="zh-CN" w:bidi="ar-SA"/>
    </w:rPr>
  </w:style>
  <w:style w:type="character" w:customStyle="1" w:styleId="620">
    <w:name w:val="样式 样式 样式 样式 样式 宋体 小四 首行缩进:  0.74 厘米 行距: 最小值 18 磅 + 段前: 0.5 行 段后:... Char Char"/>
    <w:qFormat/>
    <w:uiPriority w:val="0"/>
    <w:rPr>
      <w:rFonts w:eastAsia="宋体" w:cs="宋体"/>
      <w:sz w:val="24"/>
      <w:lang w:val="en-US" w:eastAsia="zh-CN" w:bidi="ar-SA"/>
    </w:rPr>
  </w:style>
  <w:style w:type="character" w:customStyle="1" w:styleId="621">
    <w:name w:val="样式 样式 样式 宋体 小四 首行缩进:  0.74 厘米 行距: 最小值 18 磅 + 段前: 0.5 行 段后: 0.5 行... Char2"/>
    <w:qFormat/>
    <w:uiPriority w:val="0"/>
    <w:rPr>
      <w:rFonts w:ascii="宋体" w:eastAsia="宋体" w:cs="宋体"/>
      <w:sz w:val="24"/>
      <w:lang w:val="en-US" w:eastAsia="zh-CN" w:bidi="ar-SA"/>
    </w:rPr>
  </w:style>
  <w:style w:type="character" w:customStyle="1" w:styleId="622">
    <w:name w:val="样式 样式 样式 样式 宋体 小四 首行缩进:  0.74 厘米 行距: 最小值 18 磅 + 段前: 0.5 行 段后: 0.... Char2"/>
    <w:qFormat/>
    <w:uiPriority w:val="0"/>
    <w:rPr>
      <w:rFonts w:ascii="宋体" w:hAnsi="宋体" w:eastAsia="宋体" w:cs="宋体"/>
      <w:sz w:val="24"/>
      <w:lang w:val="en-US" w:eastAsia="zh-CN" w:bidi="ar-SA"/>
    </w:rPr>
  </w:style>
  <w:style w:type="character" w:customStyle="1" w:styleId="623">
    <w:name w:val="样式 样式 样式 样式 样式 宋体 小四 首行缩进:  0.74 厘米 行距: 最小值 18 磅 + 段前: 0.5 行 段后:...1 Char Char"/>
    <w:basedOn w:val="622"/>
    <w:qFormat/>
    <w:uiPriority w:val="0"/>
    <w:rPr>
      <w:rFonts w:ascii="宋体" w:hAnsi="宋体" w:eastAsia="宋体" w:cs="宋体"/>
      <w:sz w:val="24"/>
      <w:lang w:val="en-US" w:eastAsia="zh-CN" w:bidi="ar-SA"/>
    </w:rPr>
  </w:style>
  <w:style w:type="character" w:customStyle="1" w:styleId="624">
    <w:name w:val="样式 样式 样式 样式 样式 样式 宋体 小四 首行缩进:  0.74 厘米 行距: 最小值 18 磅 + 段前: 0.5 行 ... Char Char"/>
    <w:basedOn w:val="623"/>
    <w:qFormat/>
    <w:uiPriority w:val="0"/>
    <w:rPr>
      <w:rFonts w:ascii="宋体" w:hAnsi="宋体" w:eastAsia="宋体" w:cs="宋体"/>
      <w:sz w:val="24"/>
      <w:lang w:val="en-US" w:eastAsia="zh-CN" w:bidi="ar-SA"/>
    </w:rPr>
  </w:style>
  <w:style w:type="character" w:customStyle="1" w:styleId="625">
    <w:name w:val="样式 样式 样式 样式 样式 样式 样式 宋体 小四 首行缩进:  0.74 厘米 行距: 最小值 18 磅 + 段前: 0.5... Char Char"/>
    <w:basedOn w:val="624"/>
    <w:qFormat/>
    <w:uiPriority w:val="0"/>
    <w:rPr>
      <w:rFonts w:ascii="宋体" w:hAnsi="宋体" w:eastAsia="宋体" w:cs="宋体"/>
      <w:sz w:val="24"/>
      <w:lang w:val="en-US" w:eastAsia="zh-CN" w:bidi="ar-SA"/>
    </w:rPr>
  </w:style>
  <w:style w:type="character" w:customStyle="1" w:styleId="626">
    <w:name w:val="样式 样式 样式 样式 样式 样式 样式 样式 宋体 小四 首行缩进:  0.74 厘米 行距: 最小值 18 磅 + 段前: ... Char Char Char"/>
    <w:basedOn w:val="625"/>
    <w:qFormat/>
    <w:uiPriority w:val="0"/>
    <w:rPr>
      <w:rFonts w:ascii="宋体" w:hAnsi="宋体" w:eastAsia="宋体" w:cs="宋体"/>
      <w:sz w:val="24"/>
      <w:lang w:val="en-US" w:eastAsia="zh-CN" w:bidi="ar-SA"/>
    </w:rPr>
  </w:style>
  <w:style w:type="character" w:customStyle="1" w:styleId="627">
    <w:name w:val="Char Char151"/>
    <w:qFormat/>
    <w:uiPriority w:val="0"/>
    <w:rPr>
      <w:rFonts w:ascii="Cambria" w:hAnsi="Cambria"/>
      <w:b/>
      <w:bCs/>
      <w:sz w:val="32"/>
      <w:szCs w:val="32"/>
    </w:rPr>
  </w:style>
  <w:style w:type="character" w:customStyle="1" w:styleId="628">
    <w:name w:val="Char Char161"/>
    <w:qFormat/>
    <w:uiPriority w:val="0"/>
    <w:rPr>
      <w:b/>
      <w:bCs/>
      <w:sz w:val="36"/>
      <w:szCs w:val="44"/>
    </w:rPr>
  </w:style>
  <w:style w:type="character" w:customStyle="1" w:styleId="629">
    <w:name w:val="h Char Char"/>
    <w:qFormat/>
    <w:uiPriority w:val="0"/>
    <w:rPr>
      <w:sz w:val="18"/>
      <w:szCs w:val="18"/>
    </w:rPr>
  </w:style>
  <w:style w:type="character" w:customStyle="1" w:styleId="630">
    <w:name w:val="Char Char18"/>
    <w:basedOn w:val="47"/>
    <w:qFormat/>
    <w:uiPriority w:val="0"/>
    <w:rPr>
      <w:sz w:val="18"/>
      <w:szCs w:val="18"/>
    </w:rPr>
  </w:style>
  <w:style w:type="character" w:customStyle="1" w:styleId="631">
    <w:name w:val="Char Char17"/>
    <w:basedOn w:val="47"/>
    <w:qFormat/>
    <w:uiPriority w:val="0"/>
    <w:rPr>
      <w:rFonts w:ascii="Times New Roman" w:hAnsi="Times New Roman" w:eastAsia="宋体" w:cs="Times New Roman"/>
      <w:szCs w:val="24"/>
      <w:shd w:val="clear" w:color="auto" w:fill="000080"/>
    </w:rPr>
  </w:style>
  <w:style w:type="character" w:customStyle="1" w:styleId="632">
    <w:name w:val="样式 宋体 小四 首行缩进:  0.74 厘米 行距: 最小值 18 磅 Char Char"/>
    <w:qFormat/>
    <w:uiPriority w:val="0"/>
    <w:rPr>
      <w:rFonts w:ascii="宋体" w:eastAsia="宋体" w:cs="宋体"/>
      <w:sz w:val="24"/>
      <w:szCs w:val="24"/>
      <w:lang w:val="en-US" w:eastAsia="zh-CN" w:bidi="ar-SA"/>
    </w:rPr>
  </w:style>
  <w:style w:type="character" w:customStyle="1" w:styleId="633">
    <w:name w:val="样式 样式 宋体 小四 首行缩进:  0.74 厘米 行距: 最小值 18 磅 + 段前: 0.5 行 段后: 0.5 行 Char Char Char"/>
    <w:basedOn w:val="632"/>
    <w:qFormat/>
    <w:uiPriority w:val="0"/>
    <w:rPr>
      <w:rFonts w:ascii="宋体" w:eastAsia="宋体" w:cs="宋体"/>
      <w:sz w:val="24"/>
      <w:szCs w:val="24"/>
      <w:lang w:val="en-US" w:eastAsia="zh-CN" w:bidi="ar-SA"/>
    </w:rPr>
  </w:style>
  <w:style w:type="character" w:customStyle="1" w:styleId="634">
    <w:name w:val="Char Char14"/>
    <w:basedOn w:val="47"/>
    <w:qFormat/>
    <w:uiPriority w:val="0"/>
    <w:rPr>
      <w:rFonts w:ascii="Times New Roman" w:hAnsi="Times New Roman" w:eastAsia="宋体" w:cs="Times New Roman"/>
      <w:szCs w:val="24"/>
    </w:rPr>
  </w:style>
  <w:style w:type="character" w:customStyle="1" w:styleId="635">
    <w:name w:val="Char Char11"/>
    <w:basedOn w:val="47"/>
    <w:qFormat/>
    <w:uiPriority w:val="0"/>
    <w:rPr>
      <w:rFonts w:ascii="Times New Roman" w:hAnsi="Times New Roman" w:eastAsia="宋体" w:cs="Times New Roman"/>
      <w:sz w:val="18"/>
      <w:szCs w:val="18"/>
    </w:rPr>
  </w:style>
  <w:style w:type="character" w:customStyle="1" w:styleId="636">
    <w:name w:val="141"/>
    <w:qFormat/>
    <w:uiPriority w:val="0"/>
    <w:rPr>
      <w:rFonts w:hint="default"/>
      <w:color w:val="000000"/>
      <w:spacing w:val="320"/>
      <w:u w:val="none"/>
    </w:rPr>
  </w:style>
  <w:style w:type="character" w:customStyle="1" w:styleId="637">
    <w:name w:val="bodycopy1"/>
    <w:qFormat/>
    <w:uiPriority w:val="0"/>
    <w:rPr>
      <w:rFonts w:hint="default" w:ascii="Arial" w:hAnsi="Arial" w:cs="Arial"/>
      <w:color w:val="000000"/>
      <w:sz w:val="18"/>
      <w:szCs w:val="18"/>
      <w:u w:val="none"/>
    </w:rPr>
  </w:style>
  <w:style w:type="character" w:customStyle="1" w:styleId="638">
    <w:name w:val="parahead21"/>
    <w:qFormat/>
    <w:uiPriority w:val="0"/>
    <w:rPr>
      <w:rFonts w:hint="default" w:ascii="Arial" w:hAnsi="Arial" w:cs="Arial"/>
      <w:b/>
      <w:bCs/>
      <w:color w:val="336699"/>
      <w:sz w:val="21"/>
      <w:szCs w:val="21"/>
      <w:u w:val="none"/>
    </w:rPr>
  </w:style>
  <w:style w:type="character" w:customStyle="1" w:styleId="639">
    <w:name w:val="Char Char8"/>
    <w:basedOn w:val="634"/>
    <w:qFormat/>
    <w:uiPriority w:val="0"/>
    <w:rPr>
      <w:rFonts w:ascii="Times New Roman" w:hAnsi="Times New Roman" w:eastAsia="宋体" w:cs="Times New Roman"/>
      <w:sz w:val="24"/>
      <w:szCs w:val="20"/>
    </w:rPr>
  </w:style>
  <w:style w:type="character" w:customStyle="1" w:styleId="640">
    <w:name w:val="cont1"/>
    <w:qFormat/>
    <w:uiPriority w:val="0"/>
    <w:rPr>
      <w:rFonts w:hint="default" w:ascii="ˎ̥" w:hAnsi="ˎ̥"/>
      <w:color w:val="000000"/>
      <w:sz w:val="21"/>
      <w:szCs w:val="21"/>
      <w:u w:val="none"/>
    </w:rPr>
  </w:style>
  <w:style w:type="character" w:customStyle="1" w:styleId="641">
    <w:name w:val="可研标题 3"/>
    <w:qFormat/>
    <w:uiPriority w:val="0"/>
    <w:rPr>
      <w:rFonts w:ascii="仿宋_GB2312" w:eastAsia="黑体"/>
      <w:b/>
      <w:bCs/>
      <w:sz w:val="28"/>
      <w:szCs w:val="32"/>
      <w:lang w:val="en-US" w:eastAsia="zh-CN" w:bidi="ar-SA"/>
    </w:rPr>
  </w:style>
  <w:style w:type="character" w:customStyle="1" w:styleId="642">
    <w:name w:val="可研标题 4"/>
    <w:qFormat/>
    <w:uiPriority w:val="0"/>
    <w:rPr>
      <w:rFonts w:ascii="仿宋_GB2312" w:eastAsia="仿宋_GB2312"/>
      <w:b/>
      <w:bCs/>
      <w:sz w:val="24"/>
      <w:szCs w:val="32"/>
      <w:lang w:val="en-US" w:eastAsia="zh-CN" w:bidi="ar-SA"/>
    </w:rPr>
  </w:style>
  <w:style w:type="character" w:customStyle="1" w:styleId="643">
    <w:name w:val="正文缩进 Char1"/>
    <w:qFormat/>
    <w:uiPriority w:val="0"/>
    <w:rPr>
      <w:rFonts w:eastAsia="宋体"/>
      <w:sz w:val="21"/>
      <w:szCs w:val="24"/>
      <w:lang w:val="en-US" w:eastAsia="zh-CN" w:bidi="ar-SA"/>
    </w:rPr>
  </w:style>
  <w:style w:type="character" w:customStyle="1" w:styleId="644">
    <w:name w:val="title_emph"/>
    <w:basedOn w:val="47"/>
    <w:qFormat/>
    <w:uiPriority w:val="0"/>
  </w:style>
  <w:style w:type="character" w:customStyle="1" w:styleId="645">
    <w:name w:val="style8"/>
    <w:basedOn w:val="47"/>
    <w:qFormat/>
    <w:uiPriority w:val="0"/>
  </w:style>
  <w:style w:type="character" w:customStyle="1" w:styleId="646">
    <w:name w:val="Body Text(ch) Char"/>
    <w:qFormat/>
    <w:uiPriority w:val="0"/>
    <w:rPr>
      <w:rFonts w:ascii="Times New Roman" w:hAnsi="Times New Roman" w:eastAsia="宋体" w:cs="Times New Roman"/>
      <w:szCs w:val="24"/>
    </w:rPr>
  </w:style>
  <w:style w:type="character" w:customStyle="1" w:styleId="647">
    <w:name w:val="H1 Char1"/>
    <w:qFormat/>
    <w:uiPriority w:val="0"/>
    <w:rPr>
      <w:rFonts w:ascii="Times New Roman" w:hAnsi="Times New Roman" w:eastAsia="宋体" w:cs="Times New Roman"/>
      <w:b/>
      <w:bCs/>
      <w:sz w:val="44"/>
      <w:szCs w:val="44"/>
    </w:rPr>
  </w:style>
  <w:style w:type="character" w:customStyle="1" w:styleId="648">
    <w:name w:val="批注引用1"/>
    <w:qFormat/>
    <w:uiPriority w:val="0"/>
    <w:rPr>
      <w:sz w:val="16"/>
      <w:szCs w:val="16"/>
    </w:rPr>
  </w:style>
  <w:style w:type="character" w:customStyle="1" w:styleId="649">
    <w:name w:val="样式 宋体"/>
    <w:qFormat/>
    <w:uiPriority w:val="0"/>
    <w:rPr>
      <w:rFonts w:ascii="宋体" w:hAnsi="宋体" w:eastAsia="宋体"/>
      <w:sz w:val="24"/>
    </w:rPr>
  </w:style>
  <w:style w:type="character" w:customStyle="1" w:styleId="650">
    <w:name w:val="headline-content"/>
    <w:qFormat/>
    <w:uiPriority w:val="0"/>
  </w:style>
  <w:style w:type="character" w:customStyle="1" w:styleId="651">
    <w:name w:val="CSS3级编号 Char"/>
    <w:qFormat/>
    <w:uiPriority w:val="0"/>
    <w:rPr>
      <w:rFonts w:eastAsia="宋体"/>
      <w:sz w:val="24"/>
      <w:szCs w:val="24"/>
      <w:lang w:val="en-US" w:eastAsia="zh-CN" w:bidi="ar-SA"/>
    </w:rPr>
  </w:style>
  <w:style w:type="character" w:customStyle="1" w:styleId="652">
    <w:name w:val="批注文字 Char1"/>
    <w:qFormat/>
    <w:uiPriority w:val="0"/>
    <w:rPr>
      <w:sz w:val="24"/>
      <w:szCs w:val="24"/>
    </w:rPr>
  </w:style>
  <w:style w:type="character" w:customStyle="1" w:styleId="653">
    <w:name w:val="批注主题 Char1"/>
    <w:qFormat/>
    <w:uiPriority w:val="0"/>
    <w:rPr>
      <w:b/>
      <w:bCs/>
      <w:sz w:val="24"/>
      <w:szCs w:val="24"/>
    </w:rPr>
  </w:style>
  <w:style w:type="character" w:customStyle="1" w:styleId="654">
    <w:name w:val="纯文本 Char1"/>
    <w:qFormat/>
    <w:uiPriority w:val="0"/>
    <w:rPr>
      <w:rFonts w:ascii="宋体" w:hAnsi="Courier New" w:cs="Courier New"/>
      <w:sz w:val="21"/>
      <w:szCs w:val="21"/>
    </w:rPr>
  </w:style>
  <w:style w:type="character" w:customStyle="1" w:styleId="655">
    <w:name w:val="apple-converted-space"/>
    <w:qFormat/>
    <w:uiPriority w:val="0"/>
  </w:style>
  <w:style w:type="character" w:customStyle="1" w:styleId="656">
    <w:name w:val="文档结构图 Char1"/>
    <w:basedOn w:val="47"/>
    <w:qFormat/>
    <w:uiPriority w:val="99"/>
    <w:rPr>
      <w:rFonts w:ascii="宋体" w:cs="Times New Roman"/>
      <w:sz w:val="18"/>
      <w:szCs w:val="18"/>
    </w:rPr>
  </w:style>
  <w:style w:type="paragraph" w:customStyle="1" w:styleId="657">
    <w:name w:val="l正文"/>
    <w:qFormat/>
    <w:uiPriority w:val="0"/>
    <w:pPr>
      <w:spacing w:line="360" w:lineRule="auto"/>
      <w:ind w:firstLine="200"/>
    </w:pPr>
    <w:rPr>
      <w:rFonts w:ascii="Times New Roman" w:hAnsi="Times New Roman" w:eastAsia="宋体" w:cs="Times New Roman"/>
      <w:sz w:val="22"/>
      <w:szCs w:val="22"/>
      <w:lang w:val="en-US" w:eastAsia="zh-CN" w:bidi="ar-SA"/>
    </w:rPr>
  </w:style>
  <w:style w:type="paragraph" w:customStyle="1" w:styleId="658">
    <w:name w:val="l列表1"/>
    <w:qFormat/>
    <w:uiPriority w:val="0"/>
    <w:pPr>
      <w:tabs>
        <w:tab w:val="left" w:pos="735"/>
      </w:tabs>
      <w:spacing w:line="360" w:lineRule="auto"/>
      <w:ind w:left="350" w:hanging="150"/>
    </w:pPr>
    <w:rPr>
      <w:rFonts w:ascii="Times New Roman" w:hAnsi="Times New Roman" w:eastAsia="宋体" w:cs="Times New Roman"/>
      <w:iCs/>
      <w:sz w:val="22"/>
      <w:szCs w:val="22"/>
      <w:lang w:val="en-US" w:eastAsia="zh-CN" w:bidi="ar-SA"/>
    </w:rPr>
  </w:style>
  <w:style w:type="paragraph" w:customStyle="1" w:styleId="659">
    <w:name w:val="样式7"/>
    <w:basedOn w:val="1"/>
    <w:qFormat/>
    <w:uiPriority w:val="0"/>
    <w:pPr>
      <w:spacing w:line="440" w:lineRule="atLeast"/>
      <w:ind w:firstLine="601"/>
    </w:pPr>
    <w:rPr>
      <w:rFonts w:ascii="宋体" w:hAnsi="Calibri" w:eastAsia="宋体" w:cs="Times New Roman"/>
      <w:sz w:val="24"/>
      <w:szCs w:val="20"/>
    </w:rPr>
  </w:style>
  <w:style w:type="paragraph" w:customStyle="1" w:styleId="660">
    <w:name w:val="FinBodyStyle"/>
    <w:basedOn w:val="1"/>
    <w:qFormat/>
    <w:uiPriority w:val="0"/>
    <w:pPr>
      <w:widowControl/>
      <w:spacing w:line="360" w:lineRule="auto"/>
      <w:ind w:firstLine="480"/>
      <w:jc w:val="left"/>
    </w:pPr>
    <w:rPr>
      <w:rFonts w:hint="eastAsia" w:ascii="宋体" w:hAnsi="宋体" w:eastAsia="宋体" w:cs="宋体"/>
      <w:sz w:val="24"/>
      <w:szCs w:val="20"/>
    </w:rPr>
  </w:style>
  <w:style w:type="paragraph" w:customStyle="1" w:styleId="661">
    <w:name w:val="FinListStyle"/>
    <w:basedOn w:val="1"/>
    <w:qFormat/>
    <w:uiPriority w:val="0"/>
    <w:pPr>
      <w:widowControl/>
      <w:spacing w:line="360" w:lineRule="auto"/>
      <w:jc w:val="left"/>
    </w:pPr>
    <w:rPr>
      <w:rFonts w:hint="eastAsia" w:ascii="宋体" w:hAnsi="宋体" w:eastAsia="宋体" w:cs="宋体"/>
      <w:sz w:val="24"/>
      <w:szCs w:val="20"/>
    </w:rPr>
  </w:style>
  <w:style w:type="paragraph" w:customStyle="1" w:styleId="662">
    <w:name w:val="FinShapeStyle"/>
    <w:basedOn w:val="1"/>
    <w:qFormat/>
    <w:uiPriority w:val="0"/>
    <w:pPr>
      <w:widowControl/>
      <w:jc w:val="center"/>
    </w:pPr>
    <w:rPr>
      <w:rFonts w:ascii="Times New Roman" w:hAnsi="Times New Roman" w:eastAsia="宋体" w:cs="Times New Roman"/>
      <w:sz w:val="20"/>
      <w:szCs w:val="20"/>
    </w:rPr>
  </w:style>
  <w:style w:type="paragraph" w:customStyle="1" w:styleId="663">
    <w:name w:val="WPSOffice手动目录 1"/>
    <w:qFormat/>
    <w:uiPriority w:val="0"/>
    <w:rPr>
      <w:rFonts w:ascii="Times New Roman" w:hAnsi="Times New Roman" w:eastAsia="宋体" w:cs="Times New Roman"/>
      <w:lang w:val="en-US" w:eastAsia="zh-CN" w:bidi="ar-SA"/>
    </w:rPr>
  </w:style>
  <w:style w:type="paragraph" w:customStyle="1" w:styleId="664">
    <w:name w:val="WPSOffice手动目录 2"/>
    <w:qFormat/>
    <w:uiPriority w:val="0"/>
    <w:pPr>
      <w:ind w:left="200"/>
    </w:pPr>
    <w:rPr>
      <w:rFonts w:ascii="Times New Roman" w:hAnsi="Times New Roman" w:eastAsia="宋体" w:cs="Times New Roman"/>
      <w:lang w:val="en-US" w:eastAsia="zh-CN" w:bidi="ar-SA"/>
    </w:rPr>
  </w:style>
  <w:style w:type="paragraph" w:customStyle="1" w:styleId="665">
    <w:name w:val="WPSOffice手动目录 3"/>
    <w:qFormat/>
    <w:uiPriority w:val="0"/>
    <w:pPr>
      <w:ind w:left="400"/>
    </w:pPr>
    <w:rPr>
      <w:rFonts w:ascii="Times New Roman" w:hAnsi="Times New Roman" w:eastAsia="宋体" w:cs="Times New Roman"/>
      <w:lang w:val="en-US" w:eastAsia="zh-CN" w:bidi="ar-SA"/>
    </w:rPr>
  </w:style>
  <w:style w:type="character" w:customStyle="1" w:styleId="666">
    <w:name w:val="answer-title"/>
    <w:basedOn w:val="47"/>
    <w:qFormat/>
    <w:uiPriority w:val="0"/>
  </w:style>
  <w:style w:type="character" w:customStyle="1" w:styleId="667">
    <w:name w:val="del-btn"/>
    <w:basedOn w:val="47"/>
    <w:qFormat/>
    <w:uiPriority w:val="0"/>
  </w:style>
  <w:style w:type="character" w:customStyle="1" w:styleId="668">
    <w:name w:val="bg"/>
    <w:basedOn w:val="47"/>
    <w:qFormat/>
    <w:uiPriority w:val="0"/>
    <w:rPr>
      <w:shd w:val="clear" w:color="auto" w:fill="000000"/>
    </w:rPr>
  </w:style>
  <w:style w:type="character" w:customStyle="1" w:styleId="669">
    <w:name w:val="bg1"/>
    <w:basedOn w:val="47"/>
    <w:qFormat/>
    <w:uiPriority w:val="0"/>
    <w:rPr>
      <w:shd w:val="clear" w:color="auto" w:fill="000000"/>
    </w:rPr>
  </w:style>
  <w:style w:type="character" w:customStyle="1" w:styleId="670">
    <w:name w:val="fontborder"/>
    <w:basedOn w:val="47"/>
    <w:qFormat/>
    <w:uiPriority w:val="0"/>
  </w:style>
  <w:style w:type="character" w:customStyle="1" w:styleId="671">
    <w:name w:val="fontstrikethrough"/>
    <w:basedOn w:val="47"/>
    <w:qFormat/>
    <w:uiPriority w:val="0"/>
    <w:rPr>
      <w:strike/>
    </w:rPr>
  </w:style>
  <w:style w:type="paragraph" w:customStyle="1" w:styleId="672">
    <w:name w:val="样式3"/>
    <w:basedOn w:val="1"/>
    <w:link w:val="673"/>
    <w:qFormat/>
    <w:uiPriority w:val="0"/>
    <w:pPr>
      <w:widowControl/>
      <w:spacing w:after="3" w:line="360" w:lineRule="auto"/>
      <w:ind w:firstLine="480"/>
      <w:jc w:val="left"/>
    </w:pPr>
    <w:rPr>
      <w:rFonts w:ascii="宋体" w:hAnsi="宋体" w:eastAsia="宋体" w:cs="仿宋"/>
      <w:color w:val="000000"/>
      <w:sz w:val="24"/>
      <w:szCs w:val="20"/>
    </w:rPr>
  </w:style>
  <w:style w:type="character" w:customStyle="1" w:styleId="673">
    <w:name w:val="样式3 字符"/>
    <w:basedOn w:val="47"/>
    <w:link w:val="672"/>
    <w:qFormat/>
    <w:uiPriority w:val="0"/>
    <w:rPr>
      <w:rFonts w:ascii="宋体" w:hAnsi="宋体" w:eastAsia="宋体" w:cs="仿宋"/>
      <w:color w:val="000000"/>
      <w:sz w:val="24"/>
    </w:rPr>
  </w:style>
  <w:style w:type="character" w:customStyle="1" w:styleId="674">
    <w:name w:val="标题 5 Char1"/>
    <w:basedOn w:val="47"/>
    <w:link w:val="8"/>
    <w:qFormat/>
    <w:uiPriority w:val="0"/>
    <w:rPr>
      <w:rFonts w:eastAsia="宋体"/>
      <w:b/>
      <w:bCs/>
      <w:sz w:val="28"/>
      <w:szCs w:val="28"/>
    </w:rPr>
  </w:style>
  <w:style w:type="character" w:customStyle="1" w:styleId="675">
    <w:name w:val="标题 6 Char"/>
    <w:link w:val="9"/>
    <w:qFormat/>
    <w:uiPriority w:val="0"/>
    <w:rPr>
      <w:rFonts w:ascii="Calibri" w:hAnsi="Calibri" w:eastAsia="黑体" w:cs="Times New Roman"/>
      <w:b/>
      <w:bCs/>
      <w:sz w:val="28"/>
      <w:szCs w:val="24"/>
    </w:rPr>
  </w:style>
  <w:style w:type="character" w:customStyle="1" w:styleId="676">
    <w:name w:val="标题 7 Char"/>
    <w:link w:val="10"/>
    <w:qFormat/>
    <w:uiPriority w:val="0"/>
    <w:rPr>
      <w:rFonts w:ascii="Calibri" w:hAnsi="Calibri" w:eastAsia="黑体" w:cs="Times New Roman"/>
      <w:b/>
      <w:bCs/>
    </w:rPr>
  </w:style>
  <w:style w:type="character" w:customStyle="1" w:styleId="677">
    <w:name w:val="标题 8 Char"/>
    <w:link w:val="11"/>
    <w:qFormat/>
    <w:uiPriority w:val="0"/>
    <w:rPr>
      <w:rFonts w:ascii="Calibri" w:hAnsi="Calibri" w:eastAsia="黑体" w:cs="Times New Roman"/>
    </w:rPr>
  </w:style>
  <w:style w:type="character" w:customStyle="1" w:styleId="678">
    <w:name w:val="标题 9 Char"/>
    <w:link w:val="12"/>
    <w:qFormat/>
    <w:uiPriority w:val="0"/>
    <w:rPr>
      <w:rFonts w:ascii="Calibri" w:hAnsi="Calibri" w:eastAsia="黑体" w:cs="Times New Roman"/>
      <w:b/>
    </w:rPr>
  </w:style>
  <w:style w:type="character" w:customStyle="1" w:styleId="679">
    <w:name w:val="脚注文本 Char"/>
    <w:basedOn w:val="47"/>
    <w:link w:val="33"/>
    <w:qFormat/>
    <w:uiPriority w:val="0"/>
    <w:rPr>
      <w:rFonts w:ascii="Times New Roman" w:hAnsi="Times New Roman" w:eastAsia="宋体" w:cs="Times New Roman"/>
      <w:sz w:val="18"/>
    </w:rPr>
  </w:style>
  <w:style w:type="character" w:customStyle="1" w:styleId="680">
    <w:name w:val="页眉 Char1"/>
    <w:basedOn w:val="47"/>
    <w:link w:val="29"/>
    <w:qFormat/>
    <w:uiPriority w:val="0"/>
    <w:rPr>
      <w:sz w:val="18"/>
      <w:szCs w:val="18"/>
    </w:rPr>
  </w:style>
  <w:style w:type="character" w:customStyle="1" w:styleId="681">
    <w:name w:val="页脚 Char1"/>
    <w:basedOn w:val="47"/>
    <w:link w:val="28"/>
    <w:qFormat/>
    <w:uiPriority w:val="99"/>
    <w:rPr>
      <w:sz w:val="18"/>
      <w:szCs w:val="18"/>
    </w:rPr>
  </w:style>
  <w:style w:type="character" w:customStyle="1" w:styleId="682">
    <w:name w:val="题注 Char"/>
    <w:link w:val="15"/>
    <w:qFormat/>
    <w:uiPriority w:val="0"/>
    <w:rPr>
      <w:rFonts w:ascii="Calibri" w:hAnsi="Calibri" w:eastAsia="仿宋" w:cstheme="majorBidi"/>
      <w:b/>
      <w:bCs/>
      <w:color w:val="4F81BD"/>
      <w:sz w:val="18"/>
      <w:szCs w:val="18"/>
      <w:lang w:eastAsia="en-US" w:bidi="en-US"/>
    </w:rPr>
  </w:style>
  <w:style w:type="character" w:customStyle="1" w:styleId="683">
    <w:name w:val="标题 Char"/>
    <w:link w:val="42"/>
    <w:qFormat/>
    <w:uiPriority w:val="0"/>
    <w:rPr>
      <w:rFonts w:ascii="Cambria" w:hAnsi="Cambria" w:eastAsia="黑体"/>
      <w:spacing w:val="5"/>
      <w:sz w:val="44"/>
      <w:szCs w:val="52"/>
      <w:lang w:eastAsia="en-US" w:bidi="en-US"/>
    </w:rPr>
  </w:style>
  <w:style w:type="character" w:customStyle="1" w:styleId="684">
    <w:name w:val="副标题 Char"/>
    <w:link w:val="32"/>
    <w:qFormat/>
    <w:uiPriority w:val="0"/>
    <w:rPr>
      <w:rFonts w:ascii="Cambria" w:hAnsi="Cambria" w:eastAsia="仿宋"/>
      <w:i/>
      <w:iCs/>
      <w:color w:val="4F81BD"/>
      <w:spacing w:val="15"/>
      <w:sz w:val="24"/>
      <w:szCs w:val="24"/>
      <w:lang w:eastAsia="en-US" w:bidi="en-US"/>
    </w:rPr>
  </w:style>
  <w:style w:type="character" w:customStyle="1" w:styleId="685">
    <w:name w:val="正文文本缩进 3 Char"/>
    <w:link w:val="35"/>
    <w:qFormat/>
    <w:uiPriority w:val="0"/>
    <w:rPr>
      <w:rFonts w:ascii="宋体" w:hAnsi="宋体" w:eastAsia="仿宋"/>
      <w:sz w:val="24"/>
      <w:szCs w:val="24"/>
    </w:rPr>
  </w:style>
  <w:style w:type="character" w:customStyle="1" w:styleId="686">
    <w:name w:val="文档结构图 Char"/>
    <w:link w:val="17"/>
    <w:qFormat/>
    <w:uiPriority w:val="0"/>
    <w:rPr>
      <w:rFonts w:eastAsia="仿宋"/>
      <w:sz w:val="24"/>
      <w:shd w:val="clear" w:color="auto" w:fill="000080"/>
      <w:lang w:eastAsia="en-US" w:bidi="en-US"/>
    </w:rPr>
  </w:style>
  <w:style w:type="character" w:customStyle="1" w:styleId="687">
    <w:name w:val="纯文本 Char"/>
    <w:link w:val="23"/>
    <w:qFormat/>
    <w:uiPriority w:val="0"/>
    <w:rPr>
      <w:rFonts w:ascii="宋体" w:hAnsi="Courier New" w:eastAsia="仿宋"/>
      <w:sz w:val="24"/>
      <w:lang w:eastAsia="en-US"/>
    </w:rPr>
  </w:style>
  <w:style w:type="character" w:customStyle="1" w:styleId="688">
    <w:name w:val="批注框文本 Char"/>
    <w:link w:val="27"/>
    <w:qFormat/>
    <w:uiPriority w:val="0"/>
    <w:rPr>
      <w:sz w:val="18"/>
      <w:szCs w:val="18"/>
    </w:rPr>
  </w:style>
  <w:style w:type="paragraph" w:styleId="689">
    <w:name w:val="No Spacing"/>
    <w:qFormat/>
    <w:uiPriority w:val="0"/>
    <w:rPr>
      <w:rFonts w:ascii="Calibri" w:hAnsi="Calibri" w:eastAsia="宋体" w:cs="Times New Roman"/>
      <w:sz w:val="22"/>
      <w:szCs w:val="22"/>
      <w:lang w:val="en-US" w:eastAsia="en-US" w:bidi="en-US"/>
    </w:rPr>
  </w:style>
  <w:style w:type="paragraph" w:styleId="690">
    <w:name w:val="List Paragraph"/>
    <w:basedOn w:val="1"/>
    <w:link w:val="691"/>
    <w:qFormat/>
    <w:uiPriority w:val="34"/>
    <w:pPr>
      <w:ind w:firstLine="420"/>
    </w:pPr>
    <w:rPr>
      <w:sz w:val="20"/>
      <w:szCs w:val="20"/>
    </w:rPr>
  </w:style>
  <w:style w:type="character" w:customStyle="1" w:styleId="691">
    <w:name w:val="列出段落 Char1"/>
    <w:link w:val="690"/>
    <w:qFormat/>
    <w:uiPriority w:val="34"/>
  </w:style>
  <w:style w:type="paragraph" w:styleId="692">
    <w:name w:val="Quote"/>
    <w:basedOn w:val="1"/>
    <w:next w:val="1"/>
    <w:link w:val="693"/>
    <w:qFormat/>
    <w:uiPriority w:val="0"/>
    <w:pPr>
      <w:widowControl/>
      <w:spacing w:after="200" w:line="360" w:lineRule="auto"/>
      <w:ind w:firstLine="200"/>
      <w:jc w:val="left"/>
    </w:pPr>
    <w:rPr>
      <w:rFonts w:ascii="Times New Roman" w:hAnsi="Times New Roman" w:eastAsia="仿宋"/>
      <w:i/>
      <w:iCs/>
      <w:color w:val="000080"/>
      <w:sz w:val="28"/>
      <w:szCs w:val="24"/>
    </w:rPr>
  </w:style>
  <w:style w:type="character" w:customStyle="1" w:styleId="693">
    <w:name w:val="引用 Char"/>
    <w:link w:val="692"/>
    <w:qFormat/>
    <w:uiPriority w:val="0"/>
    <w:rPr>
      <w:rFonts w:ascii="Times New Roman" w:hAnsi="Times New Roman" w:eastAsia="仿宋"/>
      <w:i/>
      <w:iCs/>
      <w:color w:val="000080"/>
      <w:sz w:val="28"/>
      <w:szCs w:val="24"/>
    </w:rPr>
  </w:style>
  <w:style w:type="paragraph" w:styleId="694">
    <w:name w:val="Intense Quote"/>
    <w:basedOn w:val="1"/>
    <w:next w:val="1"/>
    <w:link w:val="695"/>
    <w:qFormat/>
    <w:uiPriority w:val="0"/>
    <w:pPr>
      <w:widowControl/>
      <w:pBdr>
        <w:bottom w:val="single" w:color="4F81BD" w:sz="4" w:space="4"/>
      </w:pBdr>
      <w:spacing w:before="200" w:after="280" w:line="360" w:lineRule="auto"/>
      <w:ind w:left="936" w:right="936" w:firstLine="200"/>
      <w:jc w:val="left"/>
    </w:pPr>
    <w:rPr>
      <w:rFonts w:ascii="Times New Roman" w:hAnsi="Times New Roman" w:eastAsia="仿宋"/>
      <w:b/>
      <w:bCs/>
      <w:i/>
      <w:iCs/>
      <w:color w:val="4F81BD"/>
      <w:sz w:val="28"/>
      <w:szCs w:val="24"/>
    </w:rPr>
  </w:style>
  <w:style w:type="character" w:customStyle="1" w:styleId="695">
    <w:name w:val="明显引用 Char"/>
    <w:link w:val="694"/>
    <w:qFormat/>
    <w:uiPriority w:val="0"/>
    <w:rPr>
      <w:rFonts w:ascii="Times New Roman" w:hAnsi="Times New Roman" w:eastAsia="仿宋"/>
      <w:b/>
      <w:bCs/>
      <w:i/>
      <w:iCs/>
      <w:color w:val="4F81BD"/>
      <w:sz w:val="28"/>
      <w:szCs w:val="24"/>
    </w:rPr>
  </w:style>
  <w:style w:type="paragraph" w:customStyle="1" w:styleId="696">
    <w:name w:val="*正文"/>
    <w:basedOn w:val="1"/>
    <w:qFormat/>
    <w:uiPriority w:val="0"/>
    <w:pPr>
      <w:spacing w:line="360" w:lineRule="auto"/>
      <w:ind w:firstLine="480"/>
    </w:pPr>
    <w:rPr>
      <w:rFonts w:ascii="宋体" w:hAnsi="宋体" w:eastAsia="宋体" w:cs="Times New Roman"/>
      <w:sz w:val="24"/>
      <w:szCs w:val="24"/>
    </w:rPr>
  </w:style>
  <w:style w:type="character" w:customStyle="1" w:styleId="697">
    <w:name w:val="NormalCharacter"/>
    <w:qFormat/>
    <w:uiPriority w:val="0"/>
  </w:style>
  <w:style w:type="character" w:customStyle="1" w:styleId="698">
    <w:name w:val="日期 Char"/>
    <w:basedOn w:val="47"/>
    <w:link w:val="25"/>
    <w:semiHidden/>
    <w:qFormat/>
    <w:uiPriority w:val="0"/>
    <w:rPr>
      <w:rFonts w:ascii="等线" w:hAnsi="等线" w:eastAsia="等线" w:cs="等线"/>
      <w:szCs w:val="24"/>
    </w:rPr>
  </w:style>
  <w:style w:type="character" w:customStyle="1" w:styleId="699">
    <w:name w:val="日期 Char1"/>
    <w:basedOn w:val="47"/>
    <w:semiHidden/>
    <w:qFormat/>
    <w:uiPriority w:val="99"/>
    <w:rPr>
      <w:sz w:val="21"/>
      <w:szCs w:val="22"/>
    </w:rPr>
  </w:style>
  <w:style w:type="character" w:customStyle="1" w:styleId="700">
    <w:name w:val="正文文本 2 Char1"/>
    <w:basedOn w:val="47"/>
    <w:link w:val="39"/>
    <w:semiHidden/>
    <w:qFormat/>
    <w:uiPriority w:val="99"/>
    <w:rPr>
      <w:sz w:val="21"/>
      <w:szCs w:val="22"/>
    </w:rPr>
  </w:style>
  <w:style w:type="character" w:customStyle="1" w:styleId="701">
    <w:name w:val="信息标题 Char"/>
    <w:basedOn w:val="47"/>
    <w:link w:val="40"/>
    <w:semiHidden/>
    <w:qFormat/>
    <w:uiPriority w:val="0"/>
    <w:rPr>
      <w:rFonts w:ascii="Arial" w:hAnsi="Arial" w:eastAsia="等线" w:cs="等线"/>
      <w:sz w:val="24"/>
      <w:szCs w:val="24"/>
      <w:shd w:val="pct20" w:color="auto" w:fill="auto"/>
    </w:rPr>
  </w:style>
  <w:style w:type="character" w:customStyle="1" w:styleId="702">
    <w:name w:val="信息标题 Char1"/>
    <w:basedOn w:val="47"/>
    <w:semiHidden/>
    <w:qFormat/>
    <w:uiPriority w:val="99"/>
    <w:rPr>
      <w:rFonts w:asciiTheme="majorHAnsi" w:hAnsiTheme="majorHAnsi" w:eastAsiaTheme="majorEastAsia" w:cstheme="majorBidi"/>
      <w:sz w:val="24"/>
      <w:szCs w:val="24"/>
      <w:shd w:val="pct20" w:color="auto" w:fill="auto"/>
    </w:rPr>
  </w:style>
  <w:style w:type="character" w:customStyle="1" w:styleId="703">
    <w:name w:val="批注主题 Char"/>
    <w:basedOn w:val="319"/>
    <w:link w:val="43"/>
    <w:semiHidden/>
    <w:qFormat/>
    <w:uiPriority w:val="0"/>
    <w:rPr>
      <w:rFonts w:ascii="Times New Roman" w:hAnsi="Times New Roman" w:eastAsia="仿宋"/>
      <w:sz w:val="28"/>
      <w:szCs w:val="24"/>
    </w:rPr>
  </w:style>
  <w:style w:type="character" w:customStyle="1" w:styleId="704">
    <w:name w:val="批注主题 Char2"/>
    <w:basedOn w:val="319"/>
    <w:semiHidden/>
    <w:qFormat/>
    <w:uiPriority w:val="99"/>
    <w:rPr>
      <w:rFonts w:ascii="Times New Roman" w:hAnsi="Times New Roman" w:eastAsia="仿宋"/>
      <w:b/>
      <w:bCs/>
      <w:sz w:val="21"/>
      <w:szCs w:val="22"/>
    </w:rPr>
  </w:style>
  <w:style w:type="character" w:customStyle="1" w:styleId="705">
    <w:name w:val="标题 1 字符"/>
    <w:basedOn w:val="47"/>
    <w:qFormat/>
    <w:uiPriority w:val="9"/>
    <w:rPr>
      <w:rFonts w:ascii="等线" w:hAnsi="等线" w:eastAsia="等线" w:cs="等线"/>
      <w:b/>
      <w:bCs/>
      <w:kern w:val="44"/>
      <w:sz w:val="44"/>
      <w:szCs w:val="44"/>
    </w:rPr>
  </w:style>
  <w:style w:type="paragraph" w:customStyle="1" w:styleId="706">
    <w:name w:val="msonormal"/>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707">
    <w:name w:val="_Style 12"/>
    <w:basedOn w:val="1"/>
    <w:qFormat/>
    <w:uiPriority w:val="0"/>
    <w:pPr>
      <w:ind w:firstLine="420" w:firstLineChars="200"/>
    </w:pPr>
    <w:rPr>
      <w:rFonts w:ascii="Times New Roman" w:hAnsi="Times New Roman" w:eastAsia="宋体" w:cs="Times New Roman"/>
      <w:kern w:val="2"/>
      <w:szCs w:val="20"/>
    </w:rPr>
  </w:style>
  <w:style w:type="paragraph" w:customStyle="1" w:styleId="708">
    <w:name w:val="普通文字"/>
    <w:basedOn w:val="1"/>
    <w:qFormat/>
    <w:uiPriority w:val="0"/>
    <w:rPr>
      <w:rFonts w:ascii="宋体" w:hAnsi="Times New Roman" w:eastAsia="宋体" w:cs="Times New Roman"/>
      <w:sz w:val="24"/>
      <w:szCs w:val="20"/>
    </w:rPr>
  </w:style>
  <w:style w:type="character" w:customStyle="1" w:styleId="709">
    <w:name w:val="批注框文本 Char1"/>
    <w:qFormat/>
    <w:uiPriority w:val="0"/>
    <w:rPr>
      <w:rFonts w:hint="default" w:ascii="Times New Roman" w:hAnsi="Times New Roman" w:cs="Times New Roman"/>
      <w:kern w:val="2"/>
      <w:sz w:val="18"/>
      <w:szCs w:val="18"/>
    </w:rPr>
  </w:style>
  <w:style w:type="character" w:customStyle="1" w:styleId="710">
    <w:name w:val="font141"/>
    <w:qFormat/>
    <w:uiPriority w:val="0"/>
    <w:rPr>
      <w:rFonts w:hint="eastAsia" w:ascii="宋体" w:hAnsi="宋体" w:eastAsia="宋体" w:cs="宋体"/>
      <w:b/>
      <w:bCs/>
      <w:color w:val="000000"/>
      <w:sz w:val="20"/>
      <w:szCs w:val="20"/>
      <w:u w:val="none"/>
    </w:rPr>
  </w:style>
  <w:style w:type="character" w:customStyle="1" w:styleId="711">
    <w:name w:val="font111"/>
    <w:qFormat/>
    <w:uiPriority w:val="0"/>
    <w:rPr>
      <w:rFonts w:hint="eastAsia" w:ascii="宋体" w:hAnsi="宋体" w:eastAsia="宋体" w:cs="宋体"/>
      <w:color w:val="FF0000"/>
      <w:sz w:val="20"/>
      <w:szCs w:val="20"/>
      <w:u w:val="none"/>
    </w:rPr>
  </w:style>
  <w:style w:type="character" w:customStyle="1" w:styleId="712">
    <w:name w:val="font101"/>
    <w:qFormat/>
    <w:uiPriority w:val="0"/>
    <w:rPr>
      <w:rFonts w:hint="default" w:ascii="Times New Roman" w:hAnsi="Times New Roman" w:cs="Times New Roman"/>
      <w:color w:val="000000"/>
      <w:sz w:val="20"/>
      <w:szCs w:val="20"/>
      <w:u w:val="none"/>
    </w:rPr>
  </w:style>
  <w:style w:type="character" w:customStyle="1" w:styleId="713">
    <w:name w:val="font41"/>
    <w:qFormat/>
    <w:uiPriority w:val="0"/>
    <w:rPr>
      <w:rFonts w:hint="eastAsia" w:ascii="宋体" w:hAnsi="宋体" w:eastAsia="宋体" w:cs="宋体"/>
      <w:color w:val="000000"/>
      <w:sz w:val="20"/>
      <w:szCs w:val="20"/>
      <w:u w:val="none"/>
    </w:rPr>
  </w:style>
  <w:style w:type="character" w:customStyle="1" w:styleId="714">
    <w:name w:val="font16"/>
    <w:qFormat/>
    <w:uiPriority w:val="0"/>
    <w:rPr>
      <w:rFonts w:hint="eastAsia" w:ascii="宋体" w:hAnsi="宋体" w:eastAsia="宋体" w:cs="宋体"/>
      <w:color w:val="000000"/>
      <w:sz w:val="20"/>
      <w:szCs w:val="20"/>
      <w:u w:val="none"/>
    </w:rPr>
  </w:style>
  <w:style w:type="character" w:customStyle="1" w:styleId="715">
    <w:name w:val="font21"/>
    <w:qFormat/>
    <w:uiPriority w:val="0"/>
    <w:rPr>
      <w:rFonts w:hint="eastAsia" w:ascii="宋体" w:hAnsi="宋体" w:eastAsia="宋体" w:cs="宋体"/>
      <w:color w:val="FF0000"/>
      <w:sz w:val="20"/>
      <w:szCs w:val="20"/>
      <w:u w:val="none"/>
    </w:rPr>
  </w:style>
  <w:style w:type="character" w:customStyle="1" w:styleId="716">
    <w:name w:val="font61"/>
    <w:qFormat/>
    <w:uiPriority w:val="0"/>
    <w:rPr>
      <w:rFonts w:hint="eastAsia" w:ascii="宋体" w:hAnsi="宋体" w:eastAsia="宋体" w:cs="宋体"/>
      <w:color w:val="000000"/>
      <w:sz w:val="20"/>
      <w:szCs w:val="20"/>
      <w:u w:val="none"/>
    </w:rPr>
  </w:style>
  <w:style w:type="character" w:customStyle="1" w:styleId="717">
    <w:name w:val="font91"/>
    <w:qFormat/>
    <w:uiPriority w:val="0"/>
    <w:rPr>
      <w:rFonts w:hint="eastAsia" w:ascii="宋体" w:hAnsi="宋体" w:eastAsia="宋体" w:cs="宋体"/>
      <w:b/>
      <w:color w:val="000000"/>
      <w:sz w:val="20"/>
      <w:szCs w:val="20"/>
      <w:u w:val="none"/>
    </w:rPr>
  </w:style>
  <w:style w:type="character" w:customStyle="1" w:styleId="718">
    <w:name w:val="font151"/>
    <w:qFormat/>
    <w:uiPriority w:val="0"/>
    <w:rPr>
      <w:rFonts w:hint="default" w:ascii="Times New Roman" w:hAnsi="Times New Roman" w:cs="Times New Roman"/>
      <w:color w:val="000000"/>
      <w:sz w:val="20"/>
      <w:szCs w:val="20"/>
      <w:u w:val="none"/>
    </w:rPr>
  </w:style>
  <w:style w:type="character" w:customStyle="1" w:styleId="719">
    <w:name w:val="标题 2 字符"/>
    <w:basedOn w:val="47"/>
    <w:semiHidden/>
    <w:qFormat/>
    <w:uiPriority w:val="9"/>
    <w:rPr>
      <w:rFonts w:ascii="Cambria" w:hAnsi="Cambria" w:eastAsia="宋体" w:cs="Times New Roman"/>
      <w:b/>
      <w:bCs/>
      <w:sz w:val="32"/>
      <w:szCs w:val="32"/>
    </w:rPr>
  </w:style>
  <w:style w:type="character" w:customStyle="1" w:styleId="720">
    <w:name w:val="标题 3 字符"/>
    <w:basedOn w:val="47"/>
    <w:semiHidden/>
    <w:qFormat/>
    <w:uiPriority w:val="9"/>
    <w:rPr>
      <w:rFonts w:ascii="等线" w:hAnsi="等线" w:eastAsia="等线" w:cs="等线"/>
      <w:b/>
      <w:bCs/>
      <w:sz w:val="32"/>
      <w:szCs w:val="32"/>
    </w:rPr>
  </w:style>
  <w:style w:type="character" w:customStyle="1" w:styleId="721">
    <w:name w:val="批注文字 字符"/>
    <w:basedOn w:val="47"/>
    <w:semiHidden/>
    <w:qFormat/>
    <w:uiPriority w:val="99"/>
    <w:rPr>
      <w:rFonts w:ascii="等线" w:hAnsi="等线" w:eastAsia="等线" w:cs="等线"/>
      <w:szCs w:val="24"/>
    </w:rPr>
  </w:style>
  <w:style w:type="character" w:customStyle="1" w:styleId="722">
    <w:name w:val="页眉 字符"/>
    <w:basedOn w:val="47"/>
    <w:semiHidden/>
    <w:qFormat/>
    <w:uiPriority w:val="99"/>
    <w:rPr>
      <w:rFonts w:ascii="等线" w:hAnsi="等线" w:eastAsia="等线" w:cs="等线"/>
      <w:sz w:val="18"/>
      <w:szCs w:val="18"/>
    </w:rPr>
  </w:style>
  <w:style w:type="character" w:customStyle="1" w:styleId="723">
    <w:name w:val="页脚 字符"/>
    <w:basedOn w:val="47"/>
    <w:semiHidden/>
    <w:qFormat/>
    <w:uiPriority w:val="99"/>
    <w:rPr>
      <w:rFonts w:ascii="等线" w:hAnsi="等线" w:eastAsia="等线" w:cs="等线"/>
      <w:sz w:val="18"/>
      <w:szCs w:val="18"/>
    </w:rPr>
  </w:style>
  <w:style w:type="character" w:customStyle="1" w:styleId="724">
    <w:name w:val="正文文本 字符"/>
    <w:basedOn w:val="47"/>
    <w:semiHidden/>
    <w:qFormat/>
    <w:uiPriority w:val="99"/>
    <w:rPr>
      <w:rFonts w:ascii="等线" w:hAnsi="等线" w:eastAsia="等线" w:cs="等线"/>
      <w:szCs w:val="24"/>
    </w:rPr>
  </w:style>
  <w:style w:type="character" w:customStyle="1" w:styleId="725">
    <w:name w:val="信息标题 字符"/>
    <w:basedOn w:val="47"/>
    <w:semiHidden/>
    <w:qFormat/>
    <w:uiPriority w:val="99"/>
    <w:rPr>
      <w:rFonts w:ascii="Cambria" w:hAnsi="Cambria" w:eastAsia="宋体" w:cs="Times New Roman"/>
      <w:sz w:val="24"/>
      <w:szCs w:val="24"/>
      <w:shd w:val="pct20" w:color="auto" w:fill="auto"/>
    </w:rPr>
  </w:style>
  <w:style w:type="character" w:customStyle="1" w:styleId="726">
    <w:name w:val="日期 字符"/>
    <w:basedOn w:val="47"/>
    <w:semiHidden/>
    <w:qFormat/>
    <w:uiPriority w:val="99"/>
    <w:rPr>
      <w:rFonts w:ascii="等线" w:hAnsi="等线" w:eastAsia="等线" w:cs="等线"/>
      <w:szCs w:val="24"/>
    </w:rPr>
  </w:style>
  <w:style w:type="character" w:customStyle="1" w:styleId="727">
    <w:name w:val="正文文本 2 字符"/>
    <w:basedOn w:val="47"/>
    <w:semiHidden/>
    <w:qFormat/>
    <w:uiPriority w:val="99"/>
    <w:rPr>
      <w:rFonts w:ascii="等线" w:hAnsi="等线" w:eastAsia="等线" w:cs="等线"/>
      <w:szCs w:val="24"/>
    </w:rPr>
  </w:style>
  <w:style w:type="character" w:customStyle="1" w:styleId="728">
    <w:name w:val="文档结构图 字符"/>
    <w:basedOn w:val="47"/>
    <w:semiHidden/>
    <w:qFormat/>
    <w:uiPriority w:val="99"/>
    <w:rPr>
      <w:rFonts w:ascii="Microsoft YaHei UI" w:hAnsi="等线" w:eastAsia="Microsoft YaHei UI" w:cs="等线"/>
      <w:sz w:val="18"/>
      <w:szCs w:val="18"/>
    </w:rPr>
  </w:style>
  <w:style w:type="character" w:customStyle="1" w:styleId="729">
    <w:name w:val="纯文本 字符"/>
    <w:basedOn w:val="47"/>
    <w:semiHidden/>
    <w:qFormat/>
    <w:uiPriority w:val="99"/>
    <w:rPr>
      <w:rFonts w:ascii="宋体" w:hAnsi="Courier New" w:cs="Courier New"/>
      <w:szCs w:val="24"/>
    </w:rPr>
  </w:style>
  <w:style w:type="character" w:customStyle="1" w:styleId="730">
    <w:name w:val="批注主题 字符"/>
    <w:basedOn w:val="721"/>
    <w:semiHidden/>
    <w:qFormat/>
    <w:uiPriority w:val="99"/>
    <w:rPr>
      <w:rFonts w:ascii="等线" w:hAnsi="等线" w:eastAsia="等线" w:cs="等线"/>
      <w:b/>
      <w:bCs/>
      <w:szCs w:val="24"/>
    </w:rPr>
  </w:style>
  <w:style w:type="character" w:customStyle="1" w:styleId="731">
    <w:name w:val="批注框文本 字符"/>
    <w:basedOn w:val="47"/>
    <w:semiHidden/>
    <w:qFormat/>
    <w:uiPriority w:val="99"/>
    <w:rPr>
      <w:rFonts w:ascii="等线" w:hAnsi="等线" w:eastAsia="等线" w:cs="等线"/>
      <w:sz w:val="18"/>
      <w:szCs w:val="18"/>
    </w:rPr>
  </w:style>
  <w:style w:type="paragraph" w:customStyle="1" w:styleId="732">
    <w:name w:val="01cy正文段落"/>
    <w:qFormat/>
    <w:uiPriority w:val="0"/>
    <w:pPr>
      <w:spacing w:line="360" w:lineRule="auto"/>
      <w:ind w:firstLine="480" w:firstLineChars="200"/>
    </w:pPr>
    <w:rPr>
      <w:rFonts w:ascii="Times New Roman" w:hAnsi="Times New Roman" w:eastAsia="仿宋" w:cs="Times New Roman"/>
      <w:sz w:val="28"/>
      <w:szCs w:val="24"/>
      <w:lang w:val="en-US" w:eastAsia="zh-CN" w:bidi="ar-SA"/>
    </w:rPr>
  </w:style>
  <w:style w:type="table" w:customStyle="1" w:styleId="733">
    <w:name w:val="网格型1"/>
    <w:basedOn w:val="45"/>
    <w:qFormat/>
    <w:uiPriority w:val="5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34">
    <w:name w:val="列出段落3"/>
    <w:basedOn w:val="1"/>
    <w:qFormat/>
    <w:uiPriority w:val="34"/>
    <w:pPr>
      <w:ind w:firstLine="420" w:firstLineChars="200"/>
    </w:pPr>
    <w:rPr>
      <w:rFonts w:ascii="Calibri" w:hAnsi="Calibri" w:eastAsia="宋体" w:cs="Times New Roman"/>
      <w:kern w:val="2"/>
    </w:rPr>
  </w:style>
  <w:style w:type="character" w:customStyle="1" w:styleId="735">
    <w:name w:val="font31"/>
    <w:basedOn w:val="47"/>
    <w:qFormat/>
    <w:uiPriority w:val="0"/>
    <w:rPr>
      <w:rFonts w:ascii="宋体" w:hAnsi="宋体" w:eastAsia="宋体" w:cs="宋体"/>
      <w:color w:val="000000"/>
      <w:sz w:val="14"/>
      <w:szCs w:val="14"/>
      <w:u w:val="none"/>
    </w:rPr>
  </w:style>
  <w:style w:type="paragraph" w:customStyle="1" w:styleId="736">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737">
    <w:name w:val="_Style 2"/>
    <w:basedOn w:val="1"/>
    <w:qFormat/>
    <w:uiPriority w:val="0"/>
    <w:pPr>
      <w:ind w:firstLine="420" w:firstLineChars="200"/>
    </w:pPr>
    <w:rPr>
      <w:rFonts w:ascii="Calibri" w:hAnsi="Calibri"/>
      <w:szCs w:val="22"/>
    </w:rPr>
  </w:style>
  <w:style w:type="paragraph" w:customStyle="1" w:styleId="738">
    <w:name w:val="正文_0_0_0"/>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739">
    <w:name w:val="Blockquote"/>
    <w:basedOn w:val="1"/>
    <w:autoRedefine/>
    <w:qFormat/>
    <w:uiPriority w:val="0"/>
    <w:pPr>
      <w:autoSpaceDE w:val="0"/>
      <w:autoSpaceDN w:val="0"/>
      <w:adjustRightInd w:val="0"/>
      <w:spacing w:before="100" w:after="100"/>
      <w:ind w:left="360" w:right="360"/>
    </w:pPr>
    <w:rPr>
      <w:kern w:val="0"/>
      <w:sz w:val="24"/>
      <w:szCs w:val="20"/>
    </w:rPr>
  </w:style>
  <w:style w:type="paragraph" w:customStyle="1" w:styleId="740">
    <w:name w:val="标题 4_0"/>
    <w:basedOn w:val="741"/>
    <w:next w:val="741"/>
    <w:autoRedefine/>
    <w:qFormat/>
    <w:uiPriority w:val="0"/>
    <w:pPr>
      <w:keepNext/>
      <w:keepLines/>
      <w:spacing w:before="280" w:after="290" w:line="372" w:lineRule="auto"/>
      <w:outlineLvl w:val="3"/>
    </w:pPr>
    <w:rPr>
      <w:rFonts w:ascii="Cambria" w:hAnsi="Cambria"/>
      <w:b/>
      <w:bCs/>
      <w:sz w:val="28"/>
      <w:szCs w:val="28"/>
    </w:rPr>
  </w:style>
  <w:style w:type="paragraph" w:customStyle="1" w:styleId="741">
    <w:name w:val="正文_0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42">
    <w:name w:val="正文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43">
    <w:name w:val="目录 11"/>
    <w:basedOn w:val="744"/>
    <w:next w:val="1"/>
    <w:qFormat/>
    <w:uiPriority w:val="39"/>
    <w:pPr>
      <w:tabs>
        <w:tab w:val="right" w:leader="dot" w:pos="9440"/>
      </w:tabs>
      <w:spacing w:before="120" w:after="120" w:line="300" w:lineRule="exact"/>
      <w:jc w:val="left"/>
    </w:pPr>
    <w:rPr>
      <w:rFonts w:ascii="黑体" w:eastAsia="黑体"/>
      <w:b/>
      <w:caps/>
      <w:sz w:val="18"/>
      <w:szCs w:val="28"/>
    </w:rPr>
  </w:style>
  <w:style w:type="paragraph" w:customStyle="1" w:styleId="744">
    <w:name w:val="正文12"/>
    <w:next w:val="745"/>
    <w:qFormat/>
    <w:uiPriority w:val="0"/>
    <w:pPr>
      <w:widowControl w:val="0"/>
      <w:spacing w:line="360" w:lineRule="auto"/>
      <w:ind w:firstLine="723"/>
      <w:jc w:val="both"/>
    </w:pPr>
    <w:rPr>
      <w:rFonts w:hint="default" w:ascii="Times New Roman" w:hAnsi="Times New Roman" w:eastAsia="宋体" w:cs="Times New Roman"/>
      <w:sz w:val="24"/>
      <w:szCs w:val="24"/>
      <w:lang w:eastAsia="zh-CN"/>
    </w:rPr>
  </w:style>
  <w:style w:type="paragraph" w:customStyle="1" w:styleId="745">
    <w:name w:val="文本块11"/>
    <w:basedOn w:val="1"/>
    <w:qFormat/>
    <w:uiPriority w:val="6"/>
    <w:pPr>
      <w:ind w:left="420" w:right="33"/>
      <w:jc w:val="left"/>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efd036c8-96ba-456d-8108-6dc18fa83d42</errorID>
      <errorWord>(</errorWord>
      <group>L1_Format</group>
      <groupName>格式问题</groupName>
      <ability>L2_HalfPunc</ability>
      <abilityName>全半角检查</abilityName>
      <candidateList>
        <item>（</item>
      </candidateList>
      <explain>文本全半角错误。</explain>
      <paraID>460ED744</paraID>
      <start>0</start>
      <end>1</end>
      <status>modified</status>
      <modifiedWord>（</modifiedWord>
      <trackRevisions>false</trackRevisions>
    </reviewItem>
    <reviewItem>
      <errorID>10386a73-2f66-4cb8-ae17-c98f0c7f7a53</errorID>
      <errorWord>(</errorWord>
      <group>L1_Format</group>
      <groupName>格式问题</groupName>
      <ability>L2_HalfPunc</ability>
      <abilityName>全半角检查</abilityName>
      <candidateList>
        <item>（</item>
      </candidateList>
      <explain>文本全半角错误。</explain>
      <paraID>4560B2C9</paraID>
      <start>15</start>
      <end>16</end>
      <status>modified</status>
      <modifiedWord>（</modifiedWord>
      <trackRevisions>false</trackRevisions>
    </reviewItem>
    <reviewItem>
      <errorID>8578e76e-9fa3-4997-8881-6932496958ab</errorID>
      <errorWord>)</errorWord>
      <group>L1_Format</group>
      <groupName>格式问题</groupName>
      <ability>L2_HalfPunc</ability>
      <abilityName>全半角检查</abilityName>
      <candidateList>
        <item>）</item>
      </candidateList>
      <explain>文本全半角错误。</explain>
      <paraID>4560B2C9</paraID>
      <start>18</start>
      <end>19</end>
      <status>modified</status>
      <modifiedWord>）</modifiedWord>
      <trackRevisions>false</trackRevisions>
    </reviewItem>
    <reviewItem>
      <errorID>c949b899-c9bc-4ac9-bd4a-4cebd2f20403</errorID>
      <errorWord>:</errorWord>
      <group>L1_Format</group>
      <groupName>格式问题</groupName>
      <ability>L2_HalfPunc</ability>
      <abilityName>全半角检查</abilityName>
      <candidateList>
        <item>：</item>
      </candidateList>
      <explain>文本全半角错误。</explain>
      <paraID>7C6D1D0A</paraID>
      <start>4</start>
      <end>5</end>
      <status>modified</status>
      <modifiedWord>：</modifiedWord>
      <trackRevisions>false</trackRevisions>
    </reviewItem>
    <reviewItem>
      <errorID>78fd3fe4-29a1-430d-8f5e-9a7c348a5412</errorID>
      <errorWord>(</errorWord>
      <group>L1_Format</group>
      <groupName>格式问题</groupName>
      <ability>L2_HalfPunc</ability>
      <abilityName>全半角检查</abilityName>
      <candidateList>
        <item>（</item>
      </candidateList>
      <explain>文本全半角错误。</explain>
      <paraID>6371F2D8</paraID>
      <start>67</start>
      <end>68</end>
      <status>modified</status>
      <modifiedWord>（</modifiedWord>
      <trackRevisions>false</trackRevisions>
    </reviewItem>
    <reviewItem>
      <errorID>7bdb0e1b-689c-477b-af8f-f47d74fba800</errorID>
      <errorWord>)</errorWord>
      <group>L1_Format</group>
      <groupName>格式问题</groupName>
      <ability>L2_HalfPunc</ability>
      <abilityName>全半角检查</abilityName>
      <candidateList>
        <item>）</item>
      </candidateList>
      <explain>文本全半角错误。</explain>
      <paraID>6371F2D8</paraID>
      <start>70</start>
      <end>71</end>
      <status>modified</status>
      <modifiedWord>）</modifiedWord>
      <trackRevisions>false</trackRevisions>
    </reviewItem>
    <reviewItem>
      <errorID>fcc3365e-977e-420e-b030-4b88e31dd51b</errorID>
      <errorWord>(</errorWord>
      <group>L1_Format</group>
      <groupName>格式问题</groupName>
      <ability>L2_HalfPunc</ability>
      <abilityName>全半角检查</abilityName>
      <candidateList>
        <item>（</item>
      </candidateList>
      <explain>文本全半角错误。</explain>
      <paraID>48865E4B</paraID>
      <start>38</start>
      <end>39</end>
      <status>modified</status>
      <modifiedWord>（</modifiedWord>
      <trackRevisions>false</trackRevisions>
    </reviewItem>
    <reviewItem>
      <errorID>190fd025-3fe6-443d-9824-e4b8aafa0d0b</errorID>
      <errorWord>)</errorWord>
      <group>L1_Format</group>
      <groupName>格式问题</groupName>
      <ability>L2_HalfPunc</ability>
      <abilityName>全半角检查</abilityName>
      <candidateList>
        <item>）</item>
      </candidateList>
      <explain>文本全半角错误。</explain>
      <paraID>48865E4B</paraID>
      <start>41</start>
      <end>42</end>
      <status>modified</status>
      <modifiedWord>）</modifiedWord>
      <trackRevisions>false</trackRevisions>
    </reviewItem>
    <reviewItem>
      <errorID>30f58c5a-ae6d-416f-8b98-f95b6812bfe5</errorID>
      <errorWord>”</errorWord>
      <group>L1_Punc</group>
      <groupName>标点问题</groupName>
      <ability>L2_Punc</ability>
      <abilityName>标点符号检查</abilityName>
      <candidateList>
        <item/>
      </candidateList>
      <explain/>
      <paraID>48865E4B</paraID>
      <start>73</start>
      <end>73</end>
      <status>modified</status>
      <modifiedWord/>
      <trackRevisions>false</trackRevisions>
    </reviewItem>
    <reviewItem>
      <errorID>93b2fd2f-fcda-40c3-a3e6-9d059ed2e098</errorID>
      <errorWord>(</errorWord>
      <group>L1_Format</group>
      <groupName>格式问题</groupName>
      <ability>L2_HalfPunc</ability>
      <abilityName>全半角检查</abilityName>
      <candidateList>
        <item>（</item>
      </candidateList>
      <explain>文本全半角错误。</explain>
      <paraID>39C33C96</paraID>
      <start>45</start>
      <end>46</end>
      <status>modified</status>
      <modifiedWord>（</modifiedWord>
      <trackRevisions>false</trackRevisions>
    </reviewItem>
    <reviewItem>
      <errorID>2d856137-888c-41ed-8fff-e8b7f6a6f173</errorID>
      <errorWord>)</errorWord>
      <group>L1_Format</group>
      <groupName>格式问题</groupName>
      <ability>L2_HalfPunc</ability>
      <abilityName>全半角检查</abilityName>
      <candidateList>
        <item>）</item>
      </candidateList>
      <explain>文本全半角错误。</explain>
      <paraID>39C33C96</paraID>
      <start>48</start>
      <end>49</end>
      <status>modified</status>
      <modifiedWord>）</modifiedWord>
      <trackRevisions>false</trackRevisions>
    </reviewItem>
    <reviewItem>
      <errorID>d8332169-fb6a-4094-a7ae-8b9ff9cf2d7c</errorID>
      <errorWord>358.634719万元</errorWord>
      <group>L1_Other</group>
      <groupName>其他问题</groupName>
      <ability>L2_Consistency</ability>
      <abilityName>一致性检查</abilityName>
      <candidateList>
        <item>3155985.53万元</item>
      </candidateList>
      <explain>数字一致性问题，预算金额和最高限价表述不一致，应统一最高限价的表述</explain>
      <paraID>1AA0314C</paraID>
      <start>7</start>
      <end>19</end>
      <status>ignored</status>
      <modifiedWord/>
      <trackRevisions>false</trackRevisions>
    </reviewItem>
    <reviewItem>
      <errorID>ebc90657-8b1a-4f17-bf36-1219378f7f35</errorID>
      <errorWord>(</errorWord>
      <group>L1_Format</group>
      <groupName>格式问题</groupName>
      <ability>L2_HalfPunc</ability>
      <abilityName>全半角检查</abilityName>
      <candidateList>
        <item>（</item>
      </candidateList>
      <explain>文本全半角错误。</explain>
      <paraID> 3FD464A</paraID>
      <start>49</start>
      <end>50</end>
      <status>modified</status>
      <modifiedWord>（</modifiedWord>
      <trackRevisions>false</trackRevisions>
    </reviewItem>
    <reviewItem>
      <errorID>2f02c58b-b99f-4442-9d23-4cf903a308ee</errorID>
      <errorWord>)</errorWord>
      <group>L1_Format</group>
      <groupName>格式问题</groupName>
      <ability>L2_HalfPunc</ability>
      <abilityName>全半角检查</abilityName>
      <candidateList>
        <item>）</item>
      </candidateList>
      <explain>文本全半角错误。</explain>
      <paraID> 3FD464A</paraID>
      <start>52</start>
      <end>53</end>
      <status>modified</status>
      <modifiedWord>）</modifiedWord>
      <trackRevisions>false</trackRevisions>
    </reviewItem>
    <reviewItem>
      <errorID>0ba9afc2-6975-43d4-9a48-e653cdd42a71</errorID>
      <errorWord>,</errorWord>
      <group>L1_Format</group>
      <groupName>格式问题</groupName>
      <ability>L2_HalfPunc</ability>
      <abilityName>全半角检查</abilityName>
      <candidateList>
        <item>，</item>
      </candidateList>
      <explain>文本全半角错误。</explain>
      <paraID>  2241AA</paraID>
      <start>32</start>
      <end>33</end>
      <status>unmodified</status>
      <modifiedWord/>
      <trackRevisions>false</trackRevisions>
    </reviewItem>
    <reviewItem>
      <errorID>e6fe6ad8-294c-4e45-92bf-478e4cb88c2b</errorID>
      <errorWord>(</errorWord>
      <group>L1_Format</group>
      <groupName>格式问题</groupName>
      <ability>L2_HalfPunc</ability>
      <abilityName>全半角检查</abilityName>
      <candidateList>
        <item>（</item>
      </candidateList>
      <explain>文本全半角错误。</explain>
      <paraID>78A85E7D</paraID>
      <start>25</start>
      <end>26</end>
      <status>modified</status>
      <modifiedWord>（</modifiedWord>
      <trackRevisions>false</trackRevisions>
    </reviewItem>
    <reviewItem>
      <errorID>6d3855cd-6791-47a7-80f7-75f834ec3621</errorID>
      <errorWord>)</errorWord>
      <group>L1_Format</group>
      <groupName>格式问题</groupName>
      <ability>L2_HalfPunc</ability>
      <abilityName>全半角检查</abilityName>
      <candidateList>
        <item>）</item>
      </candidateList>
      <explain>文本全半角错误。</explain>
      <paraID>78A85E7D</paraID>
      <start>27</start>
      <end>28</end>
      <status>modified</status>
      <modifiedWord>）</modifiedWord>
      <trackRevisions>false</trackRevisions>
    </reviewItem>
    <reviewItem>
      <errorID>0f270057-db92-467c-9408-7a08409e29e1</errorID>
      <errorWord>以上级</errorWord>
      <group>L1_Word</group>
      <groupName>字词问题</groupName>
      <ability>L2_Typo</ability>
      <abilityName>字词错误</abilityName>
      <candidateList>
        <item>以上</item>
      </candidateList>
      <explain/>
      <paraID>7DB2A1E3</paraID>
      <start>39</start>
      <end>41</end>
      <status>modified</status>
      <modifiedWord>以上</modifiedWord>
      <trackRevisions>false</trackRevisions>
    </reviewItem>
    <reviewItem>
      <errorID>41e6895c-25d3-43a6-8123-6f5e3a39aa76</errorID>
      <errorWord>、</errorWord>
      <group>L1_Punc</group>
      <groupName>标点问题</groupName>
      <ability>L2_Punc</ability>
      <abilityName>标点符号检查</abilityName>
      <candidateList>
        <item>，</item>
      </candidateList>
      <explain/>
      <paraID> B680168</paraID>
      <start>86</start>
      <end>87</end>
      <status>modified</status>
      <modifiedWord>，</modifiedWord>
      <trackRevisions>false</trackRevisions>
    </reviewItem>
    <reviewItem>
      <errorID>dd60dcd4-119f-4e65-871d-2bb778cb4718</errorID>
      <errorWord>），</errorWord>
      <group>L1_Punc</group>
      <groupName>标点问题</groupName>
      <ability>L2_Punc</ability>
      <abilityName>标点符号检查</abilityName>
      <candidateList>
        <item>；</item>
      </candidateList>
      <explain/>
      <paraID> B680168</paraID>
      <start>110</start>
      <end>111</end>
      <status>modified</status>
      <modifiedWord>；</modifiedWord>
      <trackRevisions>false</trackRevisions>
    </reviewItem>
    <reviewItem>
      <errorID>3813fca7-5280-4dde-8061-2dea61ebe3ff</errorID>
      <errorWord>交纳社会保险</errorWord>
      <group>L1_Word</group>
      <groupName>字词问题</groupName>
      <ability>L2_Typo</ability>
      <abilityName>字词错误</abilityName>
      <candidateList>
        <item>缴纳社会保险</item>
      </candidateList>
      <explain/>
      <paraID> 7861020</paraID>
      <start>20</start>
      <end>26</end>
      <status>modified</status>
      <modifiedWord>缴纳社会保险</modifiedWord>
      <trackRevisions>false</trackRevisions>
    </reviewItem>
    <reviewItem>
      <errorID>90cb48f3-356e-46aa-a8f4-092766c3472f</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349A2AFF</paraID>
      <start>82</start>
      <end>84</end>
      <status>unmodified</status>
      <modifiedWord/>
      <trackRevisions>false</trackRevisions>
    </reviewItem>
    <reviewItem>
      <errorID>81f977ed-b1ad-4b0c-8a9e-e7fdc7c6388c</errorID>
      <errorWord>年月日</errorWord>
      <group>L1_Grammar</group>
      <groupName>语法问题</groupName>
      <ability>L2_Grammar</ability>
      <abilityName>语法错误</abilityName>
      <candidateList>
        <item>年XX月XX日</item>
      </candidateList>
      <explain/>
      <paraID>5E2FD18B</paraID>
      <start>22</start>
      <end>25</end>
      <status>unmodified</status>
      <modifiedWord/>
      <trackRevisions>false</trackRevisions>
    </reviewItem>
    <reviewItem>
      <errorID>9825635a-882e-4191-9da5-d05f8aae2819</errorID>
      <errorWord>年月日</errorWord>
      <group>L1_Grammar</group>
      <groupName>语法问题</groupName>
      <ability>L2_Grammar</ability>
      <abilityName>语法错误</abilityName>
      <candidateList>
        <item>年XX月XX日</item>
      </candidateList>
      <explain/>
      <paraID> 8178695</paraID>
      <start>5</start>
      <end>8</end>
      <status>unmodified</status>
      <modifiedWord/>
      <trackRevisions>false</trackRevisions>
    </reviewItem>
    <reviewItem>
      <errorID>cbde6293-c5d7-43a0-a134-9d1178e7aa15</errorID>
      <errorWord> </errorWord>
      <group>L1_Punc</group>
      <groupName>标点问题</groupName>
      <ability>L2_Punc</ability>
      <abilityName>标点符号检查</abilityName>
      <candidateList>
        <item/>
      </candidateList>
      <explain>此处空格冗余，建议删除。</explain>
      <paraID> 8178695</paraID>
      <start>12</start>
      <end>13</end>
      <status>unmodified</status>
      <modifiedWord/>
      <trackRevisions>false</trackRevisions>
    </reviewItem>
    <reviewItem>
      <errorID>6f8301be-3cb8-4dfe-ab58-6537b049426d</errorID>
      <errorWord>（</errorWord>
      <group>L1_Punc</group>
      <groupName>标点问题</groupName>
      <ability>L2_Punc</ability>
      <abilityName>标点符号检查</abilityName>
      <candidateList>
        <item/>
      </candidateList>
      <explain>同一形式括号套用。</explain>
      <paraID>1D9A7620</paraID>
      <start>52</start>
      <end>53</end>
      <status>unmodified</status>
      <modifiedWord/>
      <trackRevisions>false</trackRevisions>
    </reviewItem>
    <reviewItem>
      <errorID>2c3aece4-99f2-400d-9bc8-f17c6933711e</errorID>
      <errorWord>(</errorWord>
      <group>L1_Punc</group>
      <groupName>标点问题</groupName>
      <ability>L2_Punc</ability>
      <abilityName>标点符号检查</abilityName>
      <candidateList/>
      <explain>同一形式括号套用。</explain>
      <paraID>1D9A7620</paraID>
      <start>69</start>
      <end>70</end>
      <status>unmodified</status>
      <modifiedWord/>
      <trackRevisions>false</trackRevisions>
    </reviewItem>
    <reviewItem>
      <errorID>35756fc0-6959-429e-8484-7641ad718a7a</errorID>
      <errorWord>)</errorWord>
      <group>L1_Punc</group>
      <groupName>标点问题</groupName>
      <ability>L2_Punc</ability>
      <abilityName>标点符号检查</abilityName>
      <candidateList/>
      <explain>同一形式括号套用。</explain>
      <paraID>1D9A7620</paraID>
      <start>87</start>
      <end>88</end>
      <status>unmodified</status>
      <modifiedWord/>
      <trackRevisions>false</trackRevisions>
    </reviewItem>
    <reviewItem>
      <errorID>94d75639-692e-4121-8c50-7f418d332ad4</errorID>
      <errorWord>）</errorWord>
      <group>L1_Punc</group>
      <groupName>标点问题</groupName>
      <ability>L2_Punc</ability>
      <abilityName>标点符号检查</abilityName>
      <candidateList/>
      <explain>同一形式括号套用。</explain>
      <paraID>1D9A7620</paraID>
      <start>131</start>
      <end>132</end>
      <status>unmodified</status>
      <modifiedWord/>
      <trackRevisions>false</trackRevisions>
    </reviewItem>
    <reviewItem>
      <errorID>40cd8e39-40aa-4344-a245-629add932c84</errorID>
      <errorWord>(</errorWord>
      <group>L1_Format</group>
      <groupName>格式问题</groupName>
      <ability>L2_HalfPunc</ability>
      <abilityName>全半角检查</abilityName>
      <candidateList>
        <item>（</item>
      </candidateList>
      <explain>文本全半角错误。</explain>
      <paraID>6578C391</paraID>
      <start>19</start>
      <end>20</end>
      <status>unmodified</status>
      <modifiedWord/>
      <trackRevisions>false</trackRevisions>
    </reviewItem>
    <reviewItem>
      <errorID>93f4c692-61ea-4841-a46b-03a8620ac756</errorID>
      <errorWord>)</errorWord>
      <group>L1_Format</group>
      <groupName>格式问题</groupName>
      <ability>L2_HalfPunc</ability>
      <abilityName>全半角检查</abilityName>
      <candidateList>
        <item>）</item>
      </candidateList>
      <explain>文本全半角错误。</explain>
      <paraID>6578C391</paraID>
      <start>26</start>
      <end>27</end>
      <status>unmodified</status>
      <modifiedWord/>
      <trackRevisions>false</trackRevisions>
    </reviewItem>
    <reviewItem>
      <errorID>88d7d6aa-fba1-45aa-9258-0071683eea32</errorID>
      <errorWord>间</errorWord>
      <group>L1_Word</group>
      <groupName>字词问题</groupName>
      <ability>L2_Typo</ability>
      <abilityName>字词错误</abilityName>
      <candidateList>
        <item>间之</item>
      </candidateList>
      <explain/>
      <paraID>307CDB8A</paraID>
      <start>13</start>
      <end>15</end>
      <status>modified</status>
      <modifiedWord>间之</modifiedWord>
      <trackRevisions>false</trackRevisions>
    </reviewItem>
    <reviewItem>
      <errorID>cd6a004d-b5b0-452c-9121-8ce6c7087626</errorID>
      <errorWord>,</errorWord>
      <group>L1_Format</group>
      <groupName>格式问题</groupName>
      <ability>L2_HalfPunc</ability>
      <abilityName>全半角检查</abilityName>
      <candidateList>
        <item>，</item>
      </candidateList>
      <explain>文本全半角错误。</explain>
      <paraID>307CDB8A</paraID>
      <start>41</start>
      <end>42</end>
      <status>unmodified</status>
      <modifiedWord/>
      <trackRevisions>false</trackRevisions>
    </reviewItem>
    <reviewItem>
      <errorID>a8e2e258-1c17-4f99-9ff7-a90b5711711d</errorID>
      <errorWord>,</errorWord>
      <group>L1_Format</group>
      <groupName>格式问题</groupName>
      <ability>L2_HalfPunc</ability>
      <abilityName>全半角检查</abilityName>
      <candidateList>
        <item>，</item>
      </candidateList>
      <explain>文本全半角错误。</explain>
      <paraID>307CDB8A</paraID>
      <start>150</start>
      <end>151</end>
      <status>unmodified</status>
      <modifiedWord/>
      <trackRevisions>false</trackRevisions>
    </reviewItem>
    <reviewItem>
      <errorID>62093c6c-5fbc-4f17-9d2f-e031a9de837b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54038740</paraID>
      <start>0</start>
      <end>3</end>
      <status>modified</status>
      <modifiedWord>18.</modifiedWord>
      <trackRevisions>false</trackRevisions>
    </reviewItem>
    <reviewItem>
      <errorID>154ada60-aef9-4d2d-86d2-e537d7d204af</errorID>
      <errorWord>中的</errorWord>
      <group>L1_Word</group>
      <groupName>字词问题</groupName>
      <ability>L2_Typo</ability>
      <abilityName>字词错误</abilityName>
      <candidateList>
        <item>中</item>
      </candidateList>
      <explain/>
      <paraID>74C514DC</paraID>
      <start>7</start>
      <end>8</end>
      <status>modified</status>
      <modifiedWord>中</modifiedWord>
      <trackRevisions>false</trackRevisions>
    </reviewItem>
    <reviewItem>
      <errorID>68c2d226-e23d-4d03-ab54-18ce037296e8</errorID>
      <errorWord>做出</errorWord>
      <group>L1_Word</group>
      <groupName>字词问题</groupName>
      <ability>L2_Typo</ability>
      <abilityName>字词错误</abilityName>
      <candidateList>
        <item>作出</item>
      </candidateList>
      <explain/>
      <paraID>44A7756C</paraID>
      <start>32</start>
      <end>34</end>
      <status>modified</status>
      <modifiedWord>作出</modifiedWord>
      <trackRevisions>false</trackRevisions>
    </reviewItem>
    <reviewItem>
      <errorID>43f71e72-1462-4b67-9040-c4633be9d49b</errorID>
      <errorWord>,</errorWord>
      <group>L1_Format</group>
      <groupName>格式问题</groupName>
      <ability>L2_HalfPunc</ability>
      <abilityName>全半角检查</abilityName>
      <candidateList>
        <item>，</item>
      </candidateList>
      <explain>文本全半角错误。</explain>
      <paraID>5F67274D</paraID>
      <start>54</start>
      <end>55</end>
      <status>unmodified</status>
      <modifiedWord/>
      <trackRevisions>false</trackRevisions>
    </reviewItem>
    <reviewItem>
      <errorID>b7faa84b-c2e5-4bc0-8e64-643a71258e19</errorID>
      <errorWord>。</errorWord>
      <group>L1_Punc</group>
      <groupName>标点问题</groupName>
      <ability>L2_Punc</ability>
      <abilityName>标点符号检查</abilityName>
      <candidateList>
        <item>，</item>
      </candidateList>
      <explain/>
      <paraID>17A2AF6C</paraID>
      <start>79</start>
      <end>80</end>
      <status>unmodified</status>
      <modifiedWord/>
      <trackRevisions>false</trackRevisions>
    </reviewItem>
    <reviewItem>
      <errorID>9d611628-6545-4e0a-bc0d-43a14462c14b</errorID>
      <errorWord>国家发改委</errorWord>
      <group>L1_Knowledge</group>
      <groupName>知识性问题</groupName>
      <ability>L2_Knowledge</ability>
      <abilityName>其他知识</abilityName>
      <candidateList>
        <item>国家发展改革委</item>
      </candidateList>
      <explain/>
      <paraID>2BE74B10</paraID>
      <start>21</start>
      <end>28</end>
      <status>modified</status>
      <modifiedWord>国家发展改革委</modifiedWord>
      <trackRevisions>false</trackRevisions>
    </reviewItem>
    <reviewItem>
      <errorID>bdfa7129-b45d-4560-81ff-f9d88fb2d86b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2BE74B10</paraID>
      <start>46</start>
      <end>48</end>
      <status>modified</status>
      <modifiedWord>”“</modifiedWord>
      <trackRevisions>false</trackRevisions>
    </reviewItem>
    <reviewItem>
      <errorID>926e5e2c-3091-4459-b8d2-b557a7a47cb1</errorID>
      <errorWord>(</errorWord>
      <group>L1_Format</group>
      <groupName>格式问题</groupName>
      <ability>L2_HalfPunc</ability>
      <abilityName>全半角检查</abilityName>
      <candidateList>
        <item>（</item>
      </candidateList>
      <explain>文本全半角错误。</explain>
      <paraID>357F2E87</paraID>
      <start>5</start>
      <end>6</end>
      <status>modified</status>
      <modifiedWord>（</modifiedWord>
      <trackRevisions>false</trackRevisions>
    </reviewItem>
    <reviewItem>
      <errorID>d8a350ac-7bb1-45f6-8a2d-af2a76666436</errorID>
      <errorWord>)</errorWord>
      <group>L1_Format</group>
      <groupName>格式问题</groupName>
      <ability>L2_HalfPunc</ability>
      <abilityName>全半角检查</abilityName>
      <candidateList>
        <item>）</item>
      </candidateList>
      <explain>文本全半角错误。</explain>
      <paraID>357F2E87</paraID>
      <start>8</start>
      <end>9</end>
      <status>modified</status>
      <modifiedWord>）</modifiedWord>
      <trackRevisions>false</trackRevisions>
    </reviewItem>
    <reviewItem>
      <errorID>5a79d9b0-73d3-4f23-b244-90207d23d3ea</errorID>
      <errorWord>(</errorWord>
      <group>L1_Format</group>
      <groupName>格式问题</groupName>
      <ability>L2_HalfPunc</ability>
      <abilityName>全半角检查</abilityName>
      <candidateList>
        <item>（</item>
      </candidateList>
      <explain>文本全半角错误。</explain>
      <paraID>357F2E87</paraID>
      <start>27</start>
      <end>28</end>
      <status>modified</status>
      <modifiedWord>（</modifiedWord>
      <trackRevisions>false</trackRevisions>
    </reviewItem>
    <reviewItem>
      <errorID>0c7024c0-2c69-45f8-91ce-f0fa2967f9d0</errorID>
      <errorWord>)</errorWord>
      <group>L1_Format</group>
      <groupName>格式问题</groupName>
      <ability>L2_HalfPunc</ability>
      <abilityName>全半角检查</abilityName>
      <candidateList>
        <item>）</item>
      </candidateList>
      <explain>文本全半角错误。</explain>
      <paraID>357F2E87</paraID>
      <start>30</start>
      <end>31</end>
      <status>modified</status>
      <modifiedWord>）</modifiedWord>
      <trackRevisions>false</trackRevisions>
    </reviewItem>
    <reviewItem>
      <errorID>b377a280-50c4-4a15-bb6d-61c08e30cfa2</errorID>
      <errorWord>(</errorWord>
      <group>L1_Format</group>
      <groupName>格式问题</groupName>
      <ability>L2_HalfPunc</ability>
      <abilityName>全半角检查</abilityName>
      <candidateList>
        <item>（</item>
      </candidateList>
      <explain>文本全半角错误。</explain>
      <paraID>357F2E87</paraID>
      <start>44</start>
      <end>45</end>
      <status>modified</status>
      <modifiedWord>（</modifiedWord>
      <trackRevisions>false</trackRevisions>
    </reviewItem>
    <reviewItem>
      <errorID>56ac8c76-5bf1-4463-b310-a3f5fcce8693</errorID>
      <errorWord>)</errorWord>
      <group>L1_Format</group>
      <groupName>格式问题</groupName>
      <ability>L2_HalfPunc</ability>
      <abilityName>全半角检查</abilityName>
      <candidateList>
        <item>）</item>
      </candidateList>
      <explain>文本全半角错误。</explain>
      <paraID>357F2E87</paraID>
      <start>47</start>
      <end>48</end>
      <status>modified</status>
      <modifiedWord>）</modifiedWord>
      <trackRevisions>false</trackRevisions>
    </reviewItem>
    <reviewItem>
      <errorID>d0bcdac0-7154-445a-83f6-e35aa1d1bd25</errorID>
      <errorWord>(</errorWord>
      <group>L1_Format</group>
      <groupName>格式问题</groupName>
      <ability>L2_HalfPunc</ability>
      <abilityName>全半角检查</abilityName>
      <candidateList>
        <item>（</item>
      </candidateList>
      <explain>文本全半角错误。</explain>
      <paraID>5E9F1893</paraID>
      <start>5</start>
      <end>6</end>
      <status>modified</status>
      <modifiedWord>（</modifiedWord>
      <trackRevisions>false</trackRevisions>
    </reviewItem>
    <reviewItem>
      <errorID>c61507bb-6588-4814-9d07-d9aa59db81ca</errorID>
      <errorWord>)</errorWord>
      <group>L1_Format</group>
      <groupName>格式问题</groupName>
      <ability>L2_HalfPunc</ability>
      <abilityName>全半角检查</abilityName>
      <candidateList>
        <item>）</item>
      </candidateList>
      <explain>文本全半角错误。</explain>
      <paraID>5E9F1893</paraID>
      <start>8</start>
      <end>9</end>
      <status>modified</status>
      <modifiedWord>）</modifiedWord>
      <trackRevisions>false</trackRevisions>
    </reviewItem>
    <reviewItem>
      <errorID>49ece08e-ffb4-453e-ad64-400d33c5f666</errorID>
      <errorWord>(</errorWord>
      <group>L1_Format</group>
      <groupName>格式问题</groupName>
      <ability>L2_HalfPunc</ability>
      <abilityName>全半角检查</abilityName>
      <candidateList>
        <item>（</item>
      </candidateList>
      <explain>文本全半角错误。</explain>
      <paraID>5E9F1893</paraID>
      <start>29</start>
      <end>30</end>
      <status>modified</status>
      <modifiedWord>（</modifiedWord>
      <trackRevisions>false</trackRevisions>
    </reviewItem>
    <reviewItem>
      <errorID>7f530859-8ef0-4c45-a4da-613db72d5d9d</errorID>
      <errorWord>)</errorWord>
      <group>L1_Format</group>
      <groupName>格式问题</groupName>
      <ability>L2_HalfPunc</ability>
      <abilityName>全半角检查</abilityName>
      <candidateList>
        <item>）</item>
      </candidateList>
      <explain>文本全半角错误。</explain>
      <paraID>5E9F1893</paraID>
      <start>32</start>
      <end>33</end>
      <status>modified</status>
      <modifiedWord>）</modifiedWord>
      <trackRevisions>false</trackRevisions>
    </reviewItem>
    <reviewItem>
      <errorID>d875dde2-29b1-419b-9907-ccbc679315c2</errorID>
      <errorWord>&lt;</errorWord>
      <group>L1_Format</group>
      <groupName>格式问题</groupName>
      <ability>L2_HalfPunc</ability>
      <abilityName>全半角检查</abilityName>
      <candidateList>
        <item>〈</item>
      </candidateList>
      <explain>文本全半角错误。</explain>
      <paraID>5E9F1893</paraID>
      <start>35</start>
      <end>36</end>
      <status>ignored</status>
      <modifiedWord/>
      <trackRevisions>false</trackRevisions>
    </reviewItem>
    <reviewItem>
      <errorID>3258d9ce-10d7-4e99-a0d3-ad299db0c254</errorID>
      <errorWord>(</errorWord>
      <group>L1_Format</group>
      <groupName>格式问题</groupName>
      <ability>L2_HalfPunc</ability>
      <abilityName>全半角检查</abilityName>
      <candidateList>
        <item>（</item>
      </candidateList>
      <explain>文本全半角错误。</explain>
      <paraID>2CEC4C75</paraID>
      <start>14</start>
      <end>15</end>
      <status>modified</status>
      <modifiedWord>（</modifiedWord>
      <trackRevisions>false</trackRevisions>
    </reviewItem>
    <reviewItem>
      <errorID>ffe56e47-8a08-4201-8697-5a3fa3a1d40b</errorID>
      <errorWord>)</errorWord>
      <group>L1_Format</group>
      <groupName>格式问题</groupName>
      <ability>L2_HalfPunc</ability>
      <abilityName>全半角检查</abilityName>
      <candidateList>
        <item>）</item>
      </candidateList>
      <explain>文本全半角错误。</explain>
      <paraID>2CEC4C75</paraID>
      <start>17</start>
      <end>18</end>
      <status>modified</status>
      <modifiedWord>）</modifiedWord>
      <trackRevisions>false</trackRevisions>
    </reviewItem>
    <reviewItem>
      <errorID>dbe898a2-9185-49ff-8de9-ddca58a1ce0d</errorID>
      <errorWord>(</errorWord>
      <group>L1_Format</group>
      <groupName>格式问题</groupName>
      <ability>L2_HalfPunc</ability>
      <abilityName>全半角检查</abilityName>
      <candidateList>
        <item>（</item>
      </candidateList>
      <explain>文本全半角错误。</explain>
      <paraID>2CEC4C75</paraID>
      <start>64</start>
      <end>65</end>
      <status>modified</status>
      <modifiedWord>（</modifiedWord>
      <trackRevisions>false</trackRevisions>
    </reviewItem>
    <reviewItem>
      <errorID>b3ae5afe-c002-4157-8fe8-256b02ab5bdd</errorID>
      <errorWord>)</errorWord>
      <group>L1_Format</group>
      <groupName>格式问题</groupName>
      <ability>L2_HalfPunc</ability>
      <abilityName>全半角检查</abilityName>
      <candidateList>
        <item>）</item>
      </candidateList>
      <explain>文本全半角错误。</explain>
      <paraID>2CEC4C75</paraID>
      <start>67</start>
      <end>68</end>
      <status>modified</status>
      <modifiedWord>）</modifiedWord>
      <trackRevisions>false</trackRevisions>
    </reviewItem>
    <reviewItem>
      <errorID>fe1259ea-7f94-4e06-b29b-522b353be765</errorID>
      <errorWord>(</errorWord>
      <group>L1_Format</group>
      <groupName>格式问题</groupName>
      <ability>L2_HalfPunc</ability>
      <abilityName>全半角检查</abilityName>
      <candidateList>
        <item>（</item>
      </candidateList>
      <explain>文本全半角错误。</explain>
      <paraID>2CEC4C75</paraID>
      <start>173</start>
      <end>174</end>
      <status>modified</status>
      <modifiedWord>（</modifiedWord>
      <trackRevisions>false</trackRevisions>
    </reviewItem>
    <reviewItem>
      <errorID>64f5afb8-a181-4c9f-9a47-714e48549aa3</errorID>
      <errorWord>)</errorWord>
      <group>L1_Format</group>
      <groupName>格式问题</groupName>
      <ability>L2_HalfPunc</ability>
      <abilityName>全半角检查</abilityName>
      <candidateList>
        <item>）</item>
      </candidateList>
      <explain>文本全半角错误。</explain>
      <paraID>2CEC4C75</paraID>
      <start>176</start>
      <end>177</end>
      <status>modified</status>
      <modifiedWord>）</modifiedWord>
      <trackRevisions>false</trackRevisions>
    </reviewItem>
    <reviewItem>
      <errorID>c7db9cf4-669a-4fdb-abab-ff456cfa7a18</errorID>
      <errorWord>(</errorWord>
      <group>L1_Format</group>
      <groupName>格式问题</groupName>
      <ability>L2_HalfPunc</ability>
      <abilityName>全半角检查</abilityName>
      <candidateList>
        <item>（</item>
      </candidateList>
      <explain>文本全半角错误。</explain>
      <paraID>4BB32853</paraID>
      <start>19</start>
      <end>20</end>
      <status>modified</status>
      <modifiedWord>（</modifiedWord>
      <trackRevisions>false</trackRevisions>
    </reviewItem>
    <reviewItem>
      <errorID>928b816a-4340-463a-9ede-7788e8babf2e</errorID>
      <errorWord>)</errorWord>
      <group>L1_Format</group>
      <groupName>格式问题</groupName>
      <ability>L2_HalfPunc</ability>
      <abilityName>全半角检查</abilityName>
      <candidateList>
        <item>）</item>
      </candidateList>
      <explain>文本全半角错误。</explain>
      <paraID>4BB32853</paraID>
      <start>22</start>
      <end>23</end>
      <status>modified</status>
      <modifiedWord>）</modifiedWord>
      <trackRevisions>false</trackRevisions>
    </reviewItem>
    <reviewItem>
      <errorID>d8427b12-2cfb-4323-9bf3-72778fa6f51a</errorID>
      <errorWord>(</errorWord>
      <group>L1_Format</group>
      <groupName>格式问题</groupName>
      <ability>L2_HalfPunc</ability>
      <abilityName>全半角检查</abilityName>
      <candidateList>
        <item>（</item>
      </candidateList>
      <explain>文本全半角错误。</explain>
      <paraID>4BB32853</paraID>
      <start>84</start>
      <end>85</end>
      <status>modified</status>
      <modifiedWord>（</modifiedWord>
      <trackRevisions>false</trackRevisions>
    </reviewItem>
    <reviewItem>
      <errorID>a505dfa0-8f7e-437f-aabc-6427089e5776</errorID>
      <errorWord>)</errorWord>
      <group>L1_Format</group>
      <groupName>格式问题</groupName>
      <ability>L2_HalfPunc</ability>
      <abilityName>全半角检查</abilityName>
      <candidateList>
        <item>）</item>
      </candidateList>
      <explain>文本全半角错误。</explain>
      <paraID>4BB32853</paraID>
      <start>87</start>
      <end>88</end>
      <status>modified</status>
      <modifiedWord>）</modifiedWord>
      <trackRevisions>false</trackRevisions>
    </reviewItem>
    <reviewItem>
      <errorID>27c759bd-9d8d-4001-8e11-db7f472618a8</errorID>
      <errorWord>(</errorWord>
      <group>L1_Format</group>
      <groupName>格式问题</groupName>
      <ability>L2_HalfPunc</ability>
      <abilityName>全半角检查</abilityName>
      <candidateList>
        <item>（</item>
      </candidateList>
      <explain>文本全半角错误。</explain>
      <paraID>4BB32853</paraID>
      <start>145</start>
      <end>146</end>
      <status>modified</status>
      <modifiedWord>（</modifiedWord>
      <trackRevisions>false</trackRevisions>
    </reviewItem>
    <reviewItem>
      <errorID>9cf49740-da1b-41f5-8f5b-960979436736</errorID>
      <errorWord>)</errorWord>
      <group>L1_Format</group>
      <groupName>格式问题</groupName>
      <ability>L2_HalfPunc</ability>
      <abilityName>全半角检查</abilityName>
      <candidateList>
        <item>）</item>
      </candidateList>
      <explain>文本全半角错误。</explain>
      <paraID>4BB32853</paraID>
      <start>148</start>
      <end>149</end>
      <status>modified</status>
      <modifiedWord>）</modifiedWord>
      <trackRevisions>false</trackRevisions>
    </reviewItem>
    <reviewItem>
      <errorID>7e2e1b70-60af-4c8e-8d73-4ee550d114cb</errorID>
      <errorWord>保持通讯畅通</errorWord>
      <group>L1_Word</group>
      <groupName>字词问题</groupName>
      <ability>L2_Typo</ability>
      <abilityName>字词错误</abilityName>
      <candidateList>
        <item>保持通信畅通</item>
      </candidateList>
      <explain/>
      <paraID>19E8698E</paraID>
      <start>17</start>
      <end>23</end>
      <status>unmodified</status>
      <modifiedWord/>
      <trackRevisions>false</trackRevisions>
    </reviewItem>
    <reviewItem>
      <errorID>72d806ce-ba3b-400e-a4e3-d474ba45c77e</errorID>
      <errorWord>。</errorWord>
      <group>L1_Punc</group>
      <groupName>标点问题</groupName>
      <ability>L2_Punc</ability>
      <abilityName>标点符号检查</abilityName>
      <candidateList>
        <item>；</item>
      </candidateList>
      <explain/>
      <paraID>5EC2CFB6</paraID>
      <start>106</start>
      <end>107</end>
      <status>unmodified</status>
      <modifiedWord/>
      <trackRevisions>false</trackRevisions>
    </reviewItem>
    <reviewItem>
      <errorID>f253c54c-faca-4076-bec8-aed5b1a1bc9b</errorID>
      <errorWord>要求</errorWord>
      <group>L1_Word</group>
      <groupName>字词问题</groupName>
      <ability>L2_Typo</ability>
      <abilityName>字词错误</abilityName>
      <candidateList>
        <item>中要求</item>
      </candidateList>
      <explain/>
      <paraID>66D690A9</paraID>
      <start>47</start>
      <end>50</end>
      <status>modified</status>
      <modifiedWord>中要求</modifiedWord>
      <trackRevisions>false</trackRevisions>
    </reviewItem>
    <reviewItem>
      <errorID>caa17c75-fb9b-4f48-a91a-874d3ef43f54</errorID>
      <errorWord>，</errorWord>
      <group>L1_Punc</group>
      <groupName>标点问题</groupName>
      <ability>L2_Punc</ability>
      <abilityName>标点符号检查</abilityName>
      <candidateList>
        <item>；</item>
      </candidateList>
      <explain/>
      <paraID>54241DE4</paraID>
      <start>90</start>
      <end>91</end>
      <status>unmodified</status>
      <modifiedWord/>
      <trackRevisions>false</trackRevisions>
    </reviewItem>
    <reviewItem>
      <errorID>1134ea54-9d4c-4ec9-8a73-19260fc5fd55</errorID>
      <errorWord>[2015]124号</errorWord>
      <group>L1_Knowledge</group>
      <groupName>知识性问题</groupName>
      <ability>L2_Knowledge</ability>
      <abilityName>其他知识</abilityName>
      <candidateList>
        <item>〔2015〕124号</item>
      </candidateList>
      <explain>发文字号格式错误。</explain>
      <paraID>30811A3B</paraID>
      <start>87</start>
      <end>97</end>
      <status>modified</status>
      <modifiedWord>〔2015〕124号</modifiedWord>
      <trackRevisions>false</trackRevisions>
    </reviewItem>
    <reviewItem>
      <errorID>02ab4528-bd05-4632-97f1-d3b4ae74fc54</errorID>
      <errorWord>视为</errorWord>
      <group>L1_Punc</group>
      <groupName>标点问题</groupName>
      <ability>L2_Punc</ability>
      <abilityName>标点符号检查</abilityName>
      <candidateList>
        <item>，视为</item>
      </candidateList>
      <explain/>
      <paraID>73D0AC9B</paraID>
      <start>35</start>
      <end>38</end>
      <status>modified</status>
      <modifiedWord>，视为</modifiedWord>
      <trackRevisions>false</trackRevisions>
    </reviewItem>
    <reviewItem>
      <errorID>52e00be6-3ee5-4f80-8010-dbcc4fc267e9</errorID>
      <errorWord>,</errorWord>
      <group>L1_Punc</group>
      <groupName>标点问题</groupName>
      <ability>L2_Punc</ability>
      <abilityName>标点符号检查</abilityName>
      <candidateList>
        <item>，</item>
      </candidateList>
      <explain/>
      <paraID>73D0AC9B</paraID>
      <start>72</start>
      <end>73</end>
      <status>modified</status>
      <modifiedWord>，</modifiedWord>
      <trackRevisions>false</trackRevisions>
    </reviewItem>
    <reviewItem>
      <errorID>24837479-d833-4b54-80f5-b3aad78d38c6</errorID>
      <errorWord>，</errorWord>
      <group>L1_Grammar</group>
      <groupName>语法问题</groupName>
      <ability>L2_Grammar</ability>
      <abilityName>语法错误</abilityName>
      <candidateList>
        <item>供应商，</item>
      </candidateList>
      <explain/>
      <paraID>49E1F816</paraID>
      <start>121</start>
      <end>122</end>
      <status>unmodified</status>
      <modifiedWord/>
      <trackRevisions>false</trackRevisions>
    </reviewItem>
    <reviewItem>
      <errorID>8f6e450a-88c9-4e15-ab44-e2c64a1453f4</errorID>
      <errorWord>，</errorWord>
      <group>L1_Punc</group>
      <groupName>标点问题</groupName>
      <ability>L2_Punc</ability>
      <abilityName>标点符号检查</abilityName>
      <candidateList>
        <item/>
      </candidateList>
      <explain/>
      <paraID>1AE4A8BF</paraID>
      <start>12</start>
      <end>13</end>
      <status>unmodified</status>
      <modifiedWord/>
      <trackRevisions>false</trackRevisions>
    </reviewItem>
    <reviewItem>
      <errorID>8caec44c-5541-41a7-82bc-24c4df3e0519</errorID>
      <errorWord>  </errorWord>
      <group>L1_Punc</group>
      <groupName>标点问题</groupName>
      <ability>L2_Punc</ability>
      <abilityName>标点符号检查</abilityName>
      <candidateList>
        <item/>
      </candidateList>
      <explain>此处空格冗余，建议删除。</explain>
      <paraID>64FFB86A</paraID>
      <start>69</start>
      <end>71</end>
      <status>unmodified</status>
      <modifiedWord/>
      <trackRevisions>false</trackRevisions>
    </reviewItem>
    <reviewItem>
      <errorID>177ada39-8888-4665-92bb-b93d07fb672d</errorID>
      <errorWord>,</errorWord>
      <group>L1_Format</group>
      <groupName>格式问题</groupName>
      <ability>L2_HalfPunc</ability>
      <abilityName>全半角检查</abilityName>
      <candidateList>
        <item>，</item>
      </candidateList>
      <explain>文本全半角错误。</explain>
      <paraID> A5E2ED4</paraID>
      <start>52</start>
      <end>53</end>
      <status>unmodified</status>
      <modifiedWord/>
      <trackRevisions>false</trackRevisions>
    </reviewItem>
    <reviewItem>
      <errorID>0fc2fda9-b154-450d-a18c-7e3adeea4c42</errorID>
      <errorWord>,</errorWord>
      <group>L1_Format</group>
      <groupName>格式问题</groupName>
      <ability>L2_HalfPunc</ability>
      <abilityName>全半角检查</abilityName>
      <candidateList>
        <item>，</item>
      </candidateList>
      <explain>文本全半角错误。</explain>
      <paraID> A5E2ED4</paraID>
      <start>125</start>
      <end>126</end>
      <status>unmodified</status>
      <modifiedWord/>
      <trackRevisions>false</trackRevisions>
    </reviewItem>
    <reviewItem>
      <errorID>174cd1c5-8f0e-45e2-b1ee-1ecebf56a20b</errorID>
      <errorWord>l</errorWord>
      <group>L1_Word</group>
      <groupName>字词问题</groupName>
      <ability>L2_Typo</ability>
      <abilityName>字词错误</abilityName>
      <candidateList>
        <item>1</item>
      </candidateList>
      <explain/>
      <paraID>4D85F5D1</paraID>
      <start>3</start>
      <end>4</end>
      <status>modified</status>
      <modifiedWord>1</modifiedWord>
      <trackRevisions>false</trackRevisions>
    </reviewItem>
    <reviewItem>
      <errorID>8dd5a2cf-260b-4941-897b-4329aa7ddbd6</errorID>
      <errorWord>本票或者</errorWord>
      <group>L1_Grammar</group>
      <groupName>语法问题</groupName>
      <ability>L2_Grammar</ability>
      <abilityName>语法错误</abilityName>
      <candidateList>
        <item>本票</item>
      </candidateList>
      <explain/>
      <paraID>17A33094</paraID>
      <start>74</start>
      <end>76</end>
      <status>modified</status>
      <modifiedWord>本票</modifiedWord>
      <trackRevisions>false</trackRevisions>
    </reviewItem>
    <reviewItem>
      <errorID>d72e0ab9-9c40-4df7-987e-fe52dce22958</errorID>
      <errorWord>(</errorWord>
      <group>L1_Format</group>
      <groupName>格式问题</groupName>
      <ability>L2_HalfPunc</ability>
      <abilityName>全半角检查</abilityName>
      <candidateList>
        <item>（</item>
      </candidateList>
      <explain>文本全半角错误。</explain>
      <paraID>17A33094</paraID>
      <start>83</start>
      <end>84</end>
      <status>modified</status>
      <modifiedWord>（</modifiedWord>
      <trackRevisions>false</trackRevisions>
    </reviewItem>
    <reviewItem>
      <errorID>2f14c126-d353-4d64-b3c9-97f37969484f</errorID>
      <errorWord>)</errorWord>
      <group>L1_Format</group>
      <groupName>格式问题</groupName>
      <ability>L2_HalfPunc</ability>
      <abilityName>全半角检查</abilityName>
      <candidateList>
        <item>）</item>
      </candidateList>
      <explain>文本全半角错误。</explain>
      <paraID>17A33094</paraID>
      <start>86</start>
      <end>87</end>
      <status>modified</status>
      <modifiedWord>）</modifiedWord>
      <trackRevisions>false</trackRevisions>
    </reviewItem>
    <reviewItem>
      <errorID>2cd83459-9834-4c97-9400-d2585acce913</errorID>
      <errorWord>、</errorWord>
      <group>L1_Word</group>
      <groupName>字词问题</groupName>
      <ability>L2_Typo</ability>
      <abilityName>字词错误</abilityName>
      <candidateList>
        <item>或</item>
      </candidateList>
      <explain/>
      <paraID>17A33094</paraID>
      <start>92</start>
      <end>93</end>
      <status>modified</status>
      <modifiedWord>或</modifiedWord>
      <trackRevisions>false</trackRevisions>
    </reviewItem>
    <reviewItem>
      <errorID>c543cbaa-04b6-43b9-86cc-594756af5b1f</errorID>
      <errorWord>,</errorWord>
      <group>L1_Format</group>
      <groupName>格式问题</groupName>
      <ability>L2_HalfPunc</ability>
      <abilityName>全半角检查</abilityName>
      <candidateList>
        <item>，</item>
      </candidateList>
      <explain>文本全半角错误。</explain>
      <paraID>2E865410</paraID>
      <start>53</start>
      <end>54</end>
      <status>unmodified</status>
      <modifiedWord/>
      <trackRevisions>false</trackRevisions>
    </reviewItem>
    <reviewItem>
      <errorID>8884f60f-5f23-4d4a-b973-81e1c13b1e30</errorID>
      <errorWord>包含</errorWord>
      <group>L1_Word</group>
      <groupName>字词问题</groupName>
      <ability>L2_Typo</ability>
      <abilityName>字词错误</abilityName>
      <candidateList>
        <item>包括</item>
      </candidateList>
      <explain/>
      <paraID>39BB966E</paraID>
      <start>38</start>
      <end>40</end>
      <status>modified</status>
      <modifiedWord>包括</modifiedWord>
      <trackRevisions>false</trackRevisions>
    </reviewItem>
    <reviewItem>
      <errorID>0970f5db-c020-40fa-82fc-70c69dbf601d</errorID>
      <errorWord>、</errorWord>
      <group>L1_Punc</group>
      <groupName>标点问题</groupName>
      <ability>L2_Punc</ability>
      <abilityName>标点符号检查</abilityName>
      <candidateList>
        <item>，</item>
      </candidateList>
      <explain/>
      <paraID>39BB966E</paraID>
      <start>53</start>
      <end>54</end>
      <status>modified</status>
      <modifiedWord>，</modifiedWord>
      <trackRevisions>false</trackRevisions>
    </reviewItem>
    <reviewItem>
      <errorID>416bebd9-bdce-4440-9b31-84f79c760c5f</errorID>
      <errorWord>、</errorWord>
      <group>L1_Punc</group>
      <groupName>标点问题</groupName>
      <ability>L2_Punc</ability>
      <abilityName>标点符号检查</abilityName>
      <candidateList>
        <item>，</item>
      </candidateList>
      <explain/>
      <paraID>39BB966E</paraID>
      <start>62</start>
      <end>63</end>
      <status>modified</status>
      <modifiedWord>，</modifiedWord>
      <trackRevisions>false</trackRevisions>
    </reviewItem>
    <reviewItem>
      <errorID>e62a5f2f-6b22-44f2-a8fd-7ef33d70dd3c</errorID>
      <errorWord>(</errorWord>
      <group>L1_Format</group>
      <groupName>格式问题</groupName>
      <ability>L2_HalfPunc</ability>
      <abilityName>全半角检查</abilityName>
      <candidateList>
        <item>（</item>
      </candidateList>
      <explain>文本全半角错误。</explain>
      <paraID>2CC4C02B</paraID>
      <start>2</start>
      <end>3</end>
      <status>modified</status>
      <modifiedWord>（</modifiedWord>
      <trackRevisions>false</trackRevisions>
    </reviewItem>
    <reviewItem>
      <errorID>5cf9e4db-b836-4f64-b73e-0828fbd9e336</errorID>
      <errorWord>)</errorWord>
      <group>L1_Format</group>
      <groupName>格式问题</groupName>
      <ability>L2_HalfPunc</ability>
      <abilityName>全半角检查</abilityName>
      <candidateList>
        <item>）</item>
      </candidateList>
      <explain>文本全半角错误。</explain>
      <paraID>2CC4C02B</paraID>
      <start>12</start>
      <end>13</end>
      <status>modified</status>
      <modifiedWord>）</modifiedWord>
      <trackRevisions>false</trackRevisions>
    </reviewItem>
    <reviewItem>
      <errorID>b26aac85-00f4-4392-8074-e608dc2b11bc</errorID>
      <errorWord>[2014]68号</errorWord>
      <group>L1_Knowledge</group>
      <groupName>知识性问题</groupName>
      <ability>L2_Knowledge</ability>
      <abilityName>其他知识</abilityName>
      <candidateList>
        <item>〔2014〕68号</item>
      </candidateList>
      <explain>发文字号格式错误。</explain>
      <paraID> 2D7F346</paraID>
      <start>5</start>
      <end>14</end>
      <status>modified</status>
      <modifiedWord>〔2014〕68号</modifiedWord>
      <trackRevisions>false</trackRevisions>
    </reviewItem>
    <reviewItem>
      <errorID>3db30afb-50a8-4810-ad68-6a68d3682288</errorID>
      <errorWord>[2011]300号</errorWord>
      <group>L1_Knowledge</group>
      <groupName>知识性问题</groupName>
      <ability>L2_Knowledge</ability>
      <abilityName>其他知识</abilityName>
      <candidateList>
        <item>〔2011〕300号</item>
      </candidateList>
      <explain>发文字号格式错误。</explain>
      <paraID> B00B82F</paraID>
      <start>2</start>
      <end>12</end>
      <status>modified</status>
      <modifiedWord>〔2011〕300号</modifiedWord>
      <trackRevisions>false</trackRevisions>
    </reviewItem>
    <reviewItem>
      <errorID>f624e00d-822e-4b91-98ec-abf767bfe624</errorID>
      <errorWord>（</errorWord>
      <group>L1_Grammar</group>
      <groupName>语法问题</groupName>
      <ability>L2_Grammar</ability>
      <abilityName>语法错误</abilityName>
      <candidateList>
        <item>根据（</item>
      </candidateList>
      <explain/>
      <paraID>2536D274</paraID>
      <start>0</start>
      <end>3</end>
      <status>modified</status>
      <modifiedWord>根据（</modifiedWord>
      <trackRevisions>false</trackRevisions>
    </reviewItem>
    <reviewItem>
      <errorID>a8781512-8eb7-4592-9bd5-ef042574b843</errorID>
      <errorWord>对</errorWord>
      <group>L1_Word</group>
      <groupName>字词问题</groupName>
      <ability>L2_Typo</ability>
      <abilityName>字词错误</abilityName>
      <candidateList>
        <item>对于</item>
      </candidateList>
      <explain/>
      <paraID>2536D274</paraID>
      <start>23</start>
      <end>25</end>
      <status>modified</status>
      <modifiedWord>对于</modifiedWord>
      <trackRevisions>false</trackRevisions>
    </reviewItem>
    <reviewItem>
      <errorID>82e6af26-f7d1-4c58-ad62-84c80eb2de3f</errorID>
      <errorWord>，供应商</errorWord>
      <group>L1_Word</group>
      <groupName>字词问题</groupName>
      <ability>L2_Typo</ability>
      <abilityName>字词错误</abilityName>
      <candidateList>
        <item>供应商，</item>
      </candidateList>
      <explain/>
      <paraID>2536D274</paraID>
      <start>52</start>
      <end>56</end>
      <status>modified</status>
      <modifiedWord>供应商，</modifiedWord>
      <trackRevisions>false</trackRevisions>
    </reviewItem>
    <reviewItem>
      <errorID>55bce424-430c-4b38-89cf-ed415c8e712b</errorID>
      <errorWord>，</errorWord>
      <group>L1_Punc</group>
      <groupName>标点问题</groupName>
      <ability>L2_Punc</ability>
      <abilityName>标点符号检查</abilityName>
      <candidateList>
        <item>。</item>
      </candidateList>
      <explain/>
      <paraID>2536D274</paraID>
      <start>89</start>
      <end>90</end>
      <status>modified</status>
      <modifiedWord>。</modifiedWord>
      <trackRevisions>false</trackRevisions>
    </reviewItem>
    <reviewItem>
      <errorID>58c7e087-d7f0-4ff3-8cd5-d79f0cf77ba1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1498C4EA</paraID>
      <start>21</start>
      <end>23</end>
      <status>modified</status>
      <modifiedWord>》《</modifiedWord>
      <trackRevisions>false</trackRevisions>
    </reviewItem>
    <reviewItem>
      <errorID>84976c6f-edb0-4992-a390-63e6f3f41dff</errorID>
      <errorWord>(</errorWord>
      <group>L1_Format</group>
      <groupName>格式问题</groupName>
      <ability>L2_HalfPunc</ability>
      <abilityName>全半角检查</abilityName>
      <candidateList>
        <item>（</item>
      </candidateList>
      <explain>文本全半角错误。</explain>
      <paraID>49343826</paraID>
      <start>19</start>
      <end>20</end>
      <status>modified</status>
      <modifiedWord>（</modifiedWord>
      <trackRevisions>false</trackRevisions>
    </reviewItem>
    <reviewItem>
      <errorID>22b0570a-56d5-46db-b423-6eeacce5b3e9</errorID>
      <errorWord>)</errorWord>
      <group>L1_Format</group>
      <groupName>格式问题</groupName>
      <ability>L2_HalfPunc</ability>
      <abilityName>全半角检查</abilityName>
      <candidateList>
        <item>）</item>
      </candidateList>
      <explain>文本全半角错误。</explain>
      <paraID>49343826</paraID>
      <start>22</start>
      <end>23</end>
      <status>modified</status>
      <modifiedWord>）</modifiedWord>
      <trackRevisions>false</trackRevisions>
    </reviewItem>
    <reviewItem>
      <errorID>68bbc580-7b6e-4513-80e6-c1bea8d0fadd</errorID>
      <errorWord>[2023]7号</errorWord>
      <group>L1_Knowledge</group>
      <groupName>知识性问题</groupName>
      <ability>L2_Knowledge</ability>
      <abilityName>其他知识</abilityName>
      <candidateList>
        <item>〔2023〕7号</item>
      </candidateList>
      <explain>发文字号格式错误。</explain>
      <paraID>49343826</paraID>
      <start>27</start>
      <end>35</end>
      <status>modified</status>
      <modifiedWord>〔2023〕7号</modifiedWord>
      <trackRevisions>false</trackRevisions>
    </reviewItem>
    <reviewItem>
      <errorID>e6cd7300-a7f1-4a2d-babb-668e13e30fef</errorID>
      <errorWord>,</errorWord>
      <group>L1_Format</group>
      <groupName>格式问题</groupName>
      <ability>L2_HalfPunc</ability>
      <abilityName>全半角检查</abilityName>
      <candidateList>
        <item>，</item>
      </candidateList>
      <explain>文本全半角错误。</explain>
      <paraID> C5B2B06</paraID>
      <start>12</start>
      <end>13</end>
      <status>modified</status>
      <modifiedWord>，</modifiedWord>
      <trackRevisions>false</trackRevisions>
    </reviewItem>
    <reviewItem>
      <errorID>5349c075-7d39-4fed-bee4-a56bbe2ba34e</errorID>
      <errorWord>)</errorWord>
      <group>L1_Format</group>
      <groupName>格式问题</groupName>
      <ability>L2_HalfPunc</ability>
      <abilityName>全半角检查</abilityName>
      <candidateList>
        <item>）</item>
      </candidateList>
      <explain>文本全半角错误。</explain>
      <paraID>6020BE9C</paraID>
      <start>39</start>
      <end>40</end>
      <status>unmodified</status>
      <modifiedWord/>
      <trackRevisions>false</trackRevisions>
    </reviewItem>
    <reviewItem>
      <errorID>6e826076-9f26-4ff1-8a6e-531b3e961734</errorID>
      <errorWord>)</errorWord>
      <group>L1_Format</group>
      <groupName>格式问题</groupName>
      <ability>L2_HalfPunc</ability>
      <abilityName>全半角检查</abilityName>
      <candidateList>
        <item>）</item>
      </candidateList>
      <explain>文本全半角错误。</explain>
      <paraID>6D94E694</paraID>
      <start>35</start>
      <end>36</end>
      <status>unmodified</status>
      <modifiedWord/>
      <trackRevisions>false</trackRevisions>
    </reviewItem>
    <reviewItem>
      <errorID>5f8cdb54-f6b8-4e31-b831-202603f68b6a</errorID>
      <errorWord>)</errorWord>
      <group>L1_Format</group>
      <groupName>格式问题</groupName>
      <ability>L2_HalfPunc</ability>
      <abilityName>全半角检查</abilityName>
      <candidateList>
        <item>）</item>
      </candidateList>
      <explain>文本全半角错误。</explain>
      <paraID>59262BDC</paraID>
      <start>35</start>
      <end>36</end>
      <status>unmodified</status>
      <modifiedWord/>
      <trackRevisions>false</trackRevisions>
    </reviewItem>
    <reviewItem>
      <errorID>7c6de9e4-76a1-4172-918c-f20e1253bf8f</errorID>
      <errorWord>)</errorWord>
      <group>L1_Format</group>
      <groupName>格式问题</groupName>
      <ability>L2_HalfPunc</ability>
      <abilityName>全半角检查</abilityName>
      <candidateList>
        <item>）</item>
      </candidateList>
      <explain>文本全半角错误。</explain>
      <paraID> B67CCD8</paraID>
      <start>35</start>
      <end>36</end>
      <status>unmodified</status>
      <modifiedWord/>
      <trackRevisions>false</trackRevisions>
    </reviewItem>
    <reviewItem>
      <errorID>ec182717-9ee0-463d-bd6f-c9a6accfe7fc</errorID>
      <errorWord>)</errorWord>
      <group>L1_Format</group>
      <groupName>格式问题</groupName>
      <ability>L2_HalfPunc</ability>
      <abilityName>全半角检查</abilityName>
      <candidateList>
        <item>）</item>
      </candidateList>
      <explain>文本全半角错误。</explain>
      <paraID>3475D2D7</paraID>
      <start>35</start>
      <end>36</end>
      <status>unmodified</status>
      <modifiedWord/>
      <trackRevisions>false</trackRevisions>
    </reviewItem>
    <reviewItem>
      <errorID>d725ce6a-2e5c-48ad-a122-55caebe8252b</errorID>
      <errorWord>(</errorWord>
      <group>L1_Format</group>
      <groupName>格式问题</groupName>
      <ability>L2_HalfPunc</ability>
      <abilityName>全半角检查</abilityName>
      <candidateList>
        <item>（</item>
      </candidateList>
      <explain>文本全半角错误。</explain>
      <paraID>2C3CF31E</paraID>
      <start>6</start>
      <end>7</end>
      <status>unmodified</status>
      <modifiedWord/>
      <trackRevisions>false</trackRevisions>
    </reviewItem>
    <reviewItem>
      <errorID>0b79a900-014b-4308-84aa-a2c1ecb2b458</errorID>
      <errorWord>)</errorWord>
      <group>L1_Format</group>
      <groupName>格式问题</groupName>
      <ability>L2_HalfPunc</ability>
      <abilityName>全半角检查</abilityName>
      <candidateList>
        <item>）</item>
      </candidateList>
      <explain>文本全半角错误。</explain>
      <paraID>2C3CF31E</paraID>
      <start>9</start>
      <end>10</end>
      <status>unmodified</status>
      <modifiedWord/>
      <trackRevisions>false</trackRevisions>
    </reviewItem>
    <reviewItem>
      <errorID>d671881a-bbf3-48da-80d0-1f17da8458d4</errorID>
      <errorWord>(</errorWord>
      <group>L1_Format</group>
      <groupName>格式问题</groupName>
      <ability>L2_HalfPunc</ability>
      <abilityName>全半角检查</abilityName>
      <candidateList>
        <item>（</item>
      </candidateList>
      <explain>文本全半角错误。</explain>
      <paraID>2C3CF31E</paraID>
      <start>42</start>
      <end>43</end>
      <status>unmodified</status>
      <modifiedWord/>
      <trackRevisions>false</trackRevisions>
    </reviewItem>
    <reviewItem>
      <errorID>9a9a14dc-cfb2-4529-8720-c57dfa160557</errorID>
      <errorWord>)</errorWord>
      <group>L1_Format</group>
      <groupName>格式问题</groupName>
      <ability>L2_HalfPunc</ability>
      <abilityName>全半角检查</abilityName>
      <candidateList>
        <item>）</item>
      </candidateList>
      <explain>文本全半角错误。</explain>
      <paraID>2C3CF31E</paraID>
      <start>45</start>
      <end>46</end>
      <status>unmodified</status>
      <modifiedWord/>
      <trackRevisions>false</trackRevisions>
    </reviewItem>
    <reviewItem>
      <errorID>5293ab2d-b7a2-4369-a531-c226e6df4744</errorID>
      <errorWord> </errorWord>
      <group>L1_Punc</group>
      <groupName>标点问题</groupName>
      <ability>L2_Punc</ability>
      <abilityName>标点符号检查</abilityName>
      <candidateList>
        <item/>
      </candidateList>
      <explain>此处空格冗余，建议删除。</explain>
      <paraID> 2FB594E</paraID>
      <start>37</start>
      <end>38</end>
      <status>unmodified</status>
      <modifiedWord/>
      <trackRevisions>false</trackRevisions>
    </reviewItem>
    <reviewItem>
      <errorID>1d69b833-127e-4d8a-8745-017db70a334c</errorID>
      <errorWord> </errorWord>
      <group>L1_Punc</group>
      <groupName>标点问题</groupName>
      <ability>L2_Punc</ability>
      <abilityName>标点符号检查</abilityName>
      <candidateList>
        <item/>
      </candidateList>
      <explain>此处空格冗余，建议删除。</explain>
      <paraID>7419504A</paraID>
      <start>18</start>
      <end>19</end>
      <status>unmodified</status>
      <modifiedWord/>
      <trackRevisions>false</trackRevisions>
    </reviewItem>
    <reviewItem>
      <errorID>511ea9ee-2de6-40f9-9c2b-ef23abd7673e</errorID>
      <errorWord>和</errorWord>
      <group>L1_Word</group>
      <groupName>字词问题</groupName>
      <ability>L2_Typo</ability>
      <abilityName>字词错误</abilityName>
      <candidateList>
        <item>、</item>
      </candidateList>
      <explain/>
      <paraID>7419504A</paraID>
      <start>35</start>
      <end>36</end>
      <status>unmodified</status>
      <modifiedWord/>
      <trackRevisions>false</trackRevisions>
    </reviewItem>
    <reviewItem>
      <errorID>f655ef39-12c5-4fe8-a18e-4f777229f62a</errorID>
      <errorWord>；</errorWord>
      <group>L1_Punc</group>
      <groupName>标点问题</groupName>
      <ability>L2_Punc</ability>
      <abilityName>标点符号检查</abilityName>
      <candidateList>
        <item>，</item>
      </candidateList>
      <explain/>
      <paraID>7419504A</paraID>
      <start>41</start>
      <end>42</end>
      <status>unmodified</status>
      <modifiedWord/>
      <trackRevisions>false</trackRevisions>
    </reviewItem>
    <reviewItem>
      <errorID>ea831a30-ef9b-4083-8d48-0cbdaf0c72c9</errorID>
      <errorWord> </errorWord>
      <group>L1_Punc</group>
      <groupName>标点问题</groupName>
      <ability>L2_Punc</ability>
      <abilityName>标点符号检查</abilityName>
      <candidateList>
        <item/>
      </candidateList>
      <explain>此处空格冗余，建议删除。</explain>
      <paraID>7419504A</paraID>
      <start>76</start>
      <end>77</end>
      <status>unmodified</status>
      <modifiedWord/>
      <trackRevisions>false</trackRevisions>
    </reviewItem>
    <reviewItem>
      <errorID>ca5292bc-54bc-4219-83f0-83ad0d0ff057</errorID>
      <errorWord>  ；</errorWord>
      <group>L1_Punc</group>
      <groupName>标点问题</groupName>
      <ability>L2_Punc</ability>
      <abilityName>标点符号检查</abilityName>
      <candidateList>
        <item>。</item>
      </candidateList>
      <explain/>
      <paraID>54D54091</paraID>
      <start>18</start>
      <end>21</end>
      <status>unmodified</status>
      <modifiedWord/>
      <trackRevisions>false</trackRevisions>
    </reviewItem>
    <reviewItem>
      <errorID>9b73280c-fbb0-4de1-8e22-ea8530436d1f</errorID>
      <errorWord>；</errorWord>
      <group>L1_Punc</group>
      <groupName>标点问题</groupName>
      <ability>L2_Punc</ability>
      <abilityName>标点符号检查</abilityName>
      <candidateList>
        <item>。</item>
      </candidateList>
      <explain/>
      <paraID>1537D426</paraID>
      <start>103</start>
      <end>104</end>
      <status>unmodified</status>
      <modifiedWord/>
      <trackRevisions>false</trackRevisions>
    </reviewItem>
    <reviewItem>
      <errorID>b898045b-a643-4b6c-b71d-9d93da32f3d3</errorID>
      <errorWord>提供；</errorWord>
      <group>L1_Grammar</group>
      <groupName>语法问题</groupName>
      <ability>L2_Grammar</ability>
      <abilityName>语法错误</abilityName>
      <candidateList>
        <item>。</item>
      </candidateList>
      <explain/>
      <paraID>7E0118A1</paraID>
      <start>27</start>
      <end>30</end>
      <status>unmodified</status>
      <modifiedWord/>
      <trackRevisions>false</trackRevisions>
    </reviewItem>
    <reviewItem>
      <errorID>a1d7ebb5-12f8-425b-9d8f-23aa6af17371</errorID>
      <errorWord> ；</errorWord>
      <group>L1_Punc</group>
      <groupName>标点问题</groupName>
      <ability>L2_Punc</ability>
      <abilityName>标点符号检查</abilityName>
      <candidateList>
        <item>。</item>
      </candidateList>
      <explain/>
      <paraID>5207A2D7</paraID>
      <start>15</start>
      <end>17</end>
      <status>unmodified</status>
      <modifiedWord/>
      <trackRevisions>false</trackRevisions>
    </reviewItem>
    <reviewItem>
      <errorID>035b047a-22fa-483a-b41a-6e0df6aef596</errorID>
      <errorWord>  ；</errorWord>
      <group>L1_Punc</group>
      <groupName>标点问题</groupName>
      <ability>L2_Punc</ability>
      <abilityName>标点符号检查</abilityName>
      <candidateList>
        <item>。</item>
      </candidateList>
      <explain/>
      <paraID>4DDBE45F</paraID>
      <start>24</start>
      <end>27</end>
      <status>unmodified</status>
      <modifiedWord/>
      <trackRevisions>false</trackRevisions>
    </reviewItem>
    <reviewItem>
      <errorID>5d634341-7410-4dd6-904a-eefc1202131a</errorID>
      <errorWord> </errorWord>
      <group>L1_Punc</group>
      <groupName>标点问题</groupName>
      <ability>L2_Punc</ability>
      <abilityName>标点符号检查</abilityName>
      <candidateList>
        <item/>
      </candidateList>
      <explain>此处空格冗余，建议删除。</explain>
      <paraID> C0CE6DB</paraID>
      <start>14</start>
      <end>15</end>
      <status>unmodified</status>
      <modifiedWord/>
      <trackRevisions>false</trackRevisions>
    </reviewItem>
    <reviewItem>
      <errorID>2c614911-76be-4bc7-9393-72919cf8ef16</errorID>
      <errorWord> </errorWord>
      <group>L1_Punc</group>
      <groupName>标点问题</groupName>
      <ability>L2_Punc</ability>
      <abilityName>标点符号检查</abilityName>
      <candidateList>
        <item/>
      </candidateList>
      <explain>此处空格冗余，建议删除。</explain>
      <paraID> C0CE6DB</paraID>
      <start>16</start>
      <end>17</end>
      <status>unmodified</status>
      <modifiedWord/>
      <trackRevisions>false</trackRevisions>
    </reviewItem>
    <reviewItem>
      <errorID>98e1bd03-60f9-4b9a-800e-be1e55d9014f</errorID>
      <errorWord>  </errorWord>
      <group>L1_Punc</group>
      <groupName>标点问题</groupName>
      <ability>L2_Punc</ability>
      <abilityName>标点符号检查</abilityName>
      <candidateList>
        <item/>
      </candidateList>
      <explain>此处空格冗余，建议删除。</explain>
      <paraID> C0CE6DB</paraID>
      <start>20</start>
      <end>22</end>
      <status>unmodified</status>
      <modifiedWord/>
      <trackRevisions>false</trackRevisions>
    </reviewItem>
    <reviewItem>
      <errorID>ced4cc59-d07b-46fb-94d3-2fdb1015effa</errorID>
      <errorWord>  </errorWord>
      <group>L1_Punc</group>
      <groupName>标点问题</groupName>
      <ability>L2_Punc</ability>
      <abilityName>标点符号检查</abilityName>
      <candidateList>
        <item/>
      </candidateList>
      <explain>此处空格冗余，建议删除。</explain>
      <paraID>136ED3F1</paraID>
      <start>15</start>
      <end>17</end>
      <status>unmodified</status>
      <modifiedWord/>
      <trackRevisions>false</trackRevisions>
    </reviewItem>
    <reviewItem>
      <errorID>1851b241-863d-4aab-9668-2bd69a3fd490</errorID>
      <errorWord>  </errorWord>
      <group>L1_Punc</group>
      <groupName>标点问题</groupName>
      <ability>L2_Punc</ability>
      <abilityName>标点符号检查</abilityName>
      <candidateList>
        <item/>
      </candidateList>
      <explain>此处空格冗余，建议删除。</explain>
      <paraID>136ED3F1</paraID>
      <start>18</start>
      <end>20</end>
      <status>unmodified</status>
      <modifiedWord/>
      <trackRevisions>false</trackRevisions>
    </reviewItem>
    <reviewItem>
      <errorID>b6a06f3d-7432-4f4d-beda-1717ce6fb1df</errorID>
      <errorWord>   ；</errorWord>
      <group>L1_Punc</group>
      <groupName>标点问题</groupName>
      <ability>L2_Punc</ability>
      <abilityName>标点符号检查</abilityName>
      <candidateList>
        <item>。</item>
      </candidateList>
      <explain/>
      <paraID> 12E965A</paraID>
      <start>29</start>
      <end>33</end>
      <status>unmodified</status>
      <modifiedWord/>
      <trackRevisions>false</trackRevisions>
    </reviewItem>
    <reviewItem>
      <errorID>51b07c0b-2b2d-426a-8972-48cafb35bce6</errorID>
      <errorWord>  ；</errorWord>
      <group>L1_Punc</group>
      <groupName>标点问题</groupName>
      <ability>L2_Punc</ability>
      <abilityName>标点符号检查</abilityName>
      <candidateList>
        <item>。</item>
      </candidateList>
      <explain/>
      <paraID>29316A60</paraID>
      <start>23</start>
      <end>26</end>
      <status>unmodified</status>
      <modifiedWord/>
      <trackRevisions>false</trackRevisions>
    </reviewItem>
    <reviewItem>
      <errorID>5553e851-dbe2-48b3-aa10-e355af780b02</errorID>
      <errorWord>  ；</errorWord>
      <group>L1_Punc</group>
      <groupName>标点问题</groupName>
      <ability>L2_Punc</ability>
      <abilityName>标点符号检查</abilityName>
      <candidateList>
        <item>。</item>
      </candidateList>
      <explain/>
      <paraID>6BAE8FAB</paraID>
      <start>23</start>
      <end>26</end>
      <status>unmodified</status>
      <modifiedWord/>
      <trackRevisions>false</trackRevisions>
    </reviewItem>
    <reviewItem>
      <errorID>ec616758-5a26-45d7-a69f-3ed6a9bd141f</errorID>
      <errorWord>  </errorWord>
      <group>L1_Punc</group>
      <groupName>标点问题</groupName>
      <ability>L2_Punc</ability>
      <abilityName>标点符号检查</abilityName>
      <candidateList>
        <item/>
      </candidateList>
      <explain>此处空格冗余，建议删除。</explain>
      <paraID>679CC571</paraID>
      <start>37</start>
      <end>39</end>
      <status>unmodified</status>
      <modifiedWord/>
      <trackRevisions>false</trackRevisions>
    </reviewItem>
    <reviewItem>
      <errorID>3876ff13-dee6-4e9c-a284-9f37683a348e</errorID>
      <errorWord>。</errorWord>
      <group>L1_Punc</group>
      <groupName>标点问题</groupName>
      <ability>L2_Punc</ability>
      <abilityName>标点符号检查</abilityName>
      <candidateList>
        <item>，</item>
      </candidateList>
      <explain/>
      <paraID>5131C556</paraID>
      <start>134</start>
      <end>135</end>
      <status>unmodified</status>
      <modifiedWord/>
      <trackRevisions>false</trackRevisions>
    </reviewItem>
    <reviewItem>
      <errorID>34cd4994-ba76-4bbc-be57-db84730106cc</errorID>
      <errorWord>，</errorWord>
      <group>L1_Word</group>
      <groupName>字词问题</groupName>
      <ability>L2_Typo</ability>
      <abilityName>字词错误</abilityName>
      <candidateList>
        <item>，以</item>
      </candidateList>
      <explain/>
      <paraID> E1A0E86</paraID>
      <start>95</start>
      <end>97</end>
      <status>modified</status>
      <modifiedWord>，以</modifiedWord>
      <trackRevisions>false</trackRevisions>
    </reviewItem>
    <reviewItem>
      <errorID>a14fcd08-eca8-44de-a30b-5cb1950016e0</errorID>
      <errorWord>其它</errorWord>
      <group>L1_Word</group>
      <groupName>字词问题</groupName>
      <ability>L2_Alias</ability>
      <abilityName>也作/曾用词</abilityName>
      <candidateList>
        <item>其他</item>
      </candidateList>
      <explain>词汇[其它]为不规范表述或旧称，其规范书面表述为[其他]。</explain>
      <paraID> E1A0E86</paraID>
      <start>106</start>
      <end>108</end>
      <status>modified</status>
      <modifiedWord>其他</modifiedWord>
      <trackRevisions>false</trackRevisions>
    </reviewItem>
    <reviewItem>
      <errorID>5f58de00-c95b-41f7-a150-6d3faa345ea6</errorID>
      <errorWord>壹周</errorWord>
      <group>L1_Word</group>
      <groupName>字词问题</groupName>
      <ability>L2_Typo</ability>
      <abilityName>字词错误</abilityName>
      <candidateList>
        <item>一周</item>
      </candidateList>
      <explain/>
      <paraID>4BD54D3C</paraID>
      <start>20</start>
      <end>22</end>
      <status>modified</status>
      <modifiedWord>一周</modifiedWord>
      <trackRevisions>false</trackRevisions>
    </reviewItem>
    <reviewItem>
      <errorID>2d8899ff-28ae-473a-8b7f-82465d9ca6a2</errorID>
      <errorWord>：</errorWord>
      <group>L1_Punc</group>
      <groupName>标点问题</groupName>
      <ability>L2_Punc</ability>
      <abilityName>标点符号检查</abilityName>
      <candidateList>
        <item/>
      </candidateList>
      <explain/>
      <paraID>6FDDD96C</paraID>
      <start>21</start>
      <end>22</end>
      <status>unmodified</status>
      <modifiedWord/>
      <trackRevisions>false</trackRevisions>
    </reviewItem>
    <reviewItem>
      <errorID>d3a59297-5fde-4cfe-83a9-232291004cd7</errorID>
      <errorWord>由</errorWord>
      <group>L1_Punc</group>
      <groupName>标点问题</groupName>
      <ability>L2_Punc</ability>
      <abilityName>标点符号检查</abilityName>
      <candidateList>
        <item>，由</item>
      </candidateList>
      <explain/>
      <paraID>6FDDD96C</paraID>
      <start>36</start>
      <end>38</end>
      <status>modified</status>
      <modifiedWord>，由</modifiedWord>
      <trackRevisions>false</trackRevisions>
    </reviewItem>
    <reviewItem>
      <errorID>0d3c2dcd-31c6-44cd-94ba-17ce70f3b4b1</errorID>
      <errorWord>(</errorWord>
      <group>L1_Format</group>
      <groupName>格式问题</groupName>
      <ability>L2_HalfPunc</ability>
      <abilityName>全半角检查</abilityName>
      <candidateList>
        <item>（</item>
      </candidateList>
      <explain>文本全半角错误。</explain>
      <paraID>163547B1</paraID>
      <start>70</start>
      <end>71</end>
      <status>unmodified</status>
      <modifiedWord/>
      <trackRevisions>false</trackRevisions>
    </reviewItem>
    <reviewItem>
      <errorID>3030f95c-74de-4edb-bb47-f1200fdbf7d7</errorID>
      <errorWord>)</errorWord>
      <group>L1_Format</group>
      <groupName>格式问题</groupName>
      <ability>L2_HalfPunc</ability>
      <abilityName>全半角检查</abilityName>
      <candidateList>
        <item>）</item>
      </candidateList>
      <explain>文本全半角错误。</explain>
      <paraID>163547B1</paraID>
      <start>79</start>
      <end>80</end>
      <status>unmodified</status>
      <modifiedWord/>
      <trackRevisions>false</trackRevisions>
    </reviewItem>
    <reviewItem>
      <errorID>a6dc7eb1-5a92-42df-958d-12b629c2b4bb</errorID>
      <errorWord>(</errorWord>
      <group>L1_Format</group>
      <groupName>格式问题</groupName>
      <ability>L2_HalfPunc</ability>
      <abilityName>全半角检查</abilityName>
      <candidateList>
        <item>（</item>
      </candidateList>
      <explain>文本全半角错误。</explain>
      <paraID>163547B1</paraID>
      <start>114</start>
      <end>115</end>
      <status>unmodified</status>
      <modifiedWord/>
      <trackRevisions>false</trackRevisions>
    </reviewItem>
    <reviewItem>
      <errorID>a0d35efb-84ac-42fc-a0b8-372137c2a510</errorID>
      <errorWord>)</errorWord>
      <group>L1_Format</group>
      <groupName>格式问题</groupName>
      <ability>L2_HalfPunc</ability>
      <abilityName>全半角检查</abilityName>
      <candidateList>
        <item>）</item>
      </candidateList>
      <explain>文本全半角错误。</explain>
      <paraID>163547B1</paraID>
      <start>117</start>
      <end>118</end>
      <status>unmodified</status>
      <modifiedWord/>
      <trackRevisions>false</trackRevisions>
    </reviewItem>
    <reviewItem>
      <errorID>859e807b-13b3-4fd7-8624-9f1c5711430e</errorID>
      <errorWord>(</errorWord>
      <group>L1_Format</group>
      <groupName>格式问题</groupName>
      <ability>L2_HalfPunc</ability>
      <abilityName>全半角检查</abilityName>
      <candidateList>
        <item>（</item>
      </candidateList>
      <explain>文本全半角错误。</explain>
      <paraID>163547B1</paraID>
      <start>120</start>
      <end>121</end>
      <status>unmodified</status>
      <modifiedWord/>
      <trackRevisions>false</trackRevisions>
    </reviewItem>
    <reviewItem>
      <errorID>31c5c013-3804-46d7-8ed8-f6cd58eb08de</errorID>
      <errorWord>，</errorWord>
      <group>L1_Word</group>
      <groupName>字词问题</groupName>
      <ability>L2_Typo</ability>
      <abilityName>字词错误</abilityName>
      <candidateList>
        <item>，由</item>
      </candidateList>
      <explain/>
      <paraID>163547B1</paraID>
      <start>129</start>
      <end>131</end>
      <status>modified</status>
      <modifiedWord>，由</modifiedWord>
      <trackRevisions>false</trackRevisions>
    </reviewItem>
    <reviewItem>
      <errorID>98f990cb-536c-4a35-9252-7f2e09293f49</errorID>
      <errorWord>)</errorWord>
      <group>L1_Format</group>
      <groupName>格式问题</groupName>
      <ability>L2_HalfPunc</ability>
      <abilityName>全半角检查</abilityName>
      <candidateList>
        <item>）</item>
      </candidateList>
      <explain>文本全半角错误。</explain>
      <paraID>163547B1</paraID>
      <start>143</start>
      <end>144</end>
      <status>modified</status>
      <modifiedWord>）</modifiedWord>
      <trackRevisions>false</trackRevisions>
    </reviewItem>
    <reviewItem>
      <errorID>c32136ce-c92e-4d7e-a16f-59581916e6f7</errorID>
      <errorWord>(</errorWord>
      <group>L1_Format</group>
      <groupName>格式问题</groupName>
      <ability>L2_HalfPunc</ability>
      <abilityName>全半角检查</abilityName>
      <candidateList>
        <item>（</item>
      </candidateList>
      <explain>文本全半角错误。</explain>
      <paraID>163547B1</paraID>
      <start>164</start>
      <end>165</end>
      <status>unmodified</status>
      <modifiedWord/>
      <trackRevisions>false</trackRevisions>
    </reviewItem>
    <reviewItem>
      <errorID>1c085ead-8c74-43f0-8b1b-05bbc6447835</errorID>
      <errorWord>)</errorWord>
      <group>L1_Format</group>
      <groupName>格式问题</groupName>
      <ability>L2_HalfPunc</ability>
      <abilityName>全半角检查</abilityName>
      <candidateList>
        <item>）</item>
      </candidateList>
      <explain>文本全半角错误。</explain>
      <paraID>163547B1</paraID>
      <start>167</start>
      <end>168</end>
      <status>unmodified</status>
      <modifiedWord/>
      <trackRevisions>false</trackRevisions>
    </reviewItem>
    <reviewItem>
      <errorID>c8ee70c3-2163-4719-991d-a9a374181280</errorID>
      <errorWord>中华人民共和国国务令</errorWord>
      <group>L1_Political</group>
      <groupName>政治性问题</groupName>
      <ability>L2_Keyword</ability>
      <abilityName>固定表述</abilityName>
      <candidateList>
        <item>中华人民共和国国务院令</item>
      </candidateList>
      <explain>此处内容疑似含有固定表述相关错误，建议核查。</explain>
      <paraID>3B9D7137</paraID>
      <start>31</start>
      <end>42</end>
      <status>modified</status>
      <modifiedWord>中华人民共和国国务院令</modifiedWord>
      <trackRevisions>false</trackRevisions>
    </reviewItem>
    <reviewItem>
      <errorID>268d9144-0286-4aad-9bda-e6e6302dafc4</errorID>
      <errorWord>中华人民共和国国务令</errorWord>
      <group>L1_Political</group>
      <groupName>政治性问题</groupName>
      <ability>L2_Keyword</ability>
      <abilityName>固定表述</abilityName>
      <candidateList>
        <item>中华人民共和国国务院令</item>
      </candidateList>
      <explain>此处内容疑似含有固定表述相关错误，建议核查。</explain>
      <paraID>3B9D7137</paraID>
      <start>90</start>
      <end>101</end>
      <status>modified</status>
      <modifiedWord>中华人民共和国国务院令</modifiedWord>
      <trackRevisions>false</trackRevisions>
    </reviewItem>
    <reviewItem>
      <errorID>9a588442-e25e-4bfc-a7ed-0b9714d5b279</errorID>
      <errorWord>开工</errorWord>
      <group>L1_Word</group>
      <groupName>字词问题</groupName>
      <ability>L2_Typo</ability>
      <abilityName>字词错误</abilityName>
      <candidateList>
        <item>自开工</item>
      </candidateList>
      <explain/>
      <paraID>4D89D250</paraID>
      <start>19</start>
      <end>22</end>
      <status>modified</status>
      <modifiedWord>自开工</modifiedWord>
      <trackRevisions>false</trackRevisions>
    </reviewItem>
    <reviewItem>
      <errorID>7c4e580e-8e85-4c54-8174-4698dd2d9cc9</errorID>
      <errorWord>到</errorWord>
      <group>L1_Word</group>
      <groupName>字词问题</groupName>
      <ability>L2_Typo</ability>
      <abilityName>字词错误</abilityName>
      <candidateList>
        <item>至</item>
      </candidateList>
      <explain/>
      <paraID>4D89D250</paraID>
      <start>25</start>
      <end>26</end>
      <status>modified</status>
      <modifiedWord>至</modifiedWord>
      <trackRevisions>false</trackRevisions>
    </reviewItem>
    <reviewItem>
      <errorID>2a27f431-851e-41e4-8aa0-590044908714</errorID>
      <errorWord>(</errorWord>
      <group>L1_Format</group>
      <groupName>格式问题</groupName>
      <ability>L2_HalfPunc</ability>
      <abilityName>全半角检查</abilityName>
      <candidateList>
        <item>（</item>
      </candidateList>
      <explain>文本全半角错误。</explain>
      <paraID>1CAA865B</paraID>
      <start>52</start>
      <end>53</end>
      <status>unmodified</status>
      <modifiedWord/>
      <trackRevisions>false</trackRevisions>
    </reviewItem>
    <reviewItem>
      <errorID>3d5b967e-5395-44fc-9838-43b69979b042</errorID>
      <errorWord>)</errorWord>
      <group>L1_Format</group>
      <groupName>格式问题</groupName>
      <ability>L2_HalfPunc</ability>
      <abilityName>全半角检查</abilityName>
      <candidateList>
        <item>）</item>
      </candidateList>
      <explain>文本全半角错误。</explain>
      <paraID>1CAA865B</paraID>
      <start>56</start>
      <end>57</end>
      <status>unmodified</status>
      <modifiedWord/>
      <trackRevisions>false</trackRevisions>
    </reviewItem>
    <reviewItem>
      <errorID>e65506bc-381a-4193-a27a-41c12e56fe89</errorID>
      <errorWord>提交承包人</errorWord>
      <group>L1_Grammar</group>
      <groupName>语法问题</groupName>
      <ability>L2_Grammar</ability>
      <abilityName>语法错误</abilityName>
      <candidateList>
        <item>提交</item>
      </candidateList>
      <explain/>
      <paraID>3F254A6D</paraID>
      <start>54</start>
      <end>56</end>
      <status>modified</status>
      <modifiedWord>提交</modifiedWord>
      <trackRevisions>false</trackRevisions>
    </reviewItem>
    <reviewItem>
      <errorID>80ba41c9-0e02-419a-a836-f4e4e0d68039</errorID>
      <errorWord>人员安排的</errorWord>
      <group>L1_Word</group>
      <groupName>字词问题</groupName>
      <ability>L2_Typo</ability>
      <abilityName>字词错误</abilityName>
      <candidateList>
        <item>管理人员安排</item>
      </candidateList>
      <explain/>
      <paraID>3F254A6D</paraID>
      <start>67</start>
      <end>73</end>
      <status>modified</status>
      <modifiedWord>管理人员安排</modifiedWord>
      <trackRevisions>false</trackRevisions>
    </reviewItem>
    <reviewItem>
      <errorID>3b456741-4320-4184-be28-80a1cc823af1</errorID>
      <errorWord> </errorWord>
      <group>L1_Punc</group>
      <groupName>标点问题</groupName>
      <ability>L2_Punc</ability>
      <abilityName>标点符号检查</abilityName>
      <candidateList>
        <item/>
      </candidateList>
      <explain>此处空格冗余，建议删除。</explain>
      <paraID>3F254A6D</paraID>
      <start>75</start>
      <end>76</end>
      <status>unmodified</status>
      <modifiedWord/>
      <trackRevisions>false</trackRevisions>
    </reviewItem>
    <reviewItem>
      <errorID>36b745bf-62d5-4298-b153-980670a5b5c9</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246A9FAE</paraID>
      <start>68</start>
      <end>71</end>
      <status>modified</status>
      <modifiedWord>其他按</modifiedWord>
      <trackRevisions>false</trackRevisions>
    </reviewItem>
    <reviewItem>
      <errorID>c2bb8943-2379-42bb-8ff6-c28d27c92f1f</errorID>
      <errorWord>(</errorWord>
      <group>L1_Format</group>
      <groupName>格式问题</groupName>
      <ability>L2_HalfPunc</ability>
      <abilityName>全半角检查</abilityName>
      <candidateList>
        <item>（</item>
      </candidateList>
      <explain>文本全半角错误。</explain>
      <paraID>595791C6</paraID>
      <start>57</start>
      <end>58</end>
      <status>unmodified</status>
      <modifiedWord/>
      <trackRevisions>false</trackRevisions>
    </reviewItem>
    <reviewItem>
      <errorID>2b562516-6f59-4775-9e98-2bd208d3fdf7</errorID>
      <errorWord>)</errorWord>
      <group>L1_Format</group>
      <groupName>格式问题</groupName>
      <ability>L2_HalfPunc</ability>
      <abilityName>全半角检查</abilityName>
      <candidateList>
        <item>）</item>
      </candidateList>
      <explain>文本全半角错误。</explain>
      <paraID>595791C6</paraID>
      <start>61</start>
      <end>62</end>
      <status>unmodified</status>
      <modifiedWord/>
      <trackRevisions>false</trackRevisions>
    </reviewItem>
    <reviewItem>
      <errorID>d535b2aa-40be-4f50-9c90-a95c226db9b2</errorID>
      <errorWord>期限的</errorWord>
      <group>L1_Word</group>
      <groupName>字词问题</groupName>
      <ability>L2_Typo</ability>
      <abilityName>字词错误</abilityName>
      <candidateList>
        <item>期限</item>
      </candidateList>
      <explain/>
      <paraID>1AFC39D4</paraID>
      <start>16</start>
      <end>18</end>
      <status>modified</status>
      <modifiedWord>期限</modifiedWord>
      <trackRevisions>false</trackRevisions>
    </reviewItem>
    <reviewItem>
      <errorID>6a5d2f39-3a70-4493-bc50-dccd80b01ea5</errorID>
      <errorWord>本票或者</errorWord>
      <group>L1_Grammar</group>
      <groupName>语法问题</groupName>
      <ability>L2_Grammar</ability>
      <abilityName>语法错误</abilityName>
      <candidateList>
        <item>本票</item>
      </candidateList>
      <explain/>
      <paraID>40EFD68F</paraID>
      <start>14</start>
      <end>16</end>
      <status>modified</status>
      <modifiedWord>本票</modifiedWord>
      <trackRevisions>false</trackRevisions>
    </reviewItem>
    <reviewItem>
      <errorID>9eb97eb9-76e0-4293-ad1e-46e5b57e07a1</errorID>
      <errorWord>(</errorWord>
      <group>L1_Format</group>
      <groupName>格式问题</groupName>
      <ability>L2_HalfPunc</ability>
      <abilityName>全半角检查</abilityName>
      <candidateList>
        <item>（</item>
      </candidateList>
      <explain>文本全半角错误。</explain>
      <paraID>40EFD68F</paraID>
      <start>23</start>
      <end>24</end>
      <status>unmodified</status>
      <modifiedWord/>
      <trackRevisions>false</trackRevisions>
    </reviewItem>
    <reviewItem>
      <errorID>648be361-3df1-46aa-aba3-540b9f3fdc6c</errorID>
      <errorWord>)</errorWord>
      <group>L1_Format</group>
      <groupName>格式问题</groupName>
      <ability>L2_HalfPunc</ability>
      <abilityName>全半角检查</abilityName>
      <candidateList>
        <item>）</item>
      </candidateList>
      <explain>文本全半角错误。</explain>
      <paraID>40EFD68F</paraID>
      <start>26</start>
      <end>27</end>
      <status>unmodified</status>
      <modifiedWord/>
      <trackRevisions>false</trackRevisions>
    </reviewItem>
    <reviewItem>
      <errorID>cdc1a011-16a4-4c6e-9805-5916370be5d4</errorID>
      <errorWord>（</errorWord>
      <group>L1_Format</group>
      <groupName>格式问题</groupName>
      <ability>L2_HalfPunc</ability>
      <abilityName>全半角检查</abilityName>
      <candidateList>
        <item>(</item>
      </candidateList>
      <explain>文本全半角错误。</explain>
      <paraID>5D98AA7A</paraID>
      <start>0</start>
      <end>1</end>
      <status>unmodified</status>
      <modifiedWord/>
      <trackRevisions>false</trackRevisions>
    </reviewItem>
    <reviewItem>
      <errorID>3b2d339b-8a6a-41cd-bde8-619fc4566169</errorID>
      <errorWord>）</errorWord>
      <group>L1_Format</group>
      <groupName>格式问题</groupName>
      <ability>L2_HalfPunc</ability>
      <abilityName>全半角检查</abilityName>
      <candidateList>
        <item>)</item>
      </candidateList>
      <explain>文本全半角错误。</explain>
      <paraID>5D98AA7A</paraID>
      <start>2</start>
      <end>3</end>
      <status>unmodified</status>
      <modifiedWord/>
      <trackRevisions>false</trackRevisions>
    </reviewItem>
    <reviewItem>
      <errorID>81473a0a-36b9-4ddf-8e13-15eae489e906</errorID>
      <errorWord>；</errorWord>
      <group>L1_Format</group>
      <groupName>格式问题</groupName>
      <ability>L2_HalfPunc</ability>
      <abilityName>全半角检查</abilityName>
      <candidateList>
        <item>;</item>
      </candidateList>
      <explain>文本全半角错误。</explain>
      <paraID>5D98AA7A</paraID>
      <start>39</start>
      <end>40</end>
      <status>unmodified</status>
      <modifiedWord/>
      <trackRevisions>false</trackRevisions>
    </reviewItem>
    <reviewItem>
      <errorID>8b848f3c-3838-4d5d-bb13-10cb4c0c7c9e</errorID>
      <errorWord>（</errorWord>
      <group>L1_Format</group>
      <groupName>格式问题</groupName>
      <ability>L2_HalfPunc</ability>
      <abilityName>全半角检查</abilityName>
      <candidateList>
        <item>(</item>
      </candidateList>
      <explain>文本全半角错误。</explain>
      <paraID>139547AD</paraID>
      <start>0</start>
      <end>1</end>
      <status>unmodified</status>
      <modifiedWord/>
      <trackRevisions>false</trackRevisions>
    </reviewItem>
    <reviewItem>
      <errorID>b5b361a0-7914-4b83-8e82-e4ed3f5b185e</errorID>
      <errorWord>）</errorWord>
      <group>L1_Format</group>
      <groupName>格式问题</groupName>
      <ability>L2_HalfPunc</ability>
      <abilityName>全半角检查</abilityName>
      <candidateList>
        <item>)</item>
      </candidateList>
      <explain>文本全半角错误。</explain>
      <paraID>139547AD</paraID>
      <start>2</start>
      <end>3</end>
      <status>unmodified</status>
      <modifiedWord/>
      <trackRevisions>false</trackRevisions>
    </reviewItem>
    <reviewItem>
      <errorID>11f32ab7-ede9-4b6d-b043-f36642071eef</errorID>
      <errorWord>；</errorWord>
      <group>L1_Format</group>
      <groupName>格式问题</groupName>
      <ability>L2_HalfPunc</ability>
      <abilityName>全半角检查</abilityName>
      <candidateList>
        <item>;</item>
      </candidateList>
      <explain>文本全半角错误。</explain>
      <paraID>139547AD</paraID>
      <start>39</start>
      <end>40</end>
      <status>unmodified</status>
      <modifiedWord/>
      <trackRevisions>false</trackRevisions>
    </reviewItem>
    <reviewItem>
      <errorID>9eda2245-6994-48a6-a05f-7a86260a8ede</errorID>
      <errorWord>（</errorWord>
      <group>L1_Format</group>
      <groupName>格式问题</groupName>
      <ability>L2_HalfPunc</ability>
      <abilityName>全半角检查</abilityName>
      <candidateList>
        <item>(</item>
      </candidateList>
      <explain>文本全半角错误。</explain>
      <paraID>43007618</paraID>
      <start>0</start>
      <end>1</end>
      <status>unmodified</status>
      <modifiedWord/>
      <trackRevisions>false</trackRevisions>
    </reviewItem>
    <reviewItem>
      <errorID>15488281-8f6a-4ce7-bfff-5367e68d2a07</errorID>
      <errorWord>）</errorWord>
      <group>L1_Format</group>
      <groupName>格式问题</groupName>
      <ability>L2_HalfPunc</ability>
      <abilityName>全半角检查</abilityName>
      <candidateList>
        <item>)</item>
      </candidateList>
      <explain>文本全半角错误。</explain>
      <paraID>43007618</paraID>
      <start>2</start>
      <end>3</end>
      <status>unmodified</status>
      <modifiedWord/>
      <trackRevisions>false</trackRevisions>
    </reviewItem>
    <reviewItem>
      <errorID>f784787f-ed6f-4b40-9436-5ca912f64c08</errorID>
      <errorWord>。</errorWord>
      <group>L1_Format</group>
      <groupName>格式问题</groupName>
      <ability>L2_HalfPunc</ability>
      <abilityName>全半角检查</abilityName>
      <candidateList>
        <item>.</item>
      </candidateList>
      <explain>文本全半角错误。</explain>
      <paraID>43007618</paraID>
      <start>39</start>
      <end>40</end>
      <status>unmodified</status>
      <modifiedWord/>
      <trackRevisions>false</trackRevisions>
    </reviewItem>
    <reviewItem>
      <errorID>107df704-3f09-45bc-a209-fc791c09c61b</errorID>
      <errorWord>： </errorWord>
      <group>L1_Punc</group>
      <groupName>标点问题</groupName>
      <ability>L2_Punc</ability>
      <abilityName>标点符号检查</abilityName>
      <candidateList>
        <item/>
      </candidateList>
      <explain/>
      <paraID>24EF55E4</paraID>
      <start>10</start>
      <end>12</end>
      <status>unmodified</status>
      <modifiedWord/>
      <trackRevisions>false</trackRevisions>
    </reviewItem>
    <reviewItem>
      <errorID>f532d1ec-8e48-49f0-b1e6-0bbed81fa64e</errorID>
      <errorWord> </errorWord>
      <group>L1_Punc</group>
      <groupName>标点问题</groupName>
      <ability>L2_Punc</ability>
      <abilityName>标点符号检查</abilityName>
      <candidateList>
        <item/>
      </candidateList>
      <explain>此处空格冗余，建议删除。</explain>
      <paraID>24EF55E4</paraID>
      <start>14</start>
      <end>15</end>
      <status>unmodified</status>
      <modifiedWord/>
      <trackRevisions>false</trackRevisions>
    </reviewItem>
    <reviewItem>
      <errorID>2c916907-9368-459d-a55b-0513ca7b39a0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5109E75E</paraID>
      <start>0</start>
      <end>2</end>
      <status>unmodified</status>
      <modifiedWord/>
      <trackRevisions>false</trackRevisions>
    </reviewItem>
    <reviewItem>
      <errorID>bbc02703-9041-4b4f-9b8b-31eb35e6b6ff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26B484FF</paraID>
      <start>0</start>
      <end>2</end>
      <status>unmodified</status>
      <modifiedWord/>
      <trackRevisions>false</trackRevisions>
    </reviewItem>
    <reviewItem>
      <errorID>fdae3c63-1ca4-4963-8b53-1d752f8b7463</errorID>
      <errorWord>所有全部</errorWord>
      <group>L1_Grammar</group>
      <groupName>语法问题</groupName>
      <ability>L2_Grammar</ability>
      <abilityName>语法错误</abilityName>
      <candidateList>
        <item>所有</item>
      </candidateList>
      <explain/>
      <paraID>26B484FF</paraID>
      <start>19</start>
      <end>21</end>
      <status>modified</status>
      <modifiedWord>所有</modifiedWord>
      <trackRevisions>false</trackRevisions>
    </reviewItem>
    <reviewItem>
      <errorID>9376dc36-2e7b-4600-ba19-826a7c55de73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FF608D1</paraID>
      <start>0</start>
      <end>2</end>
      <status>unmodified</status>
      <modifiedWord/>
      <trackRevisions>false</trackRevisions>
    </reviewItem>
    <reviewItem>
      <errorID>692d651e-08a1-4433-8a67-1bab6fb82a30</errorID>
      <errorWord>。 </errorWord>
      <group>L1_Punc</group>
      <groupName>标点问题</groupName>
      <ability>L2_Punc</ability>
      <abilityName>标点符号检查</abilityName>
      <candidateList>
        <item/>
      </candidateList>
      <explain/>
      <paraID> FF608D1</paraID>
      <start>46</start>
      <end>48</end>
      <status>unmodified</status>
      <modifiedWord/>
      <trackRevisions>false</trackRevisions>
    </reviewItem>
    <reviewItem>
      <errorID>bfad3c21-0c69-4d19-8b86-994c068dafa9</errorID>
      <errorWord>(</errorWord>
      <group>L1_Format</group>
      <groupName>格式问题</groupName>
      <ability>L2_HalfPunc</ability>
      <abilityName>全半角检查</abilityName>
      <candidateList>
        <item>（</item>
      </candidateList>
      <explain>文本全半角错误。</explain>
      <paraID>26379A4E</paraID>
      <start>74</start>
      <end>75</end>
      <status>unmodified</status>
      <modifiedWord/>
      <trackRevisions>false</trackRevisions>
    </reviewItem>
    <reviewItem>
      <errorID>e8a3e656-0cde-4794-b08e-72524b379ca2</errorID>
      <errorWord>)</errorWord>
      <group>L1_Format</group>
      <groupName>格式问题</groupName>
      <ability>L2_HalfPunc</ability>
      <abilityName>全半角检查</abilityName>
      <candidateList>
        <item>）</item>
      </candidateList>
      <explain>文本全半角错误。</explain>
      <paraID>26379A4E</paraID>
      <start>118</start>
      <end>119</end>
      <status>unmodified</status>
      <modifiedWord/>
      <trackRevisions>false</trackRevisions>
    </reviewItem>
    <reviewItem>
      <errorID>fcbe31cc-41b3-4523-b6ea-733f90898666</errorID>
      <errorWord>扣除</errorWord>
      <group>L1_Word</group>
      <groupName>字词问题</groupName>
      <ability>L2_Typo</ability>
      <abilityName>字词错误</abilityName>
      <candidateList>
        <item>按</item>
      </candidateList>
      <explain/>
      <paraID> 767D142</paraID>
      <start>28</start>
      <end>29</end>
      <status>modified</status>
      <modifiedWord>按</modifiedWord>
      <trackRevisions>false</trackRevisions>
    </reviewItem>
    <reviewItem>
      <errorID>a4cad135-cd77-401f-9f2e-6258e3a415a7</errorID>
      <errorWord>。</errorWord>
      <group>L1_Grammar</group>
      <groupName>语法问题</groupName>
      <ability>L2_Grammar</ability>
      <abilityName>语法错误</abilityName>
      <candidateList>
        <item>扣除。</item>
      </candidateList>
      <explain/>
      <paraID> 767D142</paraID>
      <start>36</start>
      <end>39</end>
      <status>modified</status>
      <modifiedWord>扣除。</modifiedWord>
      <trackRevisions>false</trackRevisions>
    </reviewItem>
    <reviewItem>
      <errorID>59fc1900-0f75-4602-b20c-884609b9bbca</errorID>
      <errorWord>(</errorWord>
      <group>L1_Format</group>
      <groupName>格式问题</groupName>
      <ability>L2_HalfPunc</ability>
      <abilityName>全半角检查</abilityName>
      <candidateList>
        <item>（</item>
      </candidateList>
      <explain>文本全半角错误。</explain>
      <paraID> 767D142</paraID>
      <start>40</start>
      <end>41</end>
      <status>unmodified</status>
      <modifiedWord/>
      <trackRevisions>false</trackRevisions>
    </reviewItem>
    <reviewItem>
      <errorID>b91b81ab-b32c-4d1b-a7ca-40fffb285847</errorID>
      <errorWord>)</errorWord>
      <group>L1_Format</group>
      <groupName>格式问题</groupName>
      <ability>L2_HalfPunc</ability>
      <abilityName>全半角检查</abilityName>
      <candidateList>
        <item>）</item>
      </candidateList>
      <explain>文本全半角错误。</explain>
      <paraID> 767D142</paraID>
      <start>116</start>
      <end>117</end>
      <status>unmodified</status>
      <modifiedWord/>
      <trackRevisions>false</trackRevisions>
    </reviewItem>
    <reviewItem>
      <errorID>eedee18d-70e1-4581-a537-e339111678f8</errorID>
      <errorWord>超</errorWord>
      <group>L1_Word</group>
      <groupName>字词问题</groupName>
      <ability>L2_Typo</ability>
      <abilityName>字词错误</abilityName>
      <candidateList>
        <item>超过</item>
      </candidateList>
      <explain/>
      <paraID>18D3A9CF</paraID>
      <start>16</start>
      <end>18</end>
      <status>modified</status>
      <modifiedWord>超过</modifiedWord>
      <trackRevisions>false</trackRevisions>
    </reviewItem>
    <reviewItem>
      <errorID>cf26f55d-1ab9-40c4-97d4-fdf978af729e</errorID>
      <errorWord>其它</errorWord>
      <group>L1_Word</group>
      <groupName>字词问题</groupName>
      <ability>L2_Alias</ability>
      <abilityName>也作/曾用词</abilityName>
      <candidateList>
        <item>其他</item>
      </candidateList>
      <explain>词汇[其它]为不规范表述或旧称，其规范书面表述为[其他]。</explain>
      <paraID> 404DE31</paraID>
      <start>3</start>
      <end>5</end>
      <status>modified</status>
      <modifiedWord>其他</modifiedWord>
      <trackRevisions>false</trackRevisions>
    </reviewItem>
    <reviewItem>
      <errorID>ecffc43e-e7ae-45c5-9431-f73411ebb471</errorID>
      <errorWord> </errorWord>
      <group>L1_Punc</group>
      <groupName>标点问题</groupName>
      <ability>L2_Punc</ability>
      <abilityName>标点符号检查</abilityName>
      <candidateList>
        <item/>
      </candidateList>
      <explain>此处空格冗余，建议删除。</explain>
      <paraID> 404DE31</paraID>
      <start>16</start>
      <end>17</end>
      <status>unmodified</status>
      <modifiedWord/>
      <trackRevisions>false</trackRevisions>
    </reviewItem>
    <reviewItem>
      <errorID>7d7e09a4-d9fd-40b4-8e5f-28b5a4cce256</errorID>
      <errorWord>：/。</errorWord>
      <group>L1_Punc</group>
      <groupName>标点问题</groupName>
      <ability>L2_Punc</ability>
      <abilityName>标点符号检查</abilityName>
      <candidateList>
        <item>：</item>
      </candidateList>
      <explain/>
      <paraID>6CD9F2B9</paraID>
      <start>16</start>
      <end>19</end>
      <status>unmodified</status>
      <modifiedWord/>
      <trackRevisions>false</trackRevisions>
    </reviewItem>
    <reviewItem>
      <errorID>3e276a36-52fc-4ecf-9f48-6c254a9f81a9</errorID>
      <errorWord>：/</errorWord>
      <group>L1_Punc</group>
      <groupName>标点问题</groupName>
      <ability>L2_Punc</ability>
      <abilityName>标点符号检查</abilityName>
      <candidateList>
        <item>：</item>
      </candidateList>
      <explain/>
      <paraID>4B52E93D</paraID>
      <start>16</start>
      <end>18</end>
      <status>unmodified</status>
      <modifiedWord/>
      <trackRevisions>false</trackRevisions>
    </reviewItem>
    <reviewItem>
      <errorID>e3d1deff-06bc-4730-b7bb-57f1105c55b3</errorID>
      <errorWord>：/</errorWord>
      <group>L1_Punc</group>
      <groupName>标点问题</groupName>
      <ability>L2_Punc</ability>
      <abilityName>标点符号检查</abilityName>
      <candidateList>
        <item>：</item>
      </candidateList>
      <explain/>
      <paraID>13288682</paraID>
      <start>39</start>
      <end>41</end>
      <status>unmodified</status>
      <modifiedWord/>
      <trackRevisions>false</trackRevisions>
    </reviewItem>
    <reviewItem>
      <errorID>da664419-ae03-4be3-8692-f5cf7ad0581f</errorID>
      <errorWord>合同</errorWord>
      <group>L1_Grammar</group>
      <groupName>语法问题</groupName>
      <ability>L2_Grammar</ability>
      <abilityName>语法错误</abilityName>
      <candidateList>
        <item>约定，合同</item>
      </candidateList>
      <explain/>
      <paraID>558B7828</paraID>
      <start>39</start>
      <end>44</end>
      <status>modified</status>
      <modifiedWord>约定，合同</modifiedWord>
      <trackRevisions>false</trackRevisions>
    </reviewItem>
    <reviewItem>
      <errorID>94cdaaa0-4278-4a50-9be7-489fe7edb05a</errorID>
      <errorWord>合同</errorWord>
      <group>L1_Grammar</group>
      <groupName>语法问题</groupName>
      <ability>L2_Grammar</ability>
      <abilityName>语法错误</abilityName>
      <candidateList>
        <item>约定，合同</item>
      </candidateList>
      <explain/>
      <paraID>568E0EBC</paraID>
      <start>39</start>
      <end>44</end>
      <status>modified</status>
      <modifiedWord>约定，合同</modifiedWord>
      <trackRevisions>false</trackRevisions>
    </reviewItem>
    <reviewItem>
      <errorID>2e993818-fb17-4d82-bdcd-667d669d8902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42E8875E</paraID>
      <start>0</start>
      <end>2</end>
      <status>modified</status>
      <modifiedWord>1.</modifiedWord>
      <trackRevisions>false</trackRevisions>
    </reviewItem>
    <reviewItem>
      <errorID>e4354877-1cd3-4787-9ed9-0015834580be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17CB421D</paraID>
      <start>0</start>
      <end>2</end>
      <status>modified</status>
      <modifiedWord>2.</modifiedWord>
      <trackRevisions>false</trackRevisions>
    </reviewItem>
    <reviewItem>
      <errorID>66bb488a-f4c9-4295-986a-af4d7e20d966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212B7917</paraID>
      <start>0</start>
      <end>2</end>
      <status>modified</status>
      <modifiedWord>3.</modifiedWord>
      <trackRevisions>false</trackRevisions>
    </reviewItem>
    <reviewItem>
      <errorID>bc1a3473-10da-4131-a0d0-654b9c03097f</errorID>
      <errorWord>  </errorWord>
      <group>L1_Punc</group>
      <groupName>标点问题</groupName>
      <ability>L2_Punc</ability>
      <abilityName>标点符号检查</abilityName>
      <candidateList>
        <item/>
      </candidateList>
      <explain>此处空格冗余，建议删除。</explain>
      <paraID>212B7917</paraID>
      <start>14</start>
      <end>16</end>
      <status>unmodified</status>
      <modifiedWord/>
      <trackRevisions>false</trackRevisions>
    </reviewItem>
    <reviewItem>
      <errorID>44aa9522-0637-4d28-a246-d38816ac7044</errorID>
      <errorWord>。</errorWord>
      <group>L1_Punc</group>
      <groupName>标点问题</groupName>
      <ability>L2_Punc</ability>
      <abilityName>标点符号检查</abilityName>
      <candidateList>
        <item> / 。</item>
      </candidateList>
      <explain/>
      <paraID>212B7917</paraID>
      <start>17</start>
      <end>18</end>
      <status>unmodified</status>
      <modifiedWord/>
      <trackRevisions>false</trackRevisions>
    </reviewItem>
    <reviewItem>
      <errorID>b8d610f4-86be-448d-ab56-03869d4c1ec8</errorID>
      <errorWord> </errorWord>
      <group>L1_Punc</group>
      <groupName>标点问题</groupName>
      <ability>L2_Punc</ability>
      <abilityName>标点符号检查</abilityName>
      <candidateList>
        <item/>
      </candidateList>
      <explain>此处空格冗余，建议删除。</explain>
      <paraID>70E192F6</paraID>
      <start>11</start>
      <end>12</end>
      <status>unmodified</status>
      <modifiedWord/>
      <trackRevisions>false</trackRevisions>
    </reviewItem>
    <reviewItem>
      <errorID>c1e9173d-9d63-40d9-bb67-3a22ca298fe8</errorID>
      <errorWord> </errorWord>
      <group>L1_Punc</group>
      <groupName>标点问题</groupName>
      <ability>L2_Punc</ability>
      <abilityName>标点符号检查</abilityName>
      <candidateList>
        <item/>
      </candidateList>
      <explain>此处空格冗余，建议删除。</explain>
      <paraID>2D536A36</paraID>
      <start>9</start>
      <end>10</end>
      <status>unmodified</status>
      <modifiedWord/>
      <trackRevisions>false</trackRevisions>
    </reviewItem>
    <reviewItem>
      <errorID>4f16fe8b-07c8-4bf3-a15e-7a60a1f0f098</errorID>
      <errorWord>：/。</errorWord>
      <group>L1_Punc</group>
      <groupName>标点问题</groupName>
      <ability>L2_Punc</ability>
      <abilityName>标点符号检查</abilityName>
      <candidateList>
        <item>：</item>
      </candidateList>
      <explain/>
      <paraID> 368F923</paraID>
      <start>13</start>
      <end>16</end>
      <status>unmodified</status>
      <modifiedWord/>
      <trackRevisions>false</trackRevisions>
    </reviewItem>
    <reviewItem>
      <errorID>1bfd00d1-ffdb-4042-8560-e79a46f78911</errorID>
      <errorWord>：/</errorWord>
      <group>L1_Punc</group>
      <groupName>标点问题</groupName>
      <ability>L2_Punc</ability>
      <abilityName>标点符号检查</abilityName>
      <candidateList>
        <item>：</item>
      </candidateList>
      <explain/>
      <paraID> 1FC2BC2</paraID>
      <start>9</start>
      <end>11</end>
      <status>unmodified</status>
      <modifiedWord/>
      <trackRevisions>false</trackRevisions>
    </reviewItem>
    <reviewItem>
      <errorID>18e50a0f-fdb4-4732-8720-fd6926beea3d</errorID>
      <errorWord>(</errorWord>
      <group>L1_Format</group>
      <groupName>格式问题</groupName>
      <ability>L2_HalfPunc</ability>
      <abilityName>全半角检查</abilityName>
      <candidateList>
        <item>（</item>
      </candidateList>
      <explain>文本全半角错误。</explain>
      <paraID>76BF25C0</paraID>
      <start>23</start>
      <end>24</end>
      <status>unmodified</status>
      <modifiedWord/>
      <trackRevisions>false</trackRevisions>
    </reviewItem>
    <reviewItem>
      <errorID>13b49ba2-7d85-4403-9929-7406e6d45e5e</errorID>
      <errorWord>)</errorWord>
      <group>L1_Format</group>
      <groupName>格式问题</groupName>
      <ability>L2_HalfPunc</ability>
      <abilityName>全半角检查</abilityName>
      <candidateList>
        <item>）</item>
      </candidateList>
      <explain>文本全半角错误。</explain>
      <paraID>76BF25C0</paraID>
      <start>36</start>
      <end>37</end>
      <status>unmodified</status>
      <modifiedWord/>
      <trackRevisions>false</trackRevisions>
    </reviewItem>
    <reviewItem>
      <errorID>0027ae5a-f2a2-41f9-a4ba-9ffdaf9602a0</errorID>
      <errorWord>装 饰</errorWord>
      <group>L1_Word</group>
      <groupName>字词问题</groupName>
      <ability>L2_Typo</ability>
      <abilityName>字词错误</abilityName>
      <candidateList>
        <item>装饰</item>
      </candidateList>
      <explain/>
      <paraID>76BF25C0</paraID>
      <start>44</start>
      <end>46</end>
      <status>modified</status>
      <modifiedWord>装饰</modifiedWord>
      <trackRevisions>false</trackRevisions>
    </reviewItem>
    <reviewItem>
      <errorID>ccd689fe-330d-4914-8e25-17f796214d68</errorID>
      <errorWord>(</errorWord>
      <group>L1_Format</group>
      <groupName>格式问题</groupName>
      <ability>L2_HalfPunc</ability>
      <abilityName>全半角检查</abilityName>
      <candidateList>
        <item>（</item>
      </candidateList>
      <explain>文本全半角错误。</explain>
      <paraID>76BF25C0</paraID>
      <start>56</start>
      <end>57</end>
      <status>unmodified</status>
      <modifiedWord/>
      <trackRevisions>false</trackRevisions>
    </reviewItem>
    <reviewItem>
      <errorID>95156f80-0976-4969-b751-f3e292c31980</errorID>
      <errorWord> </errorWord>
      <group>L1_Punc</group>
      <groupName>标点问题</groupName>
      <ability>L2_Punc</ability>
      <abilityName>标点符号检查</abilityName>
      <candidateList>
        <item/>
      </candidateList>
      <explain>此处空格冗余，建议删除。</explain>
      <paraID>76BF25C0</paraID>
      <start>70</start>
      <end>71</end>
      <status>unmodified</status>
      <modifiedWord/>
      <trackRevisions>false</trackRevisions>
    </reviewItem>
    <reviewItem>
      <errorID>a6788c67-2454-4668-95e6-89286ef8aaaf</errorID>
      <errorWord> </errorWord>
      <group>L1_Punc</group>
      <groupName>标点问题</groupName>
      <ability>L2_Punc</ability>
      <abilityName>标点符号检查</abilityName>
      <candidateList>
        <item/>
      </candidateList>
      <explain>此处空格冗余，建议删除。</explain>
      <paraID>5A6DA291</paraID>
      <start>15</start>
      <end>16</end>
      <status>unmodified</status>
      <modifiedWord/>
      <trackRevisions>false</trackRevisions>
    </reviewItem>
    <reviewItem>
      <errorID>a1689b41-4f2d-4a28-be22-f4a441171333</errorID>
      <errorWord>：/</errorWord>
      <group>L1_Punc</group>
      <groupName>标点问题</groupName>
      <ability>L2_Punc</ability>
      <abilityName>标点符号检查</abilityName>
      <candidateList>
        <item>：</item>
      </candidateList>
      <explain/>
      <paraID>75D2FE3A</paraID>
      <start>11</start>
      <end>13</end>
      <status>unmodified</status>
      <modifiedWord/>
      <trackRevisions>false</trackRevisions>
    </reviewItem>
    <reviewItem>
      <errorID>3bed86e0-04be-4a4a-ad52-4ec76f4f70da</errorID>
      <errorWord>  </errorWord>
      <group>L1_Punc</group>
      <groupName>标点问题</groupName>
      <ability>L2_Punc</ability>
      <abilityName>标点符号检查</abilityName>
      <candidateList>
        <item/>
      </candidateList>
      <explain>此处空格冗余，建议删除。</explain>
      <paraID>386014E9</paraID>
      <start>12</start>
      <end>14</end>
      <status>unmodified</status>
      <modifiedWord/>
      <trackRevisions>false</trackRevisions>
    </reviewItem>
    <reviewItem>
      <errorID>576e0791-c76a-4822-9244-c0c1e45c2da9</errorID>
      <errorWord> </errorWord>
      <group>L1_Punc</group>
      <groupName>标点问题</groupName>
      <ability>L2_Punc</ability>
      <abilityName>标点符号检查</abilityName>
      <candidateList>
        <item/>
      </candidateList>
      <explain>此处空格冗余，建议删除。</explain>
      <paraID>386014E9</paraID>
      <start>16</start>
      <end>17</end>
      <status>unmodified</status>
      <modifiedWord/>
      <trackRevisions>false</trackRevisions>
    </reviewItem>
    <reviewItem>
      <errorID>be7d1a8f-d59e-41f6-9432-57f4b82c9b7b</errorID>
      <errorWord> </errorWord>
      <group>L1_Punc</group>
      <groupName>标点问题</groupName>
      <ability>L2_Punc</ability>
      <abilityName>标点符号检查</abilityName>
      <candidateList>
        <item/>
      </candidateList>
      <explain>此处空格冗余，建议删除。</explain>
      <paraID>679A962D</paraID>
      <start>15</start>
      <end>16</end>
      <status>unmodified</status>
      <modifiedWord/>
      <trackRevisions>false</trackRevisions>
    </reviewItem>
    <reviewItem>
      <errorID>d245cfaa-2bbc-4854-aca3-186ceffff486</errorID>
      <errorWord>  </errorWord>
      <group>L1_Punc</group>
      <groupName>标点问题</groupName>
      <ability>L2_Punc</ability>
      <abilityName>标点符号检查</abilityName>
      <candidateList>
        <item/>
      </candidateList>
      <explain>此处空格冗余，建议删除。</explain>
      <paraID>180F2E8C</paraID>
      <start>24</start>
      <end>26</end>
      <status>unmodified</status>
      <modifiedWord/>
      <trackRevisions>false</trackRevisions>
    </reviewItem>
    <reviewItem>
      <errorID>7d95585a-000b-4447-9160-a7bb8d6e382f</errorID>
      <errorWord> </errorWord>
      <group>L1_Punc</group>
      <groupName>标点问题</groupName>
      <ability>L2_Punc</ability>
      <abilityName>标点符号检查</abilityName>
      <candidateList>
        <item/>
      </candidateList>
      <explain>此处空格冗余，建议删除。</explain>
      <paraID>77CF49AE</paraID>
      <start>20</start>
      <end>21</end>
      <status>unmodified</status>
      <modifiedWord/>
      <trackRevisions>false</trackRevisions>
    </reviewItem>
    <reviewItem>
      <errorID>8f4fdef4-effd-4851-891c-b7102f5eb0da</errorID>
      <errorWord>  </errorWord>
      <group>L1_Punc</group>
      <groupName>标点问题</groupName>
      <ability>L2_Punc</ability>
      <abilityName>标点符号检查</abilityName>
      <candidateList>
        <item/>
      </candidateList>
      <explain>此处空格冗余，建议删除。</explain>
      <paraID>77CF49AE</paraID>
      <start>23</start>
      <end>25</end>
      <status>unmodified</status>
      <modifiedWord/>
      <trackRevisions>false</trackRevisions>
    </reviewItem>
    <reviewItem>
      <errorID>77b9ce7d-ba33-4c02-ba73-0c3dbb3f0eb6</errorID>
      <errorWord>  </errorWord>
      <group>L1_Punc</group>
      <groupName>标点问题</groupName>
      <ability>L2_Punc</ability>
      <abilityName>标点符号检查</abilityName>
      <candidateList>
        <item/>
      </candidateList>
      <explain>此处空格冗余，建议删除。</explain>
      <paraID>487DDD7C</paraID>
      <start>25</start>
      <end>27</end>
      <status>unmodified</status>
      <modifiedWord/>
      <trackRevisions>false</trackRevisions>
    </reviewItem>
    <reviewItem>
      <errorID>84710a8f-f32d-41fc-afbd-64e4f29f927b</errorID>
      <errorWord>  </errorWord>
      <group>L1_Punc</group>
      <groupName>标点问题</groupName>
      <ability>L2_Punc</ability>
      <abilityName>标点符号检查</abilityName>
      <candidateList>
        <item/>
      </candidateList>
      <explain>此处空格冗余，建议删除。</explain>
      <paraID>1C242182</paraID>
      <start>22</start>
      <end>24</end>
      <status>unmodified</status>
      <modifiedWord/>
      <trackRevisions>false</trackRevisions>
    </reviewItem>
    <reviewItem>
      <errorID>2139af64-ddf9-41ad-824d-0be163789ea5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6ECF9CE1</paraID>
      <start>0</start>
      <end>2</end>
      <status>modified</status>
      <modifiedWord>2.</modifiedWord>
      <trackRevisions>false</trackRevisions>
    </reviewItem>
    <reviewItem>
      <errorID>9c0d411e-7d0d-49e2-aff4-a6dfe342e1c1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4EF03EF8</paraID>
      <start>0</start>
      <end>2</end>
      <status>modified</status>
      <modifiedWord>3.</modifiedWord>
      <trackRevisions>false</trackRevisions>
    </reviewItem>
    <reviewItem>
      <errorID>4aa1dac1-32cf-495b-a710-2e62cfe418f6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17275AE1</paraID>
      <start>0</start>
      <end>2</end>
      <status>modified</status>
      <modifiedWord>1.</modifiedWord>
      <trackRevisions>false</trackRevisions>
    </reviewItem>
    <reviewItem>
      <errorID>cc705a68-fb11-4520-a56d-ba6a965cd36b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70D5261A</paraID>
      <start>0</start>
      <end>2</end>
      <status>modified</status>
      <modifiedWord>2.</modifiedWord>
      <trackRevisions>false</trackRevisions>
    </reviewItem>
    <reviewItem>
      <errorID>1f2880f5-d195-4b6c-9e63-1e9fad758ec6</errorID>
      <errorWord> </errorWord>
      <group>L1_Punc</group>
      <groupName>标点问题</groupName>
      <ability>L2_Punc</ability>
      <abilityName>标点符号检查</abilityName>
      <candidateList>
        <item/>
      </candidateList>
      <explain>此处空格冗余，建议删除。</explain>
      <paraID>6C316D69</paraID>
      <start>16</start>
      <end>17</end>
      <status>unmodified</status>
      <modifiedWord/>
      <trackRevisions>false</trackRevisions>
    </reviewItem>
    <reviewItem>
      <errorID>46cdc926-1556-43e0-8d4c-5179ee0f3d21</errorID>
      <errorWord>  </errorWord>
      <group>L1_Punc</group>
      <groupName>标点问题</groupName>
      <ability>L2_Punc</ability>
      <abilityName>标点符号检查</abilityName>
      <candidateList>
        <item/>
      </candidateList>
      <explain>此处空格冗余，建议删除。</explain>
      <paraID>6C316D69</paraID>
      <start>18</start>
      <end>20</end>
      <status>unmodified</status>
      <modifiedWord/>
      <trackRevisions>false</trackRevisions>
    </reviewItem>
    <reviewItem>
      <errorID>e81a18ce-9b8b-4e65-8efc-3e9435edb06d</errorID>
      <errorWord>”</errorWord>
      <group>L1_Punc</group>
      <groupName>标点问题</groupName>
      <ability>L2_Punc</ability>
      <abilityName>标点符号检查</abilityName>
      <candidateList>
        <item/>
      </candidateList>
      <explain/>
      <paraID>681531CE</paraID>
      <start>29</start>
      <end>30</end>
      <status>unmodified</status>
      <modifiedWord/>
      <trackRevisions>false</trackRevisions>
    </reviewItem>
    <reviewItem>
      <errorID>abebbce5-a836-4587-be42-6a259d68f586</errorID>
      <errorWord>  </errorWord>
      <group>L1_Punc</group>
      <groupName>标点问题</groupName>
      <ability>L2_Punc</ability>
      <abilityName>标点符号检查</abilityName>
      <candidateList>
        <item/>
      </candidateList>
      <explain>此处空格冗余，建议删除。</explain>
      <paraID>277F262A</paraID>
      <start>11</start>
      <end>13</end>
      <status>unmodified</status>
      <modifiedWord/>
      <trackRevisions>false</trackRevisions>
    </reviewItem>
    <reviewItem>
      <errorID>93290223-cc3e-49ee-b8a4-c59a232927fa</errorID>
      <errorWord>  </errorWord>
      <group>L1_Punc</group>
      <groupName>标点问题</groupName>
      <ability>L2_Punc</ability>
      <abilityName>标点符号检查</abilityName>
      <candidateList>
        <item/>
      </candidateList>
      <explain>此处空格冗余，建议删除。</explain>
      <paraID>277F262A</paraID>
      <start>15</start>
      <end>17</end>
      <status>unmodified</status>
      <modifiedWord/>
      <trackRevisions>false</trackRevisions>
    </reviewItem>
    <reviewItem>
      <errorID>4f5c1626-f86c-4913-8d91-ab0aa7232958</errorID>
      <errorWord>  </errorWord>
      <group>L1_Punc</group>
      <groupName>标点问题</groupName>
      <ability>L2_Punc</ability>
      <abilityName>标点符号检查</abilityName>
      <candidateList>
        <item/>
      </candidateList>
      <explain>此处空格冗余，建议删除。</explain>
      <paraID>2E7E622A</paraID>
      <start>19</start>
      <end>21</end>
      <status>unmodified</status>
      <modifiedWord/>
      <trackRevisions>false</trackRevisions>
    </reviewItem>
    <reviewItem>
      <errorID>26c7332e-6eb1-4e97-a438-c32fa5979c12</errorID>
      <errorWord>接受</errorWord>
      <group>L1_Word</group>
      <groupName>字词问题</groupName>
      <ability>L2_Typo</ability>
      <abilityName>字词错误</abilityName>
      <candidateList>
        <item>接收</item>
      </candidateList>
      <explain>存在发音相同字词的误用。</explain>
      <paraID>64D1B8C3</paraID>
      <start>19</start>
      <end>21</end>
      <status>modified</status>
      <modifiedWord>接收</modifiedWord>
      <trackRevisions>false</trackRevisions>
    </reviewItem>
    <reviewItem>
      <errorID>b846cb70-8e86-4373-a00f-a356ce2f4774</errorID>
      <errorWord>  </errorWord>
      <group>L1_Punc</group>
      <groupName>标点问题</groupName>
      <ability>L2_Punc</ability>
      <abilityName>标点符号检查</abilityName>
      <candidateList>
        <item/>
      </candidateList>
      <explain>此处空格冗余，建议删除。</explain>
      <paraID>7BDDE0B7</paraID>
      <start>14</start>
      <end>16</end>
      <status>unmodified</status>
      <modifiedWord/>
      <trackRevisions>false</trackRevisions>
    </reviewItem>
    <reviewItem>
      <errorID>56c84d9b-af24-48dd-bde0-c70cbd947435</errorID>
      <errorWord> </errorWord>
      <group>L1_Punc</group>
      <groupName>标点问题</groupName>
      <ability>L2_Punc</ability>
      <abilityName>标点符号检查</abilityName>
      <candidateList>
        <item/>
      </candidateList>
      <explain>此处空格冗余，建议删除。</explain>
      <paraID>6CAC0EA0</paraID>
      <start>13</start>
      <end>14</end>
      <status>unmodified</status>
      <modifiedWord/>
      <trackRevisions>false</trackRevisions>
    </reviewItem>
    <reviewItem>
      <errorID>b43684de-b74b-4659-92ee-2912987541d0</errorID>
      <errorWord>  </errorWord>
      <group>L1_Punc</group>
      <groupName>标点问题</groupName>
      <ability>L2_Punc</ability>
      <abilityName>标点符号检查</abilityName>
      <candidateList>
        <item/>
      </candidateList>
      <explain>此处空格冗余，建议删除。</explain>
      <paraID>6CAC0EA0</paraID>
      <start>25</start>
      <end>27</end>
      <status>unmodified</status>
      <modifiedWord/>
      <trackRevisions>false</trackRevisions>
    </reviewItem>
    <reviewItem>
      <errorID>25da0462-9edd-4240-b1df-10357d39189e</errorID>
      <errorWord>  </errorWord>
      <group>L1_Punc</group>
      <groupName>标点问题</groupName>
      <ability>L2_Punc</ability>
      <abilityName>标点符号检查</abilityName>
      <candidateList>
        <item/>
      </candidateList>
      <explain>此处空格冗余，建议删除。</explain>
      <paraID> 8F25F7D</paraID>
      <start>16</start>
      <end>18</end>
      <status>unmodified</status>
      <modifiedWord/>
      <trackRevisions>false</trackRevisions>
    </reviewItem>
    <reviewItem>
      <errorID>4148a7a1-6061-45db-99ce-dc1e69c1c9e6</errorID>
      <errorWord>  </errorWord>
      <group>L1_Punc</group>
      <groupName>标点问题</groupName>
      <ability>L2_Punc</ability>
      <abilityName>标点符号检查</abilityName>
      <candidateList>
        <item/>
      </candidateList>
      <explain>此处空格冗余，建议删除。</explain>
      <paraID>5035FFCC</paraID>
      <start>21</start>
      <end>23</end>
      <status>unmodified</status>
      <modifiedWord/>
      <trackRevisions>false</trackRevisions>
    </reviewItem>
    <reviewItem>
      <errorID>d7c81a85-8aa6-4fbb-b964-a5e8f7c3c1c8</errorID>
      <errorWord> </errorWord>
      <group>L1_Punc</group>
      <groupName>标点问题</groupName>
      <ability>L2_Punc</ability>
      <abilityName>标点符号检查</abilityName>
      <candidateList>
        <item/>
      </candidateList>
      <explain>此处空格冗余，建议删除。</explain>
      <paraID>519D2204</paraID>
      <start>13</start>
      <end>14</end>
      <status>unmodified</status>
      <modifiedWord/>
      <trackRevisions>false</trackRevisions>
    </reviewItem>
    <reviewItem>
      <errorID>da6df7ef-aa86-48be-a3e5-fe27f429265c</errorID>
      <errorWord>  </errorWord>
      <group>L1_Punc</group>
      <groupName>标点问题</groupName>
      <ability>L2_Punc</ability>
      <abilityName>标点符号检查</abilityName>
      <candidateList>
        <item/>
      </candidateList>
      <explain>此处空格冗余，建议删除。</explain>
      <paraID>519D2204</paraID>
      <start>23</start>
      <end>25</end>
      <status>unmodified</status>
      <modifiedWord/>
      <trackRevisions>false</trackRevisions>
    </reviewItem>
    <reviewItem>
      <errorID>8c81afba-d9fc-45c0-a404-e095a5ecc6f5</errorID>
      <errorWord>结算</errorWord>
      <group>L1_Word</group>
      <groupName>字词问题</groupName>
      <ability>L2_Typo</ability>
      <abilityName>字词错误</abilityName>
      <candidateList>
        <item>结清</item>
      </candidateList>
      <explain/>
      <paraID>4EC40DE0</paraID>
      <start>7</start>
      <end>9</end>
      <status>modified</status>
      <modifiedWord>结清</modifiedWord>
      <trackRevisions>false</trackRevisions>
    </reviewItem>
    <reviewItem>
      <errorID>ea7e6755-19aa-4f38-9df6-1d56f2a2a5a6</errorID>
      <errorWord>(</errorWord>
      <group>L1_Format</group>
      <groupName>格式问题</groupName>
      <ability>L2_HalfPunc</ability>
      <abilityName>全半角检查</abilityName>
      <candidateList>
        <item>（</item>
      </candidateList>
      <explain>文本全半角错误。</explain>
      <paraID>389F4B7E</paraID>
      <start>7</start>
      <end>8</end>
      <status>unmodified</status>
      <modifiedWord/>
      <trackRevisions>false</trackRevisions>
    </reviewItem>
    <reviewItem>
      <errorID>a80c86f4-d44b-411b-b875-baede4cedada</errorID>
      <errorWord>)</errorWord>
      <group>L1_Format</group>
      <groupName>格式问题</groupName>
      <ability>L2_HalfPunc</ability>
      <abilityName>全半角检查</abilityName>
      <candidateList>
        <item>）</item>
      </candidateList>
      <explain>文本全半角错误。</explain>
      <paraID>389F4B7E</paraID>
      <start>9</start>
      <end>10</end>
      <status>unmodified</status>
      <modifiedWord/>
      <trackRevisions>false</trackRevisions>
    </reviewItem>
    <reviewItem>
      <errorID>ee36a5af-cd23-4e9b-b5d4-d538b201f0d2</errorID>
      <errorWord>(</errorWord>
      <group>L1_Format</group>
      <groupName>格式问题</groupName>
      <ability>L2_HalfPunc</ability>
      <abilityName>全半角检查</abilityName>
      <candidateList>
        <item>（</item>
      </candidateList>
      <explain>文本全半角错误。</explain>
      <paraID>389F4B7E</paraID>
      <start>38</start>
      <end>39</end>
      <status>unmodified</status>
      <modifiedWord/>
      <trackRevisions>false</trackRevisions>
    </reviewItem>
    <reviewItem>
      <errorID>44a0573c-f4b8-4f1c-9754-dca096293592</errorID>
      <errorWord>)</errorWord>
      <group>L1_Format</group>
      <groupName>格式问题</groupName>
      <ability>L2_HalfPunc</ability>
      <abilityName>全半角检查</abilityName>
      <candidateList>
        <item>）</item>
      </candidateList>
      <explain>文本全半角错误。</explain>
      <paraID>389F4B7E</paraID>
      <start>40</start>
      <end>41</end>
      <status>unmodified</status>
      <modifiedWord/>
      <trackRevisions>false</trackRevisions>
    </reviewItem>
    <reviewItem>
      <errorID>7a2f6d2e-5b36-4688-b5ac-b89c6de08f9b</errorID>
      <errorWord>(</errorWord>
      <group>L1_Format</group>
      <groupName>格式问题</groupName>
      <ability>L2_HalfPunc</ability>
      <abilityName>全半角检查</abilityName>
      <candidateList>
        <item>（</item>
      </candidateList>
      <explain>文本全半角错误。</explain>
      <paraID>389F4B7E</paraID>
      <start>124</start>
      <end>125</end>
      <status>unmodified</status>
      <modifiedWord/>
      <trackRevisions>false</trackRevisions>
    </reviewItem>
    <reviewItem>
      <errorID>50f821ee-c5cb-4657-8ad7-51a75c363f57</errorID>
      <errorWord>)</errorWord>
      <group>L1_Format</group>
      <groupName>格式问题</groupName>
      <ability>L2_HalfPunc</ability>
      <abilityName>全半角检查</abilityName>
      <candidateList>
        <item>）</item>
      </candidateList>
      <explain>文本全半角错误。</explain>
      <paraID>389F4B7E</paraID>
      <start>126</start>
      <end>127</end>
      <status>unmodified</status>
      <modifiedWord/>
      <trackRevisions>false</trackRevisions>
    </reviewItem>
    <reviewItem>
      <errorID>211f4b11-bfcf-4b91-84f6-e105b298a441</errorID>
      <errorWord>：/。</errorWord>
      <group>L1_Punc</group>
      <groupName>标点问题</groupName>
      <ability>L2_Punc</ability>
      <abilityName>标点符号检查</abilityName>
      <candidateList>
        <item>：</item>
      </candidateList>
      <explain/>
      <paraID> 25C8020</paraID>
      <start>16</start>
      <end>19</end>
      <status>unmodified</status>
      <modifiedWord/>
      <trackRevisions>false</trackRevisions>
    </reviewItem>
    <reviewItem>
      <errorID>0fb90100-3dff-48f6-a557-1c647b148eb5</errorID>
      <errorWord>：/</errorWord>
      <group>L1_Punc</group>
      <groupName>标点问题</groupName>
      <ability>L2_Punc</ability>
      <abilityName>标点符号检查</abilityName>
      <candidateList>
        <item>：</item>
      </candidateList>
      <explain/>
      <paraID>26470866</paraID>
      <start>11</start>
      <end>13</end>
      <status>unmodified</status>
      <modifiedWord/>
      <trackRevisions>false</trackRevisions>
    </reviewItem>
    <reviewItem>
      <errorID>e900ddb0-1efd-410f-a6b2-a57f4c0f2f1f</errorID>
      <errorWord>：/</errorWord>
      <group>L1_Punc</group>
      <groupName>标点问题</groupName>
      <ability>L2_Punc</ability>
      <abilityName>标点符号检查</abilityName>
      <candidateList>
        <item>：</item>
      </candidateList>
      <explain/>
      <paraID>5D9B4DCB</paraID>
      <start>10</start>
      <end>12</end>
      <status>unmodified</status>
      <modifiedWord/>
      <trackRevisions>false</trackRevisions>
    </reviewItem>
    <reviewItem>
      <errorID>7894ed08-a9c2-446d-b3ae-bb46139626a3</errorID>
      <errorWord>涉及到</errorWord>
      <group>L1_Grammar</group>
      <groupName>语法问题</groupName>
      <ability>L2_Grammar</ability>
      <abilityName>语法错误</abilityName>
      <candidateList>
        <item>涉及</item>
      </candidateList>
      <explain>〈动〉牵涉到；关联到：案子～好几个人｜这个问题～面很广。</explain>
      <paraID>1509AC33</paraID>
      <start>6</start>
      <end>8</end>
      <status>modified</status>
      <modifiedWord>涉及</modifiedWord>
      <trackRevisions>false</trackRevisions>
    </reviewItem>
    <reviewItem>
      <errorID>98104ac1-3363-44a9-bd0e-0755dd6ec604</errorID>
      <errorWord>涉及到</errorWord>
      <group>L1_Grammar</group>
      <groupName>语法问题</groupName>
      <ability>L2_Grammar</ability>
      <abilityName>语法错误</abilityName>
      <candidateList>
        <item>涉及</item>
      </candidateList>
      <explain>〈动〉牵涉到；关联到：案子～好几个人｜这个问题～面很广。</explain>
      <paraID>1509AC33</paraID>
      <start>96</start>
      <end>98</end>
      <status>modified</status>
      <modifiedWord>涉及</modifiedWord>
      <trackRevisions>false</trackRevisions>
    </reviewItem>
    <reviewItem>
      <errorID>f4516d43-ce3f-4c83-aabb-33c830ef6ed1</errorID>
      <errorWord>涉及到</errorWord>
      <group>L1_Grammar</group>
      <groupName>语法问题</groupName>
      <ability>L2_Grammar</ability>
      <abilityName>语法错误</abilityName>
      <candidateList>
        <item>涉及</item>
      </candidateList>
      <explain>〈动〉牵涉到；关联到：案子～好几个人｜这个问题～面很广。</explain>
      <paraID>1509AC33</paraID>
      <start>165</start>
      <end>167</end>
      <status>modified</status>
      <modifiedWord>涉及</modifiedWord>
      <trackRevisions>false</trackRevisions>
    </reviewItem>
    <reviewItem>
      <errorID>a0d0cdbf-fab7-415f-bf2b-8dc39b329a05</errorID>
      <errorWord>噪音</errorWord>
      <group>L1_Word</group>
      <groupName>字词问题</groupName>
      <ability>L2_Alias</ability>
      <abilityName>也作/曾用词</abilityName>
      <candidateList>
        <item>噪声</item>
      </candidateList>
      <explain>词汇[噪音]为不规范表述或旧称，其规范书面表述为[噪声]。</explain>
      <paraID>1370F1C0</paraID>
      <start>14</start>
      <end>16</end>
      <status>modified</status>
      <modifiedWord>噪声</modifiedWord>
      <trackRevisions>false</trackRevisions>
    </reviewItem>
    <reviewItem>
      <errorID>35d872f5-dcad-4393-a114-1bb099e26d61</errorID>
      <errorWord>震动</errorWord>
      <group>L1_Word</group>
      <groupName>字词问题</groupName>
      <ability>L2_Typo</ability>
      <abilityName>字词错误</abilityName>
      <candidateList>
        <item>振动</item>
      </candidateList>
      <explain>存在发音相同字词的误用。</explain>
      <paraID>43F94AAD</paraID>
      <start>87</start>
      <end>89</end>
      <status>modified</status>
      <modifiedWord>振动</modifiedWord>
      <trackRevisions>false</trackRevisions>
    </reviewItem>
    <reviewItem>
      <errorID>b32c1a18-a291-48d5-8775-885908ecd0c2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7E457866</paraID>
      <start>46</start>
      <end>50</end>
      <status>modified</status>
      <modifiedWord>勘查现场</modifiedWord>
      <trackRevisions>false</trackRevisions>
    </reviewItem>
    <reviewItem>
      <errorID>681ae1bb-fafb-4894-ab6d-82b28d2500ea</errorID>
      <errorWord>法律、法规</errorWord>
      <group>L1_Word</group>
      <groupName>字词问题</groupName>
      <ability>L2_Typo</ability>
      <abilityName>字词错误</abilityName>
      <candidateList>
        <item>法律法规</item>
      </candidateList>
      <explain/>
      <paraID>600B7BA5</paraID>
      <start>50</start>
      <end>55</end>
      <status>unmodified</status>
      <modifiedWord/>
      <trackRevisions>false</trackRevisions>
    </reviewItem>
    <reviewItem>
      <errorID>36692539-0c86-4fc8-9b6e-ac71c27f1908</errorID>
      <errorWord>、</errorWord>
      <group>L1_Word</group>
      <groupName>字词问题</groupName>
      <ability>L2_Typo</ability>
      <abilityName>字词错误</abilityName>
      <candidateList>
        <item>、第</item>
      </candidateList>
      <explain/>
      <paraID>52E4A82B</paraID>
      <start>18</start>
      <end>20</end>
      <status>modified</status>
      <modifiedWord>、第</modifiedWord>
      <trackRevisions>false</trackRevisions>
    </reviewItem>
    <reviewItem>
      <errorID>bd8eb49e-b681-4f6a-81ba-43f17095f7dc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57986A6F</paraID>
      <start>0</start>
      <end>2</end>
      <status>modified</status>
      <modifiedWord>1.</modifiedWord>
      <trackRevisions>false</trackRevisions>
    </reviewItem>
    <reviewItem>
      <errorID>2ae8296c-9164-402f-97f4-68de61351f2f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42D39C67</paraID>
      <start>0</start>
      <end>2</end>
      <status>modified</status>
      <modifiedWord>2.</modifiedWord>
      <trackRevisions>false</trackRevisions>
    </reviewItem>
    <reviewItem>
      <errorID>6a441f65-a5eb-4c1a-8180-b20d24d1ee38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26F8D61E</paraID>
      <start>0</start>
      <end>2</end>
      <status>modified</status>
      <modifiedWord>3.</modifiedWord>
      <trackRevisions>false</trackRevisions>
    </reviewItem>
    <reviewItem>
      <errorID>59c00823-4e67-43c7-81c4-cf6bea002533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45BF805F</paraID>
      <start>0</start>
      <end>2</end>
      <status>modified</status>
      <modifiedWord>4.</modifiedWord>
      <trackRevisions>false</trackRevisions>
    </reviewItem>
    <reviewItem>
      <errorID>5f1800a5-44e5-426c-81c3-503a7ceb4cea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2BBDB362</paraID>
      <start>0</start>
      <end>2</end>
      <status>modified</status>
      <modifiedWord>5.</modifiedWord>
      <trackRevisions>false</trackRevisions>
    </reviewItem>
    <reviewItem>
      <errorID>3cb8f786-66d4-417b-82f4-b41459716234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2A5DB018</paraID>
      <start>0</start>
      <end>2</end>
      <status>modified</status>
      <modifiedWord>6.</modifiedWord>
      <trackRevisions>false</trackRevisions>
    </reviewItem>
    <reviewItem>
      <errorID>249a9e2c-c327-4927-b3d3-03458bd9b065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4BC0C8D4</paraID>
      <start>0</start>
      <end>2</end>
      <status>modified</status>
      <modifiedWord>7.</modifiedWord>
      <trackRevisions>false</trackRevisions>
    </reviewItem>
    <reviewItem>
      <errorID>1302b2a8-9bc6-4686-8ba7-92ea685ec9a1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1211DE67</paraID>
      <start>0</start>
      <end>2</end>
      <status>modified</status>
      <modifiedWord>1.</modifiedWord>
      <trackRevisions>false</trackRevisions>
    </reviewItem>
    <reviewItem>
      <errorID>3f3a7887-5f57-4764-92c1-427cc8a84e73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5F84F4B3</paraID>
      <start>0</start>
      <end>2</end>
      <status>modified</status>
      <modifiedWord>2.</modifiedWord>
      <trackRevisions>false</trackRevisions>
    </reviewItem>
    <reviewItem>
      <errorID>e21bfbda-e923-4d39-91bb-0ab9c20e5e75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21904ECE</paraID>
      <start>0</start>
      <end>2</end>
      <status>modified</status>
      <modifiedWord>3.</modifiedWord>
      <trackRevisions>false</trackRevisions>
    </reviewItem>
    <reviewItem>
      <errorID>a2e91374-74f1-400d-8b22-71470204e1f1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8BDAF6A</paraID>
      <start>0</start>
      <end>2</end>
      <status>modified</status>
      <modifiedWord>4.</modifiedWord>
      <trackRevisions>false</trackRevisions>
    </reviewItem>
    <reviewItem>
      <errorID>6a8d2a7d-1416-42d4-8601-ae90b8621ccd</errorID>
      <errorWord>(</errorWord>
      <group>L1_Format</group>
      <groupName>格式问题</groupName>
      <ability>L2_HalfPunc</ability>
      <abilityName>全半角检查</abilityName>
      <candidateList>
        <item>（</item>
      </candidateList>
      <explain>文本全半角错误。</explain>
      <paraID>772E16A8</paraID>
      <start>3</start>
      <end>4</end>
      <status>unmodified</status>
      <modifiedWord/>
      <trackRevisions>false</trackRevisions>
    </reviewItem>
    <reviewItem>
      <errorID>bf7d1fca-dfc2-45bd-9b7c-265f7259cc90</errorID>
      <errorWord>)</errorWord>
      <group>L1_Format</group>
      <groupName>格式问题</groupName>
      <ability>L2_HalfPunc</ability>
      <abilityName>全半角检查</abilityName>
      <candidateList>
        <item>）</item>
      </candidateList>
      <explain>文本全半角错误。</explain>
      <paraID>772E16A8</paraID>
      <start>6</start>
      <end>7</end>
      <status>unmodified</status>
      <modifiedWord/>
      <trackRevisions>false</trackRevisions>
    </reviewItem>
    <reviewItem>
      <errorID>f55af843-1a29-4e88-8c9c-546d657553c1</errorID>
      <errorWord>(</errorWord>
      <group>L1_Format</group>
      <groupName>格式问题</groupName>
      <ability>L2_HalfPunc</ability>
      <abilityName>全半角检查</abilityName>
      <candidateList>
        <item>（</item>
      </candidateList>
      <explain>文本全半角错误。</explain>
      <paraID>772E16A8</paraID>
      <start>35</start>
      <end>36</end>
      <status>unmodified</status>
      <modifiedWord/>
      <trackRevisions>false</trackRevisions>
    </reviewItem>
    <reviewItem>
      <errorID>a4d2d9a8-7058-454b-9b4e-8bd2ae8da3d0</errorID>
      <errorWord>)</errorWord>
      <group>L1_Format</group>
      <groupName>格式问题</groupName>
      <ability>L2_HalfPunc</ability>
      <abilityName>全半角检查</abilityName>
      <candidateList>
        <item>）</item>
      </candidateList>
      <explain>文本全半角错误。</explain>
      <paraID>772E16A8</paraID>
      <start>38</start>
      <end>39</end>
      <status>unmodified</status>
      <modifiedWord/>
      <trackRevisions>false</trackRevisions>
    </reviewItem>
    <reviewItem>
      <errorID>e778a713-efa2-45dd-accb-fe6279d68049</errorID>
      <errorWord>(</errorWord>
      <group>L1_Format</group>
      <groupName>格式问题</groupName>
      <ability>L2_HalfPunc</ability>
      <abilityName>全半角检查</abilityName>
      <candidateList>
        <item>（</item>
      </candidateList>
      <explain>文本全半角错误。</explain>
      <paraID>5FACD723</paraID>
      <start>5</start>
      <end>6</end>
      <status>unmodified</status>
      <modifiedWord/>
      <trackRevisions>false</trackRevisions>
    </reviewItem>
    <reviewItem>
      <errorID>2b82b93e-a317-43f2-b6e7-c298565fe36b</errorID>
      <errorWord>)</errorWord>
      <group>L1_Format</group>
      <groupName>格式问题</groupName>
      <ability>L2_HalfPunc</ability>
      <abilityName>全半角检查</abilityName>
      <candidateList>
        <item>）</item>
      </candidateList>
      <explain>文本全半角错误。</explain>
      <paraID>5FACD723</paraID>
      <start>8</start>
      <end>9</end>
      <status>unmodified</status>
      <modifiedWord/>
      <trackRevisions>false</trackRevisions>
    </reviewItem>
    <reviewItem>
      <errorID>2dbb6e9c-1e5e-4f2d-b203-5126f21f7807</errorID>
      <errorWord>(</errorWord>
      <group>L1_Format</group>
      <groupName>格式问题</groupName>
      <ability>L2_HalfPunc</ability>
      <abilityName>全半角检查</abilityName>
      <candidateList>
        <item>（</item>
      </candidateList>
      <explain>文本全半角错误。</explain>
      <paraID>5FACD723</paraID>
      <start>35</start>
      <end>36</end>
      <status>unmodified</status>
      <modifiedWord/>
      <trackRevisions>false</trackRevisions>
    </reviewItem>
    <reviewItem>
      <errorID>9cbcb561-32b9-4b25-abb9-2a349c208a80</errorID>
      <errorWord>)</errorWord>
      <group>L1_Format</group>
      <groupName>格式问题</groupName>
      <ability>L2_HalfPunc</ability>
      <abilityName>全半角检查</abilityName>
      <candidateList>
        <item>）</item>
      </candidateList>
      <explain>文本全半角错误。</explain>
      <paraID>5FACD723</paraID>
      <start>38</start>
      <end>39</end>
      <status>unmodified</status>
      <modifiedWord/>
      <trackRevisions>false</trackRevisions>
    </reviewItem>
    <reviewItem>
      <errorID>be52be07-0c30-4196-8173-0316a6332b9a</errorID>
      <errorWord>(</errorWord>
      <group>L1_Format</group>
      <groupName>格式问题</groupName>
      <ability>L2_HalfPunc</ability>
      <abilityName>全半角检查</abilityName>
      <candidateList>
        <item>（</item>
      </candidateList>
      <explain>文本全半角错误。</explain>
      <paraID>64186F82</paraID>
      <start>5</start>
      <end>6</end>
      <status>unmodified</status>
      <modifiedWord/>
      <trackRevisions>false</trackRevisions>
    </reviewItem>
    <reviewItem>
      <errorID>85d5d8c0-7229-4fba-937a-53964f79e2da</errorID>
      <errorWord>)</errorWord>
      <group>L1_Format</group>
      <groupName>格式问题</groupName>
      <ability>L2_HalfPunc</ability>
      <abilityName>全半角检查</abilityName>
      <candidateList>
        <item>）</item>
      </candidateList>
      <explain>文本全半角错误。</explain>
      <paraID>64186F82</paraID>
      <start>8</start>
      <end>9</end>
      <status>unmodified</status>
      <modifiedWord/>
      <trackRevisions>false</trackRevisions>
    </reviewItem>
    <reviewItem>
      <errorID>7fae3975-b199-47ce-9753-ea87b2a3d7e0</errorID>
      <errorWord>(</errorWord>
      <group>L1_Format</group>
      <groupName>格式问题</groupName>
      <ability>L2_HalfPunc</ability>
      <abilityName>全半角检查</abilityName>
      <candidateList>
        <item>（</item>
      </candidateList>
      <explain>文本全半角错误。</explain>
      <paraID>64186F82</paraID>
      <start>35</start>
      <end>36</end>
      <status>unmodified</status>
      <modifiedWord/>
      <trackRevisions>false</trackRevisions>
    </reviewItem>
    <reviewItem>
      <errorID>04302e1f-b956-48ea-902d-f2944a85cdb7</errorID>
      <errorWord>)</errorWord>
      <group>L1_Format</group>
      <groupName>格式问题</groupName>
      <ability>L2_HalfPunc</ability>
      <abilityName>全半角检查</abilityName>
      <candidateList>
        <item>）</item>
      </candidateList>
      <explain>文本全半角错误。</explain>
      <paraID>64186F82</paraID>
      <start>38</start>
      <end>39</end>
      <status>unmodified</status>
      <modifiedWord/>
      <trackRevisions>false</trackRevisions>
    </reviewItem>
    <reviewItem>
      <errorID>0016b742-df21-4398-b068-0c6b5e479a94</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 F6FFE01</paraID>
      <start>5</start>
      <end>17</end>
      <status>modified</status>
      <modifiedWord>建设工程安全生产管理条例</modifiedWord>
      <trackRevisions>false</trackRevisions>
    </reviewItem>
    <reviewItem>
      <errorID>b0dba778-668d-4533-b652-b1738fbbbe0d</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14A2AE7F</paraID>
      <start>55</start>
      <end>67</end>
      <status>modified</status>
      <modifiedWord>建设工程安全生产管理条例</modifiedWord>
      <trackRevisions>false</trackRevisions>
    </reviewItem>
    <reviewItem>
      <errorID>22982334-e958-47ad-ae9d-123800e58991</errorID>
      <errorWord>提高</errorWord>
      <group>L1_Grammar</group>
      <groupName>语法问题</groupName>
      <ability>L2_Grammar</ability>
      <abilityName>语法错误</abilityName>
      <candidateList>
        <item>增强</item>
      </candidateList>
      <explain>“提高～意识”搭配不当，建议修改为“增强～意识”。</explain>
      <paraID>327E09F6</paraID>
      <start>45</start>
      <end>47</end>
      <status>modified</status>
      <modifiedWord>增强</modifiedWord>
      <trackRevisions>false</trackRevisions>
    </reviewItem>
    <reviewItem>
      <errorID>39d6d4cd-70b1-49d0-8d04-c1921cba26fa</errorID>
      <errorWord>(</errorWord>
      <group>L1_Format</group>
      <groupName>格式问题</groupName>
      <ability>L2_HalfPunc</ability>
      <abilityName>全半角检查</abilityName>
      <candidateList>
        <item>（</item>
      </candidateList>
      <explain>文本全半角错误。</explain>
      <paraID> 27D7363</paraID>
      <start>45</start>
      <end>46</end>
      <status>unmodified</status>
      <modifiedWord/>
      <trackRevisions>false</trackRevisions>
    </reviewItem>
    <reviewItem>
      <errorID>149672ae-f6b2-406d-adf6-e4a24887392c</errorID>
      <errorWord>)</errorWord>
      <group>L1_Format</group>
      <groupName>格式问题</groupName>
      <ability>L2_HalfPunc</ability>
      <abilityName>全半角检查</abilityName>
      <candidateList>
        <item>）</item>
      </candidateList>
      <explain>文本全半角错误。</explain>
      <paraID> 27D7363</paraID>
      <start>48</start>
      <end>49</end>
      <status>unmodified</status>
      <modifiedWord/>
      <trackRevisions>false</trackRevisions>
    </reviewItem>
    <reviewItem>
      <errorID>5c246682-1746-4829-8124-5e6fdba9e842</errorID>
      <errorWord>(</errorWord>
      <group>L1_Format</group>
      <groupName>格式问题</groupName>
      <ability>L2_HalfPunc</ability>
      <abilityName>全半角检查</abilityName>
      <candidateList>
        <item>（</item>
      </candidateList>
      <explain>文本全半角错误。</explain>
      <paraID>2F4AD0B5</paraID>
      <start>51</start>
      <end>52</end>
      <status>unmodified</status>
      <modifiedWord/>
      <trackRevisions>false</trackRevisions>
    </reviewItem>
    <reviewItem>
      <errorID>99969f25-c1bf-4306-afe0-f1fb0875cfe7</errorID>
      <errorWord>)</errorWord>
      <group>L1_Format</group>
      <groupName>格式问题</groupName>
      <ability>L2_HalfPunc</ability>
      <abilityName>全半角检查</abilityName>
      <candidateList>
        <item>）</item>
      </candidateList>
      <explain>文本全半角错误。</explain>
      <paraID>2F4AD0B5</paraID>
      <start>54</start>
      <end>55</end>
      <status>unmodified</status>
      <modifiedWord/>
      <trackRevisions>false</trackRevisions>
    </reviewItem>
    <reviewItem>
      <errorID>ba13b26c-6d2b-4780-ae8b-4a47a2d45108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2F4AD0B5</paraID>
      <start>105</start>
      <end>108</end>
      <status>unmodified</status>
      <modifiedWord/>
      <trackRevisions>false</trackRevisions>
    </reviewItem>
    <reviewItem>
      <errorID>76b28b54-1a2f-4971-ba11-4900e1c9c9f0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2F4AD0B5</paraID>
      <start>118</start>
      <end>121</end>
      <status>unmodified</status>
      <modifiedWord/>
      <trackRevisions>false</trackRevisions>
    </reviewItem>
    <reviewItem>
      <errorID>6627f8bd-58ee-4576-8adf-4a8456846cae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2F4AD0B5</paraID>
      <start>131</start>
      <end>134</end>
      <status>unmodified</status>
      <modifiedWord/>
      <trackRevisions>false</trackRevisions>
    </reviewItem>
    <reviewItem>
      <errorID>e8e0c991-aa3b-4d24-b2b4-34b076ac07b7</errorID>
      <errorWord>(</errorWord>
      <group>L1_Format</group>
      <groupName>格式问题</groupName>
      <ability>L2_HalfPunc</ability>
      <abilityName>全半角检查</abilityName>
      <candidateList>
        <item>（</item>
      </candidateList>
      <explain>文本全半角错误。</explain>
      <paraID>56C4F695</paraID>
      <start>46</start>
      <end>47</end>
      <status>unmodified</status>
      <modifiedWord/>
      <trackRevisions>false</trackRevisions>
    </reviewItem>
    <reviewItem>
      <errorID>9febea3b-7a31-4294-96cf-6571695d9caa</errorID>
      <errorWord>)</errorWord>
      <group>L1_Format</group>
      <groupName>格式问题</groupName>
      <ability>L2_HalfPunc</ability>
      <abilityName>全半角检查</abilityName>
      <candidateList>
        <item>）</item>
      </candidateList>
      <explain>文本全半角错误。</explain>
      <paraID>56C4F695</paraID>
      <start>49</start>
      <end>50</end>
      <status>unmodified</status>
      <modifiedWord/>
      <trackRevisions>false</trackRevisions>
    </reviewItem>
    <reviewItem>
      <errorID>239cfe15-c397-4b9a-add5-1e43377dcd2d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30E3E58B</paraID>
      <start>43</start>
      <end>46</end>
      <status>unmodified</status>
      <modifiedWord/>
      <trackRevisions>false</trackRevisions>
    </reviewItem>
    <reviewItem>
      <errorID>3084dba4-a65e-4d64-9ca9-56b979930238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30E3E58B</paraID>
      <start>56</start>
      <end>59</end>
      <status>unmodified</status>
      <modifiedWord/>
      <trackRevisions>false</trackRevisions>
    </reviewItem>
    <reviewItem>
      <errorID>97d8e66f-b885-47a2-95e9-1b4fff0115a7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30E3E58B</paraID>
      <start>69</start>
      <end>72</end>
      <status>unmodified</status>
      <modifiedWord/>
      <trackRevisions>false</trackRevisions>
    </reviewItem>
    <reviewItem>
      <errorID>83653d08-6cc2-4136-977d-250d2b6322d7</errorID>
      <errorWord>法律、法规</errorWord>
      <group>L1_Word</group>
      <groupName>字词问题</groupName>
      <ability>L2_Typo</ability>
      <abilityName>字词错误</abilityName>
      <candidateList>
        <item>法律法规</item>
      </candidateList>
      <explain/>
      <paraID>30E3E58B</paraID>
      <start>113</start>
      <end>118</end>
      <status>unmodified</status>
      <modifiedWord/>
      <trackRevisions>false</trackRevisions>
    </reviewItem>
    <reviewItem>
      <errorID>f2dbe8ce-edec-45eb-995b-d3a8a5e29d8d</errorID>
      <errorWord>里</errorWord>
      <group>L1_Word</group>
      <groupName>字词问题</groupName>
      <ability>L2_Typo</ability>
      <abilityName>字词错误</abilityName>
      <candidateList>
        <item>中</item>
      </candidateList>
      <explain>存在字形相近字词的误用。</explain>
      <paraID>2CF72F2A</paraID>
      <start>22</start>
      <end>23</end>
      <status>modified</status>
      <modifiedWord>中</modifiedWord>
      <trackRevisions>false</trackRevisions>
    </reviewItem>
    <reviewItem>
      <errorID>96a6dd96-4169-43cc-adfd-f9f829826b70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486CCDC5</paraID>
      <start>207</start>
      <end>209</end>
      <status>modified</status>
      <modifiedWord>》《</modifiedWord>
      <trackRevisions>false</trackRevisions>
    </reviewItem>
    <reviewItem>
      <errorID>993ffc5f-662f-4aa4-8550-8348727ff480</errorID>
      <errorWord>法律、法规</errorWord>
      <group>L1_Word</group>
      <groupName>字词问题</groupName>
      <ability>L2_Typo</ability>
      <abilityName>字词错误</abilityName>
      <candidateList>
        <item>法律法规</item>
      </candidateList>
      <explain/>
      <paraID>1A3F464A</paraID>
      <start>20</start>
      <end>24</end>
      <status>modified</status>
      <modifiedWord>法律法规</modifiedWord>
      <trackRevisions>false</trackRevisions>
    </reviewItem>
    <reviewItem>
      <errorID>c47c0c49-b8b3-4fc2-98cb-f4690c0d0342</errorID>
      <errorWord>伤害者</errorWord>
      <group>L1_Word</group>
      <groupName>字词问题</groupName>
      <ability>L2_Typo</ability>
      <abilityName>字词错误</abilityName>
      <candidateList>
        <item>伤者</item>
      </candidateList>
      <explain/>
      <paraID>2F655529</paraID>
      <start>25</start>
      <end>27</end>
      <status>modified</status>
      <modifiedWord>伤者</modifiedWord>
      <trackRevisions>false</trackRevisions>
    </reviewItem>
    <reviewItem>
      <errorID>49c037d7-4044-4648-9ce0-6a12243cc418</errorID>
      <errorWord>目</errorWord>
      <group>L1_Word</group>
      <groupName>字词问题</groupName>
      <ability>L2_Typo</ability>
      <abilityName>字词错误</abilityName>
      <candidateList>
        <item>目中</item>
      </candidateList>
      <explain/>
      <paraID>6199A9CC</paraID>
      <start>81</start>
      <end>83</end>
      <status>modified</status>
      <modifiedWord>目中</modifiedWord>
      <trackRevisions>false</trackRevisions>
    </reviewItem>
    <reviewItem>
      <errorID>3c902c31-3319-45a5-854f-125551c8fd3e</errorID>
      <errorWord>方案和</errorWord>
      <group>L1_Word</group>
      <groupName>字词问题</groupName>
      <ability>L2_Typo</ability>
      <abilityName>字词错误</abilityName>
      <candidateList>
        <item>方案</item>
      </candidateList>
      <explain/>
      <paraID>7F0BCECE</paraID>
      <start>40</start>
      <end>42</end>
      <status>modified</status>
      <modifiedWord>方案</modifiedWord>
      <trackRevisions>false</trackRevisions>
    </reviewItem>
    <reviewItem>
      <errorID>a8f29913-bc3a-43b3-9d90-1194133a4d03</errorID>
      <errorWord>法律、法规</errorWord>
      <group>L1_Word</group>
      <groupName>字词问题</groupName>
      <ability>L2_Typo</ability>
      <abilityName>字词错误</abilityName>
      <candidateList>
        <item>法律法规</item>
      </candidateList>
      <explain/>
      <paraID>72A0868D</paraID>
      <start>107</start>
      <end>112</end>
      <status>unmodified</status>
      <modifiedWord/>
      <trackRevisions>false</trackRevisions>
    </reviewItem>
    <reviewItem>
      <errorID>07de4a81-915e-4022-b107-c251b386a612</errorID>
      <errorWord>，</errorWord>
      <group>L1_Word</group>
      <groupName>字词问题</groupName>
      <ability>L2_Typo</ability>
      <abilityName>字词错误</abilityName>
      <candidateList>
        <item>，必</item>
      </candidateList>
      <explain/>
      <paraID>6456C6E0</paraID>
      <start>55</start>
      <end>57</end>
      <status>modified</status>
      <modifiedWord>，必</modifiedWord>
      <trackRevisions>false</trackRevisions>
    </reviewItem>
    <reviewItem>
      <errorID>95802b39-45ea-48a8-891e-b913ac693f52</errorID>
      <errorWord>完成将</errorWord>
      <group>L1_Word</group>
      <groupName>字词问题</groupName>
      <ability>L2_Typo</ability>
      <abilityName>字词错误</abilityName>
      <candidateList>
        <item>完成</item>
      </candidateList>
      <explain>〈动〉按照预期的目的结束；做成：～任务｜～作业｜计划完得成。</explain>
      <paraID>  EC7DAC</paraID>
      <start>6</start>
      <end>8</end>
      <status>modified</status>
      <modifiedWord>完成</modifiedWord>
      <trackRevisions>false</trackRevisions>
    </reviewItem>
    <reviewItem>
      <errorID>0a781ccf-dd49-411e-9bda-1695f8c46408</errorID>
      <errorWord>人</errorWord>
      <group>L1_Word</group>
      <groupName>字词问题</groupName>
      <ability>L2_Typo</ability>
      <abilityName>字词错误</abilityName>
      <candidateList>
        <item>人员</item>
      </candidateList>
      <explain>〈名〉担任某种职务的人：机关工作～｜值班～｜～配备。</explain>
      <paraID>486581C9</paraID>
      <start>87</start>
      <end>89</end>
      <status>modified</status>
      <modifiedWord>人员</modifiedWord>
      <trackRevisions>false</trackRevisions>
    </reviewItem>
    <reviewItem>
      <errorID>bf30e2b6-2541-4dbe-9c54-9b2a9ebbb92a</errorID>
      <errorWord>噪音</errorWord>
      <group>L1_Word</group>
      <groupName>字词问题</groupName>
      <ability>L2_Alias</ability>
      <abilityName>也作/曾用词</abilityName>
      <candidateList>
        <item>噪声</item>
      </candidateList>
      <explain>词汇[噪音]为不规范表述或旧称，其规范书面表述为[噪声]。</explain>
      <paraID>5EB77541</paraID>
      <start>25</start>
      <end>27</end>
      <status>modified</status>
      <modifiedWord>噪声</modifiedWord>
      <trackRevisions>false</trackRevisions>
    </reviewItem>
    <reviewItem>
      <errorID>92159582-29a4-49be-ab97-79b7daf827ca</errorID>
      <errorWord>并</errorWord>
      <group>L1_Word</group>
      <groupName>字词问题</groupName>
      <ability>L2_Typo</ability>
      <abilityName>字词错误</abilityName>
      <candidateList>
        <item>并将</item>
      </candidateList>
      <explain/>
      <paraID> 59876B6</paraID>
      <start>39</start>
      <end>41</end>
      <status>modified</status>
      <modifiedWord>并将</modifiedWord>
      <trackRevisions>false</trackRevisions>
    </reviewItem>
    <reviewItem>
      <errorID>f5cace09-dc61-4c3d-8beb-d434a51c5240</errorID>
      <errorWord>(</errorWord>
      <group>L1_Format</group>
      <groupName>格式问题</groupName>
      <ability>L2_HalfPunc</ability>
      <abilityName>全半角检查</abilityName>
      <candidateList>
        <item>（</item>
      </candidateList>
      <explain>文本全半角错误。</explain>
      <paraID>  A6B2FC</paraID>
      <start>52</start>
      <end>53</end>
      <status>unmodified</status>
      <modifiedWord/>
      <trackRevisions>false</trackRevisions>
    </reviewItem>
    <reviewItem>
      <errorID>8714575a-31cf-42c1-ad4e-111d78689e40</errorID>
      <errorWord>)</errorWord>
      <group>L1_Format</group>
      <groupName>格式问题</groupName>
      <ability>L2_HalfPunc</ability>
      <abilityName>全半角检查</abilityName>
      <candidateList>
        <item>）</item>
      </candidateList>
      <explain>文本全半角错误。</explain>
      <paraID>  A6B2FC</paraID>
      <start>55</start>
      <end>56</end>
      <status>unmodified</status>
      <modifiedWord/>
      <trackRevisions>false</trackRevisions>
    </reviewItem>
    <reviewItem>
      <errorID>70f285e5-99a1-4918-b8df-7d09b50e2169</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  A6B2FC</paraID>
      <start>80</start>
      <end>92</end>
      <status>modified</status>
      <modifiedWord>建设工程安全生产管理条例</modifiedWord>
      <trackRevisions>false</trackRevisions>
    </reviewItem>
    <reviewItem>
      <errorID>375cbbd0-8d79-49dc-a57a-1be5a7a31bae</errorID>
      <errorWord>国家的</errorWord>
      <group>L1_Word</group>
      <groupName>字词问题</groupName>
      <ability>L2_Typo</ability>
      <abilityName>字词错误</abilityName>
      <candidateList>
        <item>国家</item>
      </candidateList>
      <explain/>
      <paraID>  A6B2FC</paraID>
      <start>150</start>
      <end>152</end>
      <status>modified</status>
      <modifiedWord>国家</modifiedWord>
      <trackRevisions>false</trackRevisions>
    </reviewItem>
    <reviewItem>
      <errorID>be11130b-1cd7-4bf5-a234-6fce156e5da7</errorID>
      <errorWord>法律、法规</errorWord>
      <group>L1_Word</group>
      <groupName>字词问题</groupName>
      <ability>L2_Typo</ability>
      <abilityName>字词错误</abilityName>
      <candidateList>
        <item>法律法规</item>
      </candidateList>
      <explain/>
      <paraID> 2A9E76D</paraID>
      <start>29</start>
      <end>33</end>
      <status>modified</status>
      <modifiedWord>法律法规</modifiedWord>
      <trackRevisions>false</trackRevisions>
    </reviewItem>
    <reviewItem>
      <errorID>90fa47d5-f70b-4b66-993a-970b5e229581</errorID>
      <errorWord>法律、法规</errorWord>
      <group>L1_Word</group>
      <groupName>字词问题</groupName>
      <ability>L2_Typo</ability>
      <abilityName>字词错误</abilityName>
      <candidateList>
        <item>法律法规</item>
      </candidateList>
      <explain/>
      <paraID>17489B7B</paraID>
      <start>9</start>
      <end>13</end>
      <status>modified</status>
      <modifiedWord>法律法规</modifiedWord>
      <trackRevisions>false</trackRevisions>
    </reviewItem>
    <reviewItem>
      <errorID>ad426710-9a0a-4110-a5f1-ebb5b75e6499</errorID>
      <errorWord>法律、法规</errorWord>
      <group>L1_Word</group>
      <groupName>字词问题</groupName>
      <ability>L2_Typo</ability>
      <abilityName>字词错误</abilityName>
      <candidateList>
        <item>法律法规</item>
      </candidateList>
      <explain/>
      <paraID>17489B7B</paraID>
      <start>28</start>
      <end>32</end>
      <status>modified</status>
      <modifiedWord>法律法规</modifiedWord>
      <trackRevisions>false</trackRevisions>
    </reviewItem>
    <reviewItem>
      <errorID>5363e108-2f3a-4c1c-9318-16abed5512c5</errorID>
      <errorWord>二台</errorWord>
      <group>L1_Word</group>
      <groupName>字词问题</groupName>
      <ability>L2_Typo</ability>
      <abilityName>字词错误</abilityName>
      <candidateList>
        <item>两台</item>
      </candidateList>
      <explain/>
      <paraID>67EDF9B4</paraID>
      <start>48</start>
      <end>50</end>
      <status>modified</status>
      <modifiedWord>两台</modifiedWord>
      <trackRevisions>false</trackRevisions>
    </reviewItem>
    <reviewItem>
      <errorID>4b9cf37b-b446-412b-b0ef-611037389271</errorID>
      <errorWord>二台</errorWord>
      <group>L1_Word</group>
      <groupName>字词问题</groupName>
      <ability>L2_Typo</ability>
      <abilityName>字词错误</abilityName>
      <candidateList>
        <item>两台</item>
      </candidateList>
      <explain/>
      <paraID>67EDF9B4</paraID>
      <start>51</start>
      <end>53</end>
      <status>modified</status>
      <modifiedWord>两台</modifiedWord>
      <trackRevisions>false</trackRevisions>
    </reviewItem>
    <reviewItem>
      <errorID>2c9491b4-f348-47ff-9f04-33d4ac4dface</errorID>
      <errorWord>符</errorWord>
      <group>L1_Word</group>
      <groupName>字词问题</groupName>
      <ability>L2_Typo</ability>
      <abilityName>字词错误</abilityName>
      <candidateList>
        <item>符合</item>
      </candidateList>
      <explain>〈动〉（数量、形状、情节等）相合：～事实｜这些产品不～质量标准。</explain>
      <paraID>45DB4CD2</paraID>
      <start>38</start>
      <end>40</end>
      <status>modified</status>
      <modifiedWord>符合</modifiedWord>
      <trackRevisions>false</trackRevisions>
    </reviewItem>
    <reviewItem>
      <errorID>3ca783f4-63d8-482c-822d-95703ddd4c1c</errorID>
      <errorWord>维护结构</errorWord>
      <group>L1_Word</group>
      <groupName>字词问题</groupName>
      <ability>L2_Typo</ability>
      <abilityName>字词错误</abilityName>
      <candidateList>
        <item>围护结构</item>
      </candidateList>
      <explain>存在发音相同字词的误用。</explain>
      <paraID>27016117</paraID>
      <start>51</start>
      <end>55</end>
      <status>modified</status>
      <modifiedWord>围护结构</modifiedWord>
      <trackRevisions>false</trackRevisions>
    </reviewItem>
    <reviewItem>
      <errorID>8f854ac3-438c-49af-b5d2-e21a1e77d42d</errorID>
      <errorWord>符</errorWord>
      <group>L1_Word</group>
      <groupName>字词问题</groupName>
      <ability>L2_Typo</ability>
      <abilityName>字词错误</abilityName>
      <candidateList>
        <item>符合</item>
      </candidateList>
      <explain>〈动〉（数量、形状、情节等）相合：～事实｜这些产品不～质量标准。</explain>
      <paraID> 19486E3</paraID>
      <start>84</start>
      <end>86</end>
      <status>modified</status>
      <modifiedWord>符合</modifiedWord>
      <trackRevisions>false</trackRevisions>
    </reviewItem>
    <reviewItem>
      <errorID>b6f53065-fb63-4196-987c-d5ee24379c06</errorID>
      <errorWord>符</errorWord>
      <group>L1_Word</group>
      <groupName>字词问题</groupName>
      <ability>L2_Typo</ability>
      <abilityName>字词错误</abilityName>
      <candidateList>
        <item>符合</item>
      </candidateList>
      <explain>〈动〉（数量、形状、情节等）相合：～事实｜这些产品不～质量标准。</explain>
      <paraID>5A1ACC47</paraID>
      <start>11</start>
      <end>13</end>
      <status>modified</status>
      <modifiedWord>符合</modifiedWord>
      <trackRevisions>false</trackRevisions>
    </reviewItem>
    <reviewItem>
      <errorID>28425be0-10d9-426b-b2c6-44ab08a704e1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5E62DED9</paraID>
      <start>14</start>
      <end>15</end>
      <status>modified</status>
      <modifiedWord>地</modifiedWord>
      <trackRevisions>false</trackRevisions>
    </reviewItem>
    <reviewItem>
      <errorID>a4f71580-0b69-4d33-a8fb-a26bdf5a0673</errorID>
      <errorWord>其它</errorWord>
      <group>L1_Word</group>
      <groupName>字词问题</groupName>
      <ability>L2_Alias</ability>
      <abilityName>也作/曾用词</abilityName>
      <candidateList>
        <item>其他</item>
      </candidateList>
      <explain>词汇[其它]为不规范表述或旧称，其规范书面表述为[其他]。</explain>
      <paraID>19CD8306</paraID>
      <start>130</start>
      <end>132</end>
      <status>modified</status>
      <modifiedWord>其他</modifiedWord>
      <trackRevisions>false</trackRevisions>
    </reviewItem>
    <reviewItem>
      <errorID>0235e74e-98d2-4a42-b789-75b120347015</errorID>
      <errorWord>(</errorWord>
      <group>L1_Format</group>
      <groupName>格式问题</groupName>
      <ability>L2_HalfPunc</ability>
      <abilityName>全半角检查</abilityName>
      <candidateList>
        <item>（</item>
      </candidateList>
      <explain>文本全半角错误。</explain>
      <paraID>2CE61AC6</paraID>
      <start>20</start>
      <end>21</end>
      <status>unmodified</status>
      <modifiedWord/>
      <trackRevisions>false</trackRevisions>
    </reviewItem>
    <reviewItem>
      <errorID>c7a505fa-5caa-479d-9dea-1a8737a6daee</errorID>
      <errorWord>)</errorWord>
      <group>L1_Format</group>
      <groupName>格式问题</groupName>
      <ability>L2_HalfPunc</ability>
      <abilityName>全半角检查</abilityName>
      <candidateList>
        <item>）</item>
      </candidateList>
      <explain>文本全半角错误。</explain>
      <paraID>2CE61AC6</paraID>
      <start>38</start>
      <end>39</end>
      <status>unmodified</status>
      <modifiedWord/>
      <trackRevisions>false</trackRevisions>
    </reviewItem>
    <reviewItem>
      <errorID>3603fb86-eb12-4c56-a274-d62ff0994fb2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65F8E1B8</paraID>
      <start>0</start>
      <end>3</end>
      <status>unmodified</status>
      <modifiedWord/>
      <trackRevisions>false</trackRevisions>
    </reviewItem>
    <reviewItem>
      <errorID>cfceddb8-b5e4-4ce8-8ca7-2ca33e07c5b7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7B2766C</paraID>
      <start>78</start>
      <end>79</end>
      <status>unmodified</status>
      <modifiedWord/>
      <trackRevisions>false</trackRevisions>
    </reviewItem>
    <reviewItem>
      <errorID>ffdd5df1-5e21-4787-a7f9-44c9afe49ab9</errorID>
      <errorWord>減</errorWord>
      <group>L1_Word</group>
      <groupName>字词问题</groupName>
      <ability>L2_Fanti</ability>
      <abilityName>繁转简</abilityName>
      <candidateList>
        <item>减</item>
      </candidateList>
      <explain/>
      <paraID> 7B2766C</paraID>
      <start>83</start>
      <end>84</end>
      <status>modified</status>
      <modifiedWord>减</modifiedWord>
      <trackRevisions>false</trackRevisions>
    </reviewItem>
    <reviewItem>
      <errorID>65142cef-17f1-4f38-9a1a-9b5b6533d7ea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438329D9</paraID>
      <start>0</start>
      <end>3</end>
      <status>unmodified</status>
      <modifiedWord/>
      <trackRevisions>false</trackRevisions>
    </reviewItem>
    <reviewItem>
      <errorID>f6f6b06d-7592-41af-afd7-6af8946ab25e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6B562F6B</paraID>
      <start>0</start>
      <end>3</end>
      <status>unmodified</status>
      <modifiedWord/>
      <trackRevisions>false</trackRevisions>
    </reviewItem>
    <reviewItem>
      <errorID>b377c368-a954-416a-9438-7d8e50892736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44E87C07</paraID>
      <start>0</start>
      <end>2</end>
      <status>modified</status>
      <modifiedWord>1.</modifiedWord>
      <trackRevisions>false</trackRevisions>
    </reviewItem>
    <reviewItem>
      <errorID>e66524d9-eb19-4938-bfee-323a7ea4e01c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65E2C0A2</paraID>
      <start>0</start>
      <end>2</end>
      <status>modified</status>
      <modifiedWord>2.</modifiedWord>
      <trackRevisions>false</trackRevisions>
    </reviewItem>
    <reviewItem>
      <errorID>82c065bd-fc31-4254-95d7-df9a310a4b5c</errorID>
      <errorWord>理</errorWord>
      <group>L1_Word</group>
      <groupName>字词问题</groupName>
      <ability>L2_Typo</ability>
      <abilityName>字词错误</abilityName>
      <candidateList>
        <item>理性</item>
      </candidateList>
      <explain/>
      <paraID>7597F3D3</paraID>
      <start>33</start>
      <end>35</end>
      <status>modified</status>
      <modifiedWord>理性</modifiedWord>
      <trackRevisions>false</trackRevisions>
    </reviewItem>
    <reviewItem>
      <errorID>e94c2f12-e062-4260-a2c1-6fc001caca05</errorID>
      <errorWord>(</errorWord>
      <group>L1_Format</group>
      <groupName>格式问题</groupName>
      <ability>L2_HalfPunc</ability>
      <abilityName>全半角检查</abilityName>
      <candidateList>
        <item>（</item>
      </candidateList>
      <explain>文本全半角错误。</explain>
      <paraID>43BE486C</paraID>
      <start>40</start>
      <end>41</end>
      <status>modified</status>
      <modifiedWord>（</modifiedWord>
      <trackRevisions>false</trackRevisions>
    </reviewItem>
    <reviewItem>
      <errorID>784e765f-c976-435f-aa3b-f8b3ff380b7d</errorID>
      <errorWord>)</errorWord>
      <group>L1_Format</group>
      <groupName>格式问题</groupName>
      <ability>L2_HalfPunc</ability>
      <abilityName>全半角检查</abilityName>
      <candidateList>
        <item>）</item>
      </candidateList>
      <explain>文本全半角错误。</explain>
      <paraID>43BE486C</paraID>
      <start>47</start>
      <end>48</end>
      <status>modified</status>
      <modifiedWord>）</modifiedWord>
      <trackRevisions>false</trackRevisions>
    </reviewItem>
    <reviewItem>
      <errorID>59abc3fe-bde9-48ff-9f20-e989d51ecc74</errorID>
      <errorWord>(</errorWord>
      <group>L1_Format</group>
      <groupName>格式问题</groupName>
      <ability>L2_HalfPunc</ability>
      <abilityName>全半角检查</abilityName>
      <candidateList>
        <item>（</item>
      </candidateList>
      <explain>文本全半角错误。</explain>
      <paraID>7A84149B</paraID>
      <start>18</start>
      <end>19</end>
      <status>modified</status>
      <modifiedWord>（</modifiedWord>
      <trackRevisions>false</trackRevisions>
    </reviewItem>
    <reviewItem>
      <errorID>261be495-9e7e-4764-8730-de5e316967f5</errorID>
      <errorWord>)</errorWord>
      <group>L1_Format</group>
      <groupName>格式问题</groupName>
      <ability>L2_HalfPunc</ability>
      <abilityName>全半角检查</abilityName>
      <candidateList>
        <item>）</item>
      </candidateList>
      <explain>文本全半角错误。</explain>
      <paraID>7A84149B</paraID>
      <start>25</start>
      <end>26</end>
      <status>modified</status>
      <modifiedWord>）</modifiedWord>
      <trackRevisions>false</trackRevisions>
    </reviewItem>
    <reviewItem>
      <errorID>4df9af3f-158e-42f6-be21-54483746b089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7A84149B</paraID>
      <start>93</start>
      <end>94</end>
      <status>ignored</status>
      <modifiedWord/>
      <trackRevisions>false</trackRevisions>
    </reviewItem>
    <reviewItem>
      <errorID>3e804feb-16bb-4451-8fb4-a8117d3da199</errorID>
      <errorWord>(</errorWord>
      <group>L1_Format</group>
      <groupName>格式问题</groupName>
      <ability>L2_HalfPunc</ability>
      <abilityName>全半角检查</abilityName>
      <candidateList>
        <item>（</item>
      </candidateList>
      <explain>文本全半角错误。</explain>
      <paraID>64C7EEBC</paraID>
      <start>35</start>
      <end>36</end>
      <status>modified</status>
      <modifiedWord>（</modifiedWord>
      <trackRevisions>false</trackRevisions>
    </reviewItem>
    <reviewItem>
      <errorID>6a83686f-2799-4b39-bfbd-55b1e72e6ef0</errorID>
      <errorWord>)</errorWord>
      <group>L1_Format</group>
      <groupName>格式问题</groupName>
      <ability>L2_HalfPunc</ability>
      <abilityName>全半角检查</abilityName>
      <candidateList>
        <item>）</item>
      </candidateList>
      <explain>文本全半角错误。</explain>
      <paraID>64C7EEBC</paraID>
      <start>38</start>
      <end>39</end>
      <status>modified</status>
      <modifiedWord>）</modifiedWord>
      <trackRevisions>false</trackRevisions>
    </reviewItem>
    <reviewItem>
      <errorID>8702a208-06ce-466a-93ae-0e2f8062d0f5</errorID>
      <errorWord>,</errorWord>
      <group>L1_Format</group>
      <groupName>格式问题</groupName>
      <ability>L2_HalfPunc</ability>
      <abilityName>全半角检查</abilityName>
      <candidateList>
        <item>，</item>
      </candidateList>
      <explain>文本全半角错误。</explain>
      <paraID>3032BB3B</paraID>
      <start>8</start>
      <end>9</end>
      <status>modified</status>
      <modifiedWord>，</modifiedWord>
      <trackRevisions>false</trackRevisions>
    </reviewItem>
    <reviewItem>
      <errorID>87f9e2fe-2f5e-4ecd-a509-e05310cf3069</errorID>
      <errorWord>,</errorWord>
      <group>L1_Format</group>
      <groupName>格式问题</groupName>
      <ability>L2_HalfPunc</ability>
      <abilityName>全半角检查</abilityName>
      <candidateList>
        <item>，</item>
      </candidateList>
      <explain>文本全半角错误。</explain>
      <paraID>3032BB3B</paraID>
      <start>34</start>
      <end>35</end>
      <status>modified</status>
      <modifiedWord>，</modifiedWord>
      <trackRevisions>false</trackRevisions>
    </reviewItem>
    <reviewItem>
      <errorID>6b75f600-a6c2-4206-8c85-fcef0340c809</errorID>
      <errorWord>间</errorWord>
      <group>L1_Word</group>
      <groupName>字词问题</groupName>
      <ability>L2_Typo</ability>
      <abilityName>字词错误</abilityName>
      <candidateList>
        <item>间内</item>
      </candidateList>
      <explain/>
      <paraID>3032BB3B</paraID>
      <start>47</start>
      <end>49</end>
      <status>modified</status>
      <modifiedWord>间内</modifiedWord>
      <trackRevisions>false</trackRevisions>
    </reviewItem>
    <reviewItem>
      <errorID>055a234c-85eb-45b8-b783-59a40e258b87</errorID>
      <errorWord>本</errorWord>
      <group>L1_Word</group>
      <groupName>字词问题</groupName>
      <ability>L2_Typo</ability>
      <abilityName>字词错误</abilityName>
      <candidateList>
        <item>本次</item>
      </candidateList>
      <explain/>
      <paraID>6CE452AB</paraID>
      <start>5</start>
      <end>7</end>
      <status>modified</status>
      <modifiedWord>本次</modifiedWord>
      <trackRevisions>false</trackRevisions>
    </reviewItem>
    <reviewItem>
      <errorID>7c2b7c0b-3745-421d-859f-2af093eba406</errorID>
      <errorWord>(</errorWord>
      <group>L1_Format</group>
      <groupName>格式问题</groupName>
      <ability>L2_HalfPunc</ability>
      <abilityName>全半角检查</abilityName>
      <candidateList>
        <item>（</item>
      </candidateList>
      <explain>文本全半角错误。</explain>
      <paraID>5864EFAB</paraID>
      <start>33</start>
      <end>34</end>
      <status>modified</status>
      <modifiedWord>（</modifiedWord>
      <trackRevisions>false</trackRevisions>
    </reviewItem>
    <reviewItem>
      <errorID>f2ea746e-4082-4089-91f5-ad7b14dc36c7</errorID>
      <errorWord>[2020]46号</errorWord>
      <group>L1_Knowledge</group>
      <groupName>知识性问题</groupName>
      <ability>L2_Knowledge</ability>
      <abilityName>其他知识</abilityName>
      <candidateList>
        <item>〔2020〕46号</item>
      </candidateList>
      <explain>发文字号格式错误。</explain>
      <paraID>5864EFAB</paraID>
      <start>36</start>
      <end>45</end>
      <status>modified</status>
      <modifiedWord>〔2020〕46号</modifiedWord>
      <trackRevisions>false</trackRevisions>
    </reviewItem>
    <reviewItem>
      <errorID>a1a3600b-528c-4297-86c1-77becb1d46ed</errorID>
      <errorWord>)</errorWord>
      <group>L1_Format</group>
      <groupName>格式问题</groupName>
      <ability>L2_HalfPunc</ability>
      <abilityName>全半角检查</abilityName>
      <candidateList>
        <item>）</item>
      </candidateList>
      <explain>文本全半角错误。</explain>
      <paraID>5864EFAB</paraID>
      <start>45</start>
      <end>46</end>
      <status>modified</status>
      <modifiedWord>）</modifiedWord>
      <trackRevisions>false</trackRevisions>
    </reviewItem>
    <reviewItem>
      <errorID>5d9be36f-f996-4aa8-a31b-d7833040bf3b</errorID>
      <errorWord>(</errorWord>
      <group>L1_Format</group>
      <groupName>格式问题</groupName>
      <ability>L2_HalfPunc</ability>
      <abilityName>全半角检查</abilityName>
      <candidateList>
        <item>（</item>
      </candidateList>
      <explain>文本全半角错误。</explain>
      <paraID>5864EFAB</paraID>
      <start>153</start>
      <end>154</end>
      <status>modified</status>
      <modifiedWord>（</modifiedWord>
      <trackRevisions>false</trackRevisions>
    </reviewItem>
    <reviewItem>
      <errorID>51c5c341-0aea-4ef2-94e1-365be95f9a82</errorID>
      <errorWord>[2011]300号</errorWord>
      <group>L1_Knowledge</group>
      <groupName>知识性问题</groupName>
      <ability>L2_Knowledge</ability>
      <abilityName>其他知识</abilityName>
      <candidateList>
        <item>〔2011〕300号</item>
      </candidateList>
      <explain>发文字号格式错误。</explain>
      <paraID>5864EFAB</paraID>
      <start>160</start>
      <end>170</end>
      <status>modified</status>
      <modifiedWord>〔2011〕300号</modifiedWord>
      <trackRevisions>false</trackRevisions>
    </reviewItem>
    <reviewItem>
      <errorID>cb70e337-141b-4b75-aa50-b363b6c02abd</errorID>
      <errorWord>)</errorWord>
      <group>L1_Format</group>
      <groupName>格式问题</groupName>
      <ability>L2_HalfPunc</ability>
      <abilityName>全半角检查</abilityName>
      <candidateList>
        <item>）</item>
      </candidateList>
      <explain>文本全半角错误。</explain>
      <paraID>5864EFAB</paraID>
      <start>170</start>
      <end>171</end>
      <status>modified</status>
      <modifiedWord>）</modifiedWord>
      <trackRevisions>false</trackRevisions>
    </reviewItem>
    <reviewItem>
      <errorID>f8826678-467b-409d-8d65-8622479499dc</errorID>
      <errorWord>〔2017〕 141号</errorWord>
      <group>L1_Knowledge</group>
      <groupName>知识性问题</groupName>
      <ability>L2_Knowledge</ability>
      <abilityName>其他知识</abilityName>
      <candidateList>
        <item>〔2017〕141号</item>
      </candidateList>
      <explain>发文字号格式错误。</explain>
      <paraID>7556843F</paraID>
      <start>49</start>
      <end>59</end>
      <status>modified</status>
      <modifiedWord>〔2017〕141号</modifiedWord>
      <trackRevisions>false</trackRevisions>
    </reviewItem>
    <reviewItem>
      <errorID>709a9aac-c29e-4292-9fe2-385f3f07ac4c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5C5FC72E</paraID>
      <start>0</start>
      <end>2</end>
      <status>modified</status>
      <modifiedWord>1.</modifiedWord>
      <trackRevisions>false</trackRevisions>
    </reviewItem>
    <reviewItem>
      <errorID>6e198acb-16ed-4545-926d-7d82046b80e8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2965C693</paraID>
      <start>0</start>
      <end>2</end>
      <status>modified</status>
      <modifiedWord>2.</modifiedWord>
      <trackRevisions>false</trackRevisions>
    </reviewItem>
    <reviewItem>
      <errorID>c541da06-6486-4939-9c64-3dc5631dcaee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45AFB271</paraID>
      <start>0</start>
      <end>2</end>
      <status>modified</status>
      <modifiedWord>3.</modifiedWord>
      <trackRevisions>false</trackRevisions>
    </reviewItem>
    <reviewItem>
      <errorID>603366d7-2cf2-463f-a619-5da9bf971e04</errorID>
      <errorWord>(</errorWord>
      <group>L1_Format</group>
      <groupName>格式问题</groupName>
      <ability>L2_HalfPunc</ability>
      <abilityName>全半角检查</abilityName>
      <candidateList>
        <item>（</item>
      </candidateList>
      <explain>文本全半角错误。</explain>
      <paraID>2DDC0540</paraID>
      <start>5</start>
      <end>6</end>
      <status>modified</status>
      <modifiedWord>（</modifiedWord>
      <trackRevisions>false</trackRevisions>
    </reviewItem>
    <reviewItem>
      <errorID>62520dff-8178-40ba-95cf-2e6d2f7b1173</errorID>
      <errorWord>)</errorWord>
      <group>L1_Format</group>
      <groupName>格式问题</groupName>
      <ability>L2_HalfPunc</ability>
      <abilityName>全半角检查</abilityName>
      <candidateList>
        <item>）</item>
      </candidateList>
      <explain>文本全半角错误。</explain>
      <paraID>2DDC0540</paraID>
      <start>8</start>
      <end>9</end>
      <status>modified</status>
      <modifiedWord>）</modifiedWord>
      <trackRevisions>false</trackRevisions>
    </reviewItem>
    <reviewItem>
      <errorID>6ad47064-6b62-447b-b4be-adcdda5f1118</errorID>
      <errorWord>(</errorWord>
      <group>L1_Format</group>
      <groupName>格式问题</groupName>
      <ability>L2_HalfPunc</ability>
      <abilityName>全半角检查</abilityName>
      <candidateList>
        <item>（</item>
      </candidateList>
      <explain>文本全半角错误。</explain>
      <paraID>1F2F33D3</paraID>
      <start>2</start>
      <end>3</end>
      <status>modified</status>
      <modifiedWord>（</modifiedWord>
      <trackRevisions>false</trackRevisions>
    </reviewItem>
    <reviewItem>
      <errorID>fc683786-3885-46b8-8106-f5c28025ebf5</errorID>
      <errorWord>)</errorWord>
      <group>L1_Format</group>
      <groupName>格式问题</groupName>
      <ability>L2_HalfPunc</ability>
      <abilityName>全半角检查</abilityName>
      <candidateList>
        <item>）</item>
      </candidateList>
      <explain>文本全半角错误。</explain>
      <paraID>1F2F33D3</paraID>
      <start>5</start>
      <end>6</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4d75b4c-41f7-4ffe-8716-1ed993067bcf}">
  <ds:schemaRefs/>
</ds:datastoreItem>
</file>

<file path=customXml/itemProps3.xml><?xml version="1.0" encoding="utf-8"?>
<ds:datastoreItem xmlns:ds="http://schemas.openxmlformats.org/officeDocument/2006/customXml" ds:itemID="{017B0312-BDB4-4A08-AC92-965F95FFFE2C}">
  <ds:schemaRefs/>
</ds:datastoreItem>
</file>

<file path=docProps/app.xml><?xml version="1.0" encoding="utf-8"?>
<Properties xmlns="http://schemas.openxmlformats.org/officeDocument/2006/extended-properties" xmlns:vt="http://schemas.openxmlformats.org/officeDocument/2006/docPropsVTypes">
  <Template>Normal</Template>
  <Pages>84</Pages>
  <Words>6310</Words>
  <Characters>7048</Characters>
  <Lines>286</Lines>
  <Paragraphs>80</Paragraphs>
  <TotalTime>1</TotalTime>
  <ScaleCrop>false</ScaleCrop>
  <LinksUpToDate>false</LinksUpToDate>
  <CharactersWithSpaces>7143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2024-03-06T08:33:00Z</dcterms:created>
  <dc:creator>华强</dc:creator>
  <cp:lastModifiedBy>孙华</cp:lastModifiedBy>
  <dcterms:modified xsi:type="dcterms:W3CDTF">2026-04-16T08:25:39Z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E4B387CBC4284EA48EDD1B2D1B1D927F_13</vt:lpwstr>
  </property>
  <property fmtid="{D5CDD505-2E9C-101B-9397-08002B2CF9AE}" pid="4" name="KSOTemplateDocerSaveRecord">
    <vt:lpwstr>eyJoZGlkIjoiMGMxNzk4MDY4YWFmOWEzOGNhN2U5Mjc4YWNkMzEyZDEiLCJ1c2VySWQiOiI3NzM0Mzg1OTkifQ==</vt:lpwstr>
  </property>
</Properties>
</file>